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84"/>
        <w:gridCol w:w="115"/>
        <w:gridCol w:w="4857"/>
        <w:gridCol w:w="2020"/>
        <w:gridCol w:w="115"/>
        <w:gridCol w:w="114"/>
        <w:gridCol w:w="115"/>
        <w:gridCol w:w="115"/>
        <w:gridCol w:w="902"/>
        <w:gridCol w:w="115"/>
        <w:gridCol w:w="673"/>
        <w:gridCol w:w="115"/>
        <w:gridCol w:w="2035"/>
        <w:gridCol w:w="1174"/>
      </w:tblGrid>
      <w:tr>
        <w:trPr>
          <w:trHeight w:val="115"/>
        </w:trPr>
        <w:tc>
          <w:tcPr>
            <w:tcW w:w="16749" w:type="dxa"/>
            <w:gridSpan w:val="14"/>
          </w:tcPr>
          <w:p/>
        </w:tc>
      </w:tr>
      <w:tr>
        <w:trPr>
          <w:trHeight w:val="788"/>
        </w:trPr>
        <w:tc>
          <w:tcPr>
            <w:tcW w:w="9256" w:type="dxa"/>
            <w:gridSpan w:val="3"/>
          </w:tcPr>
          <w:p/>
        </w:tc>
        <w:tc>
          <w:tcPr>
            <w:tcW w:w="2479" w:type="dxa"/>
            <w:gridSpan w:val="5"/>
            <w:tcMar>
              <w:top w:w="143" w:type="dxa"/>
              <w:left w:w="143" w:type="dxa"/>
              <w:right w:w="143" w:type="dxa"/>
            </w:tcMar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УТВЕРЖДАЮ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Руководитель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(уполномоченное лицо)</w:t>
            </w:r>
          </w:p>
        </w:tc>
        <w:tc>
          <w:tcPr>
            <w:tcW w:w="5014" w:type="dxa"/>
            <w:gridSpan w:val="6"/>
          </w:tcPr>
          <w:p/>
        </w:tc>
      </w:tr>
      <w:tr>
        <w:trPr>
          <w:trHeight w:val="5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МИНИСТЕРСТВО ТРАНСПОРТА РОССИЙСКОЙ ФЕДЕРАЦИИ</w:t>
            </w:r>
          </w:p>
        </w:tc>
        <w:tc>
          <w:tcPr>
            <w:tcW w:w="1174" w:type="dxa"/>
          </w:tcPr>
          <w:p/>
        </w:tc>
      </w:tr>
      <w:tr>
        <w:trPr>
          <w:trHeight w:val="68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/>
        </w:tc>
      </w:tr>
      <w:tr>
        <w:trPr>
          <w:trHeight w:val="2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 w:val="restart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Заместитель Министра транспорта Российской Федерации</w:t>
            </w:r>
          </w:p>
        </w:tc>
        <w:tc>
          <w:tcPr>
            <w:tcW w:w="5358" w:type="dxa"/>
            <w:gridSpan w:val="9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u w:val="single"/>
                <w:color w:val="000000"/>
                <w:sz w:val="16"/>
                <w:spacing w:val="-2"/>
              </w:rPr>
            </w:pP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Шило Алексей Николаевич</w:t>
            </w:r>
          </w:p>
        </w:tc>
        <w:tc>
          <w:tcPr>
            <w:tcW w:w="1174" w:type="dxa"/>
          </w:tcPr>
          <w:p/>
        </w:tc>
      </w:tr>
      <w:tr>
        <w:trPr>
          <w:trHeight w:val="230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5" w:type="dxa"/>
          </w:tcPr>
          <w:p/>
        </w:tc>
        <w:tc>
          <w:tcPr>
            <w:tcW w:w="2823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(должность)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(подпись)</w:t>
            </w: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(расшифровка подписи)</w:t>
            </w:r>
          </w:p>
        </w:tc>
        <w:tc>
          <w:tcPr>
            <w:tcW w:w="1174" w:type="dxa"/>
          </w:tcPr>
          <w:p/>
        </w:tc>
      </w:tr>
      <w:tr>
        <w:trPr>
          <w:trHeight w:val="444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"   15   "    января     2026 г.</w:t>
            </w:r>
          </w:p>
        </w:tc>
        <w:tc>
          <w:tcPr>
            <w:tcW w:w="1174" w:type="dxa"/>
          </w:tcPr>
          <w:p/>
        </w:tc>
      </w:tr>
      <w:tr>
        <w:trPr>
          <w:trHeight w:val="903"/>
        </w:trPr>
        <w:tc>
          <w:tcPr>
            <w:tcW w:w="16749" w:type="dxa"/>
            <w:gridSpan w:val="14"/>
          </w:tcPr>
          <w:p/>
        </w:tc>
      </w:tr>
      <w:tr>
        <w:trPr>
          <w:trHeight w:val="344"/>
        </w:trPr>
        <w:tc>
          <w:tcPr>
            <w:tcW w:w="15575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  <w:shd w:val="auto"/>
              </w:rPr>
              <w:t xml:space="preserve">ГОСУДАРСТВЕННОЕ ЗАДАНИЕ № 103-00002-26-00</w:t>
            </w:r>
          </w:p>
        </w:tc>
        <w:tc>
          <w:tcPr>
            <w:tcW w:w="1174" w:type="dxa"/>
          </w:tcPr>
          <w:p/>
        </w:tc>
      </w:tr>
      <w:tr>
        <w:trPr>
          <w:trHeight w:val="329"/>
        </w:trPr>
        <w:tc>
          <w:tcPr>
            <w:tcW w:w="15575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на 2026 год и на плановый период 2027 и 2028 годов</w:t>
            </w:r>
          </w:p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344"/>
        </w:trPr>
        <w:tc>
          <w:tcPr>
            <w:tcW w:w="13540" w:type="dxa"/>
            <w:gridSpan w:val="12"/>
            <w:tcBorders>
              <w:right w:val="single" w:color="000000" w:sz="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5" w:space="0"/>
              <w:bottom w:val="single" w:color="000000" w:sz="15" w:space="0"/>
              <w:right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Коды</w:t>
            </w:r>
          </w:p>
        </w:tc>
        <w:tc>
          <w:tcPr>
            <w:tcW w:w="1174" w:type="dxa"/>
            <w:tcBorders>
              <w:left w:val="single" w:color="000000" w:sz="5" w:space="0"/>
            </w:tcBorders>
          </w:tcPr>
          <w:p/>
        </w:tc>
      </w:tr>
      <w:tr>
        <w:trPr>
          <w:trHeight w:val="330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Форма по ОКУД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0506001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начала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15.01.2026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276" w:type="dxa"/>
            <w:gridSpan w:val="4"/>
          </w:tcPr>
          <w:p/>
        </w:tc>
        <w:tc>
          <w:tcPr>
            <w:tcW w:w="2149" w:type="dxa"/>
            <w:gridSpan w:val="7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окончания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788"/>
        </w:trPr>
        <w:tc>
          <w:tcPr>
            <w:tcW w:w="4284" w:type="dxa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ФЕДЕРАЛЬНОЕ БЮДЖЕТНОЕ УЧРЕЖДЕНИЕ "АГЕНТСТВО АВТОМОБИЛЬНОГО ТРАНСПОРТА"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 по сводному</w:t>
            </w:r>
          </w:p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реестру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001У1475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top w:val="single" w:color="000000" w:sz="5" w:space="0"/>
            </w:tcBorders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tcBorders>
              <w:top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/>
        <w:tc>
          <w:tcPr>
            <w:tcW w:w="16749" w:type="dxa"/>
            <w:gridSpan w:val="14"/>
          </w:tcPr>
          <w:p/>
        </w:tc>
      </w:tr>
      <w:tr>
        <w:trPr>
          <w:trHeight w:val="118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459"/>
        </w:trPr>
        <w:tc>
          <w:tcPr>
            <w:tcW w:w="4284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Регулярные перевозки пассажиров автобусами в международном сообщении;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49.39.12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284" w:type="dxa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Регулярные перевозки пассажиров автобусами в междугородном сообщении;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 w:val="restart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49.39.11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15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/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Регулярные перевозки пассажиров автобусами в городском и пригородном сообщении;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49.31.21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школ подготовки водителей автотранспортных средств;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85.42.1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Консультирование по вопросам коммерческой деятельности и управления;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70.22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вспомогательная прочая, связанная с перевозками;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автовокзалов и автостанций;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52.21.21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Перевозка грузов неспециализированными автотранспортными средствами;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49.41.2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Перевозка грузов специализированными автотранспортными средствами;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49.41.1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автомобильного грузового транспорта и услуги по перевозкам;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вспомогательная, связанная с автомобильным транспортом;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52.21.2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прочего сухопутного пассажирского транспорта;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Регулярные перевозки пассажиров прочим сухопутным транспортом в городском и пригородном сообщении.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49.31.2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bottom w:val="single" w:color="000000" w:sz="5" w:space="0"/>
            </w:tcBorders>
          </w:tcPr>
          <w:p/>
        </w:tc>
        <w:tc>
          <w:tcPr>
            <w:tcW w:w="2035" w:type="dxa"/>
            <w:gridSpan w:val="6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 w:val="restart"/>
            <w:tcMar>
              <w:left w:w="143" w:type="dxa"/>
              <w:right w:w="143" w:type="dxa"/>
            </w:tcMar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tcBorders>
              <w:top w:val="single" w:color="000000" w:sz="5" w:space="0"/>
            </w:tcBorders>
            <w:shd w:val="clear" w:color="auto" w:fill="auto"/>
          </w:tcPr>
          <w:p/>
        </w:tc>
        <w:tc>
          <w:tcPr>
            <w:tcW w:w="5244" w:type="dxa"/>
            <w:gridSpan w:val="8"/>
          </w:tcPr>
          <w:p/>
        </w:tc>
      </w:tr>
    </w:tbl>
    <w:sectPr>
      <w:headerReference xmlns:r="http://schemas.openxmlformats.org/officeDocument/2006/relationships" w:type="default" r:id="rIdh1"/>
      <w:footerReference xmlns:r="http://schemas.openxmlformats.org/officeDocument/2006/relationships" w:type="default" r:id="rIdf1"/>
      <w:pgSz w:w="17972" w:h="12472" w:orient="landscape"/>
      <w:pgMar w:top="567" w:right="567" w:bottom="517" w:left="567" w:header="567" w:footer="517" w:gutter="0"/>
    </w:sectPr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II. Сведения о выполняемых работах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АШ39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Работы по ведению реестра остановочных пунктов по межрегиональным маршрутам регулярных перевозок.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58"/>
          </w:trPr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Юридические лица.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1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Содержание для 051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Не уставливается</w:t>
              </w:r>
            </w:p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673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Содержание для 051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Не уставливается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602100Ф.99.1.АШ39АА00000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Организация приема и рассмотрения, либо возврат заявлений о регистрации, изменении сведений, либо прекращении 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уставливается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рассмотренных заявлений о регистрации, изменении сведений, либо прекращении функционирования остановочных пунктов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Осуществление приема заявлений о регистрации остановочных пунктов в реестре остановочных пунктов по межрегиональным маршрутам регулярных перевозок (далее - реестр), об изменении сведений об остановочных пунктах в реестре пунктов, о прекращении функционирования остановочных пунктов.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46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функционирования остановочных пунктов межрегиональных маршрутов регулярных перевозок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44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АШ07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Организация работ по функцианированию тахографов, устанавливаемых на транспортные средства, эксплуатируемые на территории Российской Федерации.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58"/>
          </w:trPr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лица;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Юридические лица.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18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Содержание для базовой работы 029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Содержание для базовой работы 029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639910Ф.99.1.АШ07АА00001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ведение перечня сведений о моделях тахографов и учету сведений о каждом экземпляре переданного, активизированного, 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сведений о тахографах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Рассмотрение заявления организации-изготовителя об учете модели тахографа в соответствующем перечне. Учет сведений о модели тахографа в соответствующем перечне, при соответствии предоставленных в заявлениях (и приложенных к ним документах) сведений Требованиям. Учет сведений о каждом экземпляре переданного, каждом экземпляре активизированного, каждом экземпляре утилизированного организациями-изготовителями, мастерскими, транспортными предприятиями тахографа в соответствующем перечне на основании заявления.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520000,0000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520000,0000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520000,0000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46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утилизированного организациями-изготовителями и мастерскими тахографа, устанавливаемого на транспортные средства, эксплуатируемые на территории Российской Федерации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76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639910Ф.99.1.АШ07АА01001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ведение перечня и сведений о моделях блок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сведений о блоках СКЗИ тахографа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Рассмотрение заявления организации-изготовителя об учете модели блока СКЗИ тахографа в соответствующем перечне. Учет сведений о моделях блоков СКЗИ тахографа в соответствующем перечне, при соответствии предоставленных в заявлениях (и приложенных к ним документах) сведений Требованиям. Учет сведений о каждом экземпляре 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750000,0000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750000,0000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750000,0000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0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ов СКЗИ тахографа и учету сведений о каждом экземпляре переданного, активизированного, утилизированного организациями-изготовителями и мастерскими блоков СКЗИ тахографа, устанавливаемого на транспортные сред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переданного, каждом экземпляре активизированного, каждом экземпляре утилизированного организациями-изготовителями, мастерскими и транспортными предприятиями блока СКЗИ тахографа в соответствующем перечне на основании заявления.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ства, эксплуатируемые на территории Российской Федерации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639910Ф.99.1.АШ07АА02001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ведение перечня сведений о моделях карт тахографа и учету сведений о каждом экземпляре переданных, активизированных, утилизированных организациями-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сведений о картах тахографа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Рассмотрение заявления организации-изготовителя об учете модели карты тахографа в соответствующем перечне. Учет сведений о моделях карт тахографа в соответствующем перечне, при соответствии предоставленных в заявлениях (и приложенных к ним документах) сведений Требованиям. Учет сведений о каждом экземпляре переданной, каждом экземпляре активизированной, каждом экземпляре утилизированной организациями изготовителями и мастерскими карты тахографа в соответствующем перечне на основании заявления.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500000,0000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500000,0000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500000,0000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изготовителями и мастерскими карт тахографа, устанавливаемого на транспортные средства, эксплуатируемые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639910Ф.99.1.АШ07АА03001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ведение перечня мастерских, осуществляющих деятельность по установке, проверке, техническому обслужи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рассмотренных заявлений мастерских об учете сведений о мастерской в перечне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Рассмотрение заявления мастерской об учете сведений о мастерской в перечне. Учет сведений о мастерских в соответствующем перечне, при соответствии предоставленных в заявлениях (и приложенных к ним документах) сведений Требованиям.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1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ванию и ремонту тахографов, устанавливаемых на транспортные средства, эксплуатируемые на территории Российской Федерации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639910Ф.99.1.АШ07АА04001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организация приема, учета и регистрации заявлений о выдаче, замене, обновлении карт, 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принятых заявлений о выдаче, замене, обновлении карт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Прием, учет, регистрация заявлений о выдаче, замене, обновлении карт, передаче карт.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580000,0000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580000,0000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580000,0000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7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передачи карт (за исключением карт контролеров)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639910Ф.99.1.АШ07АА05001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организация информационного обмена при выпуске, передаче и активизации блоков СКЗИ тахографа, выпуске и передаче карт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обработанных информационных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Обмен информационными сообщениями между ФБУ «Росавтотранс», организациями-изготовителями карт тахографа, удостоверяющим центром и предприятиями, содержащими сведения об уникальных номерах квалифицированных сертификатов, датах начала и окончания их действия.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1800000,0000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1800000,0000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1800000,0000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4857"/>
          <w:gridCol w:w="1806"/>
          <w:gridCol w:w="444"/>
          <w:gridCol w:w="1805"/>
          <w:gridCol w:w="1247"/>
          <w:gridCol w:w="214"/>
          <w:gridCol w:w="5202"/>
          <w:gridCol w:w="1174"/>
        </w:tblGrid>
        <w:tr>
          <w:trPr>
            <w:trHeight w:val="444"/>
          </w:trPr>
          <w:tc>
            <w:tcPr>
              <w:tcW w:w="15575" w:type="dxa"/>
              <w:gridSpan w:val="7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III. Прочие сведения о государственном задании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8"/>
          </w:trPr>
          <w:tc>
            <w:tcPr>
              <w:tcW w:w="7107" w:type="dxa"/>
              <w:gridSpan w:val="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Основания (условия и порядок) для досрочного прекращения выполнения государственного задания</w:t>
              </w:r>
            </w:p>
          </w:tc>
          <w:tc>
            <w:tcPr>
              <w:tcW w:w="9642" w:type="dxa"/>
              <w:gridSpan w:val="5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исключение государственной услуги (работы) из перечня государственных услуг (работ);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реорганизация учреждения;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30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ликвидация учреждения.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9"/>
          </w:trPr>
          <w:tc>
            <w:tcPr>
              <w:tcW w:w="8912" w:type="dxa"/>
              <w:gridSpan w:val="4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Иная информация, необходимая для выполнения (контроля за выполнением) государственного задания</w:t>
              </w:r>
            </w:p>
          </w:tc>
          <w:tc>
            <w:tcPr>
              <w:tcW w:w="7837" w:type="dxa"/>
              <w:gridSpan w:val="4"/>
            </w:tcPr>
            <w:p/>
          </w:tc>
        </w:tr>
        <w:tr>
          <w:trPr>
            <w:trHeight w:val="444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458"/>
          </w:trPr>
          <w:tc>
            <w:tcPr>
              <w:tcW w:w="15575" w:type="dxa"/>
              <w:gridSpan w:val="7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Порядок контроля за выполнением государственного задания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559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Формы контроля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Периодичность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Федеральные органы исполнительной власти (государственные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органы), осуществляющие контроль за выполнением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государственного задания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229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камеральная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 мере поступления отчетности о выполнении государственного задания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транспорта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выездная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графиком проверок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транспорта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43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4.1. Периодичность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Годовая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 Сроки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Годовой отчет предоставляется в срок до 1 марта года, следующего за отчетным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558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4.2.1. Сроки представления предварительного отчета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Предварительный отчет об исполнении государственного задания за год предоставляется в срок до 10 ноября текущего года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15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4.3. Иные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5. Иные показатели, связанные с выполнением государственного задания</w:t>
              </w:r>
            </w:p>
          </w:tc>
          <w:tc>
            <w:tcPr>
              <w:tcW w:w="10086" w:type="dxa"/>
              <w:gridSpan w:val="6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Допустимое (возможное) отклонение от выполнения государственного задания, в %: 20,0000.</w:t>
              </w:r>
            </w:p>
          </w:tc>
          <w:tc>
            <w:tcPr>
              <w:tcW w:w="1174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2016.2.0 from 23 September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2016.2.0 from 23 September 2016</cp:lastModifiedBy>
  <cp:revision>1</cp:revision>
  <dcterms:created xsi:type="dcterms:W3CDTF">2026-01-15T18:42:36Z</dcterms:created>
  <dcterms:modified xsi:type="dcterms:W3CDTF">2026-01-15T18:42:36Z</dcterms:modified>
</cp:coreProperties>
</file>