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6C7" w:rsidRDefault="00415CB1">
      <w:pPr>
        <w:pStyle w:val="Standard"/>
        <w:ind w:left="9639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Проект</w:t>
      </w:r>
    </w:p>
    <w:p w:rsidR="00E756C7" w:rsidRDefault="00E756C7">
      <w:pPr>
        <w:pStyle w:val="Standard"/>
        <w:jc w:val="center"/>
        <w:rPr>
          <w:rFonts w:ascii="Times New Roman" w:hAnsi="Times New Roman"/>
        </w:rPr>
      </w:pPr>
    </w:p>
    <w:p w:rsidR="00E756C7" w:rsidRDefault="00E756C7">
      <w:pPr>
        <w:pStyle w:val="Standard"/>
        <w:jc w:val="center"/>
        <w:rPr>
          <w:rFonts w:ascii="Times New Roman" w:hAnsi="Times New Roman"/>
        </w:rPr>
      </w:pPr>
    </w:p>
    <w:p w:rsidR="00E756C7" w:rsidRDefault="00415CB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E756C7" w:rsidRDefault="00415CB1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Ведомственный план Министерства транспорта Российской Федерации</w:t>
      </w:r>
    </w:p>
    <w:p w:rsidR="00E756C7" w:rsidRDefault="00415CB1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по реализации Концепции открытости </w:t>
      </w:r>
      <w:r>
        <w:rPr>
          <w:rFonts w:ascii="Times New Roman" w:hAnsi="Times New Roman"/>
          <w:b/>
        </w:rPr>
        <w:t>федеральных органов исполнительной власти на 2026 год</w:t>
      </w:r>
    </w:p>
    <w:p w:rsidR="00E756C7" w:rsidRDefault="00E756C7">
      <w:pPr>
        <w:pStyle w:val="Standard"/>
        <w:jc w:val="center"/>
        <w:rPr>
          <w:rFonts w:ascii="Times New Roman" w:hAnsi="Times New Roman"/>
        </w:rPr>
      </w:pPr>
    </w:p>
    <w:tbl>
      <w:tblPr>
        <w:tblW w:w="15015" w:type="dxa"/>
        <w:tblInd w:w="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080"/>
        <w:gridCol w:w="4875"/>
        <w:gridCol w:w="1530"/>
        <w:gridCol w:w="3570"/>
      </w:tblGrid>
      <w:tr w:rsidR="00E756C7">
        <w:tblPrEx>
          <w:tblCellMar>
            <w:top w:w="0" w:type="dxa"/>
            <w:bottom w:w="0" w:type="dxa"/>
          </w:tblCellMar>
        </w:tblPrEx>
        <w:trPr>
          <w:trHeight w:val="555"/>
          <w:tblHeader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  <w:p w:rsidR="00E756C7" w:rsidRDefault="00E756C7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widowControl/>
              <w:tabs>
                <w:tab w:val="left" w:pos="0"/>
                <w:tab w:val="left" w:pos="249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Ожидаемый</w:t>
            </w:r>
            <w:r>
              <w:rPr>
                <w:rFonts w:ascii="Times New Roman" w:hAnsi="Times New Roman"/>
                <w:b/>
                <w:color w:val="FFFFFF"/>
                <w:szCs w:val="24"/>
              </w:rPr>
              <w:t>_</w:t>
            </w:r>
            <w:r>
              <w:rPr>
                <w:rFonts w:ascii="Times New Roman" w:hAnsi="Times New Roman"/>
                <w:b/>
                <w:szCs w:val="24"/>
              </w:rPr>
              <w:t>результат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лица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Реализация принципа информационной открытости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89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Регулярное и своевременное наполнение информацией официального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Минтранса России в информационно-телекоммуникационной сети «Интернет» (далее – официальный сайт), в том числе раздела «Открытое министерство»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актуальной информацией раздела официального сайта «Открытое министерство», в том числе подразделов «Пу</w:t>
            </w:r>
            <w:r>
              <w:rPr>
                <w:rFonts w:ascii="Times New Roman" w:hAnsi="Times New Roman"/>
                <w:sz w:val="24"/>
                <w:szCs w:val="24"/>
              </w:rPr>
              <w:t>бличная декларация ключевых целей и приоритетных задач», «План деятельности Министерства транспорта Российской Федерации», «Открытые данные»,  «Общественный совет», «Выступления и интервью», «Документы»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</w:t>
            </w:r>
            <w:r>
              <w:rPr>
                <w:rFonts w:ascii="Times New Roman" w:hAnsi="Times New Roman"/>
                <w:sz w:val="24"/>
                <w:szCs w:val="24"/>
              </w:rPr>
              <w:t>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Минтранса России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работы с открытыми данными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утверждение и реализация Плана-графика раскрытия приоритетных социально значимых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наборов данных в формате открытых данных Министерством транспорта Российской Федерации на 2026 год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ведомственного плана-графика раскрытия данных в формате открытых данных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</w:t>
            </w:r>
            <w:r>
              <w:rPr>
                <w:rFonts w:ascii="Times New Roman" w:hAnsi="Times New Roman"/>
                <w:sz w:val="24"/>
                <w:szCs w:val="24"/>
              </w:rPr>
              <w:t>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Минтранса России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Едином портале открытых данных Российской Федерации data.gov.ru и на официальном сайте актуальных наборов открытых данных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Едином портале открытых данных </w:t>
            </w:r>
            <w:r>
              <w:rPr>
                <w:rFonts w:ascii="Times New Roman" w:hAnsi="Times New Roman"/>
                <w:sz w:val="24"/>
                <w:szCs w:val="24"/>
              </w:rPr>
              <w:t>Российской Федерации data.gov.ru и в разделе «Открытые данные»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 актуальных паспортов и наборов открытых данных согласно утвержденному ведомственному плану-графику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</w:t>
            </w:r>
            <w:r>
              <w:rPr>
                <w:rFonts w:ascii="Times New Roman" w:hAnsi="Times New Roman"/>
                <w:sz w:val="24"/>
                <w:szCs w:val="24"/>
              </w:rPr>
              <w:t>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причастные департаменты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Минтранса России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понятности нормативно-правового регулирования, государственной политики и программ,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разрабатываемых (реализуемых) Минтрансом России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законопроектной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Министерства транспорта Российской Федерации на 2026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Плана 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подготовке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2026 год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ведомственных планов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законопроектной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 и подготовке нормативных правовых актов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законопроектной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Малышева А.В.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перечня проектов общественно значимых нормативных правовых актов, которые планируется </w:t>
            </w:r>
            <w:r>
              <w:rPr>
                <w:rFonts w:ascii="Times New Roman" w:hAnsi="Times New Roman"/>
                <w:sz w:val="24"/>
                <w:szCs w:val="24"/>
              </w:rPr>
              <w:t>разработать в 2026 году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Согласование с Общественным советом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 Минтрансе России (далее – Общественный совет) перечня проектов общественно значимых нормативных правовых актов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правового обеспечения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законопроектной 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Малышева А.В.;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 Горовая Т.В.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Плана законопроектной деятельности Министерства транспорта Российской Федерации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и Плана Министерства транспорта Российской Федерации по подготовке проектов нормативных правовых актов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2026 год на официальном сайте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в разделе «Законопроектная деятельность» на официальном сайте ведомственных планов по законопроектной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 и подготовке нормативных правовых актов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Публичной декларации ключевых целей и приоритетных задач Министерства транспорта Российской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Федерации (далее – Публичная декларация) на 2026 год и ее общественное обсуждение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проведение обсуждения проекта Публичной декларации на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Общественным советом и ее утверждение на итоговом заседании коллегии Минтранса России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ключевых целей и приоритетных задач на текущий календарный год в соответствии с Планом деятельности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2025–2030 годы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квартал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Казаковцев А.О.;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Горовая Т.В.;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коллегии Минтранса России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Публичной декларации на 2026 год на официальном сайте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«Открытое министерство» на официальном сайте  Публичной декларации на 2026 год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Формирование публичной отчетности</w:t>
            </w:r>
          </w:p>
          <w:p w:rsidR="00E756C7" w:rsidRDefault="00E756C7">
            <w:pPr>
              <w:pStyle w:val="Standard"/>
              <w:widowControl w:val="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проекта итогового годового доклада «О результатах деятельности Министерства транспорта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целях и задачах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2026 год и плановый период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2027 года» (далее – итоговый годовой доклад) и представление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Общественный совет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для ознакомления в рамках подготовки к итоговому заседанию коллегии Минтранса России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ключевых достигнутых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результатов и получение отзыва Общественного совета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квартал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Казаковцев А.О.;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департаментов,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федеральной службы и федеральных агентств;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«Ространсмодернизация»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Публикация материалов к итоговому заседанию коллегии Минтранса России на официальном сайте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«Коллегия»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 отчетных материалов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квартал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секретарь коллегии Минтранса России;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</w:t>
            </w:r>
            <w:r>
              <w:rPr>
                <w:rFonts w:ascii="Times New Roman" w:hAnsi="Times New Roman"/>
                <w:sz w:val="24"/>
                <w:szCs w:val="24"/>
              </w:rPr>
              <w:t>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годового отчета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ходе реализации Публичной декларации в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и его размещение на официальном сайте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«Открытое министерство» на официальном сайте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Казаковцев А.О.;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доклада о реализации Транспортной стратегии Российской </w:t>
            </w:r>
            <w:r>
              <w:rPr>
                <w:rFonts w:ascii="Times New Roman" w:hAnsi="Times New Roman"/>
                <w:sz w:val="24"/>
                <w:szCs w:val="24"/>
              </w:rPr>
              <w:t>Федерации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2030 года с прогнозом на период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до 2035 года (отчетный период – 2025 год)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«Открытое министерство» на официальном сайте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стратегического развития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Казаковцев А.О.;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</w:t>
            </w:r>
            <w:r>
              <w:rPr>
                <w:rFonts w:ascii="Times New Roman" w:hAnsi="Times New Roman"/>
                <w:sz w:val="24"/>
                <w:szCs w:val="24"/>
              </w:rPr>
              <w:t>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636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годового отчета о ходе реализации государственной программы Российской Федерации «Развитие транспортной системы» за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«Открытое министерство» на официальном сайте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Департамента финансов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Яшумов А.В.;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отчетных материалов о результатах проверок, бюджетном финансировании транспортного комплекса, судебной практике, информационно-статистических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бюллетеней «Транспорт России»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Наполнение подраздела «Результаты деятельности» раздела «Министерство»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</w:t>
            </w:r>
            <w:r>
              <w:rPr>
                <w:rFonts w:ascii="Times New Roman" w:hAnsi="Times New Roman"/>
                <w:sz w:val="24"/>
                <w:szCs w:val="24"/>
              </w:rPr>
              <w:t>ом сайте актуальной информацией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актуального ведомственного перечня государственных услуг, плана-графика закупок на п</w:t>
            </w:r>
            <w:r>
              <w:rPr>
                <w:rFonts w:ascii="Times New Roman" w:hAnsi="Times New Roman"/>
                <w:sz w:val="24"/>
                <w:szCs w:val="24"/>
              </w:rPr>
              <w:t>оставки товаров, выполнение работ, оказание услуг для нужд Минтранса России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подразделов «Госконтракт» и «Госуслуги» раздела «Министерство»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 актуальной информацией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и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Информирование о работе с обращениями граждан и организаций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Графика личного приема граждан заместителями Министра, руководителями структурных подразделений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руководителями подведомственных Минтрансу России федеральной службы и федеральных агентств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2026 год, контактной информации и нормативных документов, определяющих порядок работы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обращениями граждан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«Обращения граждан и организа</w:t>
            </w:r>
            <w:r>
              <w:rPr>
                <w:rFonts w:ascii="Times New Roman" w:hAnsi="Times New Roman"/>
                <w:sz w:val="24"/>
                <w:szCs w:val="24"/>
              </w:rPr>
              <w:t>ций» на официальном сайте актуальной информации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документационного обеспечения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И.С.;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часто задаваемых вопросов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статистики по поступившим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Минтранс России обращениям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разделе «Обращения граждан и организаций» на официальном сайте актуальной информации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документационного обеспечения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</w:t>
            </w:r>
            <w:r>
              <w:rPr>
                <w:rFonts w:ascii="Times New Roman" w:hAnsi="Times New Roman"/>
                <w:sz w:val="24"/>
                <w:szCs w:val="24"/>
              </w:rPr>
              <w:t>ов И.С.;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пресс-службы и информации Департамента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302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опроса в электронном виде, направленного на оценку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с обращениями в Минтрансе России в 2025 году, на официальном сайте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обратной связи от граждан и организаций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с референтными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группами</w:t>
            </w:r>
          </w:p>
          <w:p w:rsidR="00E756C7" w:rsidRDefault="00E756C7">
            <w:pPr>
              <w:pStyle w:val="Standard"/>
              <w:widowControl w:val="0"/>
              <w:ind w:left="118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615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персональных составов экспертных и консультативных органов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 Минтрансе России, утверждение планов их работы на 2026 год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Наполнение информацией подраздела «Координационные и совещательные органы» раздела «Министерство»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</w:t>
            </w:r>
            <w:r>
              <w:rPr>
                <w:rFonts w:ascii="Times New Roman" w:hAnsi="Times New Roman"/>
                <w:sz w:val="24"/>
                <w:szCs w:val="24"/>
              </w:rPr>
              <w:t>иальном сайте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секретари экспертных и консультативных органов при Минтрансе России;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Взаимодействие с Общественным советом</w:t>
            </w:r>
          </w:p>
          <w:p w:rsidR="00E756C7" w:rsidRDefault="00E756C7">
            <w:pPr>
              <w:pStyle w:val="Standard"/>
              <w:widowControl w:val="0"/>
              <w:ind w:left="10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Общественного совета на 2026 год и отчета о деятельности Общественного совета в 2025 году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в разделе «Общественный совет» на официальном сайте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Горовая Т.В.;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</w:t>
            </w:r>
            <w:r>
              <w:rPr>
                <w:rFonts w:ascii="Times New Roman" w:hAnsi="Times New Roman"/>
                <w:sz w:val="24"/>
                <w:szCs w:val="24"/>
              </w:rPr>
              <w:t>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Получение заключения Общественного совета на проект ведомственного плана Минтранса России по реализации Концепции открытости федеральных органов исполнительной власти на </w:t>
            </w: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в разделе «Открытое министерство» на официальном сайте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Горовая Т.В.;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заседаний Общественного совета, заседаний комиссий Общественного совета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протоколов заседаний в разделе «Общественный совет» на официальном сайте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Общественного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Горовая Т.В.;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</w:t>
            </w:r>
            <w:r>
              <w:rPr>
                <w:rFonts w:ascii="Times New Roman" w:hAnsi="Times New Roman"/>
                <w:sz w:val="24"/>
                <w:szCs w:val="24"/>
              </w:rPr>
              <w:t>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Организация работы по информационному сопровождению</w:t>
            </w:r>
          </w:p>
          <w:p w:rsidR="00E756C7" w:rsidRDefault="00E756C7">
            <w:pPr>
              <w:pStyle w:val="Standard"/>
              <w:widowControl w:val="0"/>
              <w:ind w:left="720" w:hanging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сайте,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официальных страницах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Минтранса России в социальных сетях и в СМИ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информированности граждан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работе транспортного комплекса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</w:rPr>
              <w:t>внутриведомственном портале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информированности работников Минтранса России о задачах и проектах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Координация работы по внедрению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использованию фирменного стиля клиентоцентричности в Минтрансе России согласно Плану мероприятий по внедрению и использованию фирменного стиля клиенто-центричности в Министерстве транспорта Российской Федерации, утвержденному 23 декабря 2024 г.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№ ДБ-62-пр</w:t>
            </w:r>
          </w:p>
        </w:tc>
        <w:tc>
          <w:tcPr>
            <w:tcW w:w="48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федеральном проекте «Государство для людей»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внутриведомственном портале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на официальном сайте, серия публикаций об участии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в федеральном проекте «Государство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для людей» в социальных сетях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Департамента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цифрового развития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Юренков А.К.;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ind w:left="720" w:hanging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Организация независимой антикоррупционной экспертизы и общественного мониторинга правоприменения</w:t>
            </w:r>
          </w:p>
          <w:p w:rsidR="00E756C7" w:rsidRDefault="00E756C7">
            <w:pPr>
              <w:pStyle w:val="Standard"/>
              <w:widowControl w:val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262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tabs>
                <w:tab w:val="left" w:pos="29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  оперативной аналитической информации о результатах проведенной антикоррупционной экспертизы проектов нормативных правовых актов с изложением позиции Минтранса России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коррупциогенным факторам, выявленным в ходе экспертизы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оперативной аналитической информации в подразделе «Антикоррупционная экспертиза» раздела «Противодействие коррупции» ежеквартально на официальном сайте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Малышева А.В</w:t>
            </w:r>
            <w:r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50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E756C7">
            <w:pPr>
              <w:pStyle w:val="Standard"/>
              <w:widowControl w:val="0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11. Информирование о функционировании в Минтрансе России системы внутреннего обеспечения соответствия требованиям антимонопольного законодательства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(антимонопольный комплаенс)</w:t>
            </w:r>
          </w:p>
          <w:p w:rsidR="00E756C7" w:rsidRDefault="00E756C7">
            <w:pPr>
              <w:pStyle w:val="Standard"/>
              <w:widowControl w:val="0"/>
              <w:ind w:left="1185"/>
              <w:rPr>
                <w:rFonts w:ascii="Times New Roman" w:hAnsi="Times New Roman"/>
                <w:b/>
                <w:sz w:val="24"/>
                <w:szCs w:val="24"/>
                <w:shd w:val="clear" w:color="auto" w:fill="FFFF00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уведомлений о начале сбора замечаний и предложений организаций и граждан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по нормативным правовым актам Минтранса России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мероприятия в рамках исполнения комплекса мер </w:t>
            </w:r>
            <w:r>
              <w:rPr>
                <w:rFonts w:ascii="Times New Roman" w:hAnsi="Times New Roman"/>
                <w:sz w:val="24"/>
                <w:szCs w:val="24"/>
              </w:rPr>
              <w:t>антимонопольного комплаенса в порядке, установленном нормативным актом Минтранса России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Малышева А.В.;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</w:t>
            </w:r>
            <w:r>
              <w:rPr>
                <w:rFonts w:ascii="Times New Roman" w:hAnsi="Times New Roman"/>
                <w:sz w:val="24"/>
                <w:szCs w:val="24"/>
              </w:rPr>
              <w:t>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6C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официальном сайте доклада об антимонопольном комплаенсе за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утвержденного на итоговом заседании коллегии Минтранса России</w:t>
            </w:r>
          </w:p>
        </w:tc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/>
                <w:sz w:val="24"/>
                <w:szCs w:val="24"/>
              </w:rPr>
              <w:t>в подразделе «Антимонопольный комплаенс» раздела «Законопроектная деятельность»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на официальном сайте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недельный срок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с даты утвержде-ния доклада коллегией Минтранса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Департамента правового обеспечения и законопроектной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Малышева А.В.;</w:t>
            </w:r>
          </w:p>
          <w:p w:rsidR="00E756C7" w:rsidRDefault="00E756C7">
            <w:pPr>
              <w:pStyle w:val="Standard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пресс-службы и информации Департамента управления делами</w:t>
            </w:r>
          </w:p>
          <w:p w:rsidR="00E756C7" w:rsidRDefault="00415CB1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Волков А.М.</w:t>
            </w:r>
          </w:p>
          <w:p w:rsidR="00E756C7" w:rsidRDefault="00E756C7">
            <w:pPr>
              <w:pStyle w:val="Standard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6C7" w:rsidRDefault="00E756C7">
      <w:pPr>
        <w:pStyle w:val="Standard"/>
        <w:rPr>
          <w:rFonts w:ascii="Times New Roman" w:hAnsi="Times New Roman"/>
        </w:rPr>
      </w:pPr>
    </w:p>
    <w:sectPr w:rsidR="00E756C7">
      <w:headerReference w:type="default" r:id="rId7"/>
      <w:pgSz w:w="16838" w:h="11906" w:orient="landscape"/>
      <w:pgMar w:top="1020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CB1" w:rsidRDefault="00415CB1">
      <w:r>
        <w:separator/>
      </w:r>
    </w:p>
  </w:endnote>
  <w:endnote w:type="continuationSeparator" w:id="0">
    <w:p w:rsidR="00415CB1" w:rsidRDefault="0041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Liberation Sans"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CB1" w:rsidRDefault="00415CB1">
      <w:r>
        <w:separator/>
      </w:r>
    </w:p>
  </w:footnote>
  <w:footnote w:type="continuationSeparator" w:id="0">
    <w:p w:rsidR="00415CB1" w:rsidRDefault="00415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30D" w:rsidRDefault="00415CB1">
    <w:pPr>
      <w:pStyle w:val="Standard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84DD3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214B"/>
    <w:multiLevelType w:val="multilevel"/>
    <w:tmpl w:val="D920322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756C7"/>
    <w:rsid w:val="00184DD3"/>
    <w:rsid w:val="00415CB1"/>
    <w:rsid w:val="00E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3BE2-8D33-4804-8BBC-BF9473B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ahoma" w:hAnsi="XO Thames" w:cs="Droid Sans Devanagari"/>
        <w:color w:val="000000"/>
        <w:sz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jc w:val="both"/>
    </w:pPr>
    <w:rPr>
      <w:rFonts w:eastAsia="XO Thames" w:cs="XO Thames"/>
      <w:sz w:val="28"/>
    </w:rPr>
  </w:style>
  <w:style w:type="paragraph" w:customStyle="1" w:styleId="Heading">
    <w:name w:val="Heading"/>
    <w:pPr>
      <w:widowControl/>
    </w:pPr>
    <w:rPr>
      <w:rFonts w:ascii="Liberation Sans" w:eastAsia="Liberation Sans" w:hAnsi="Liberation Sans" w:cs="Liberation Sans"/>
      <w:sz w:val="28"/>
    </w:rPr>
  </w:style>
  <w:style w:type="paragraph" w:customStyle="1" w:styleId="Index">
    <w:name w:val="Index"/>
    <w:pPr>
      <w:widowControl/>
    </w:pPr>
    <w:rPr>
      <w:rFonts w:eastAsia="XO Thames" w:cs="XO Thames"/>
    </w:rPr>
  </w:style>
  <w:style w:type="paragraph" w:customStyle="1" w:styleId="-">
    <w:name w:val="Интернет-ссылка"/>
    <w:pPr>
      <w:widowControl/>
    </w:pPr>
    <w:rPr>
      <w:rFonts w:eastAsia="XO Thames" w:cs="XO Thames"/>
      <w:color w:val="0000FF"/>
      <w:u w:val="single"/>
    </w:rPr>
  </w:style>
  <w:style w:type="paragraph" w:customStyle="1" w:styleId="Contents4user">
    <w:name w:val="Contents 4 (user)"/>
    <w:pPr>
      <w:widowControl/>
    </w:pPr>
    <w:rPr>
      <w:rFonts w:eastAsia="XO Thames" w:cs="XO Thames"/>
      <w:sz w:val="28"/>
    </w:rPr>
  </w:style>
  <w:style w:type="paragraph" w:customStyle="1" w:styleId="Contents1user">
    <w:name w:val="Contents 1 (user)"/>
    <w:pPr>
      <w:widowControl/>
    </w:pPr>
    <w:rPr>
      <w:rFonts w:eastAsia="XO Thames" w:cs="XO Thames"/>
      <w:b/>
      <w:sz w:val="28"/>
    </w:rPr>
  </w:style>
  <w:style w:type="paragraph" w:customStyle="1" w:styleId="Contents9user">
    <w:name w:val="Contents 9 (user)"/>
    <w:pPr>
      <w:widowControl/>
    </w:pPr>
    <w:rPr>
      <w:rFonts w:eastAsia="XO Thames" w:cs="XO Thames"/>
      <w:sz w:val="28"/>
    </w:rPr>
  </w:style>
  <w:style w:type="paragraph" w:customStyle="1" w:styleId="Contents2user">
    <w:name w:val="Contents 2 (user)"/>
    <w:pPr>
      <w:widowControl/>
    </w:pPr>
    <w:rPr>
      <w:rFonts w:eastAsia="XO Thames" w:cs="XO Thames"/>
      <w:sz w:val="28"/>
    </w:rPr>
  </w:style>
  <w:style w:type="paragraph" w:customStyle="1" w:styleId="Framecontents">
    <w:name w:val="Frame contents"/>
    <w:pPr>
      <w:widowControl/>
    </w:pPr>
    <w:rPr>
      <w:rFonts w:eastAsia="XO Thames" w:cs="XO Thames"/>
    </w:rPr>
  </w:style>
  <w:style w:type="paragraph" w:customStyle="1" w:styleId="Contents6user">
    <w:name w:val="Contents 6 (user)"/>
    <w:pPr>
      <w:widowControl/>
    </w:pPr>
    <w:rPr>
      <w:rFonts w:eastAsia="XO Thames" w:cs="XO Thames"/>
      <w:sz w:val="28"/>
    </w:rPr>
  </w:style>
  <w:style w:type="paragraph" w:customStyle="1" w:styleId="Contents7user">
    <w:name w:val="Contents 7 (user)"/>
    <w:pPr>
      <w:widowControl/>
    </w:pPr>
    <w:rPr>
      <w:rFonts w:eastAsia="XO Thames" w:cs="XO Thames"/>
      <w:sz w:val="28"/>
    </w:rPr>
  </w:style>
  <w:style w:type="paragraph" w:customStyle="1" w:styleId="Contents3user">
    <w:name w:val="Contents 3 (user)"/>
    <w:pPr>
      <w:widowControl/>
    </w:pPr>
    <w:rPr>
      <w:rFonts w:eastAsia="XO Thames" w:cs="XO Thames"/>
      <w:sz w:val="28"/>
    </w:rPr>
  </w:style>
  <w:style w:type="paragraph" w:customStyle="1" w:styleId="Textbodyuser">
    <w:name w:val="Text body (user)"/>
    <w:pPr>
      <w:widowControl/>
    </w:pPr>
    <w:rPr>
      <w:rFonts w:eastAsia="XO Thames" w:cs="XO Thames"/>
    </w:rPr>
  </w:style>
  <w:style w:type="paragraph" w:customStyle="1" w:styleId="Contents8user">
    <w:name w:val="Contents 8 (user)"/>
    <w:pPr>
      <w:widowControl/>
    </w:pPr>
    <w:rPr>
      <w:rFonts w:eastAsia="XO Thames" w:cs="XO Thames"/>
      <w:sz w:val="28"/>
    </w:rPr>
  </w:style>
  <w:style w:type="paragraph" w:customStyle="1" w:styleId="Contents5user">
    <w:name w:val="Contents 5 (user)"/>
    <w:pPr>
      <w:widowControl/>
    </w:pPr>
    <w:rPr>
      <w:rFonts w:eastAsia="XO Thames" w:cs="XO Thames"/>
      <w:sz w:val="28"/>
    </w:rPr>
  </w:style>
  <w:style w:type="paragraph" w:customStyle="1" w:styleId="Footnoteuser">
    <w:name w:val="Footnote (user)"/>
    <w:pPr>
      <w:widowControl/>
    </w:pPr>
    <w:rPr>
      <w:rFonts w:eastAsia="XO Thames" w:cs="XO Thames"/>
      <w:sz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oc10">
    <w:name w:val="toc 10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Internetlink">
    <w:name w:val="Internet link"/>
    <w:rPr>
      <w:rFonts w:ascii="XO Thames" w:eastAsia="XO Thames" w:hAnsi="XO Thames" w:cs="XO Thames"/>
      <w:color w:val="0000FF"/>
      <w:spacing w:val="0"/>
      <w:sz w:val="24"/>
      <w:u w:val="single"/>
    </w:rPr>
  </w:style>
  <w:style w:type="character" w:customStyle="1" w:styleId="Contents4">
    <w:name w:val="Contents 4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">
    <w:name w:val="Список1"/>
    <w:basedOn w:val="Textbody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Contents1">
    <w:name w:val="Contents 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Contents2">
    <w:name w:val="Contents 2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1">
    <w:name w:val="Заголовок 11"/>
    <w:rPr>
      <w:rFonts w:ascii="XO Thames" w:eastAsia="XO Thames" w:hAnsi="XO Thames" w:cs="XO Thames"/>
      <w:b/>
      <w:color w:val="000000"/>
      <w:spacing w:val="0"/>
      <w:sz w:val="32"/>
    </w:rPr>
  </w:style>
  <w:style w:type="character" w:customStyle="1" w:styleId="Contents6">
    <w:name w:val="Contents 6"/>
    <w:rPr>
      <w:rFonts w:ascii="XO Thames" w:eastAsia="XO Thames" w:hAnsi="XO Thames" w:cs="XO Thames"/>
      <w:sz w:val="28"/>
    </w:rPr>
  </w:style>
  <w:style w:type="character" w:customStyle="1" w:styleId="Contents7">
    <w:name w:val="Contents 7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9">
    <w:name w:val="Contents 9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10">
    <w:name w:val="Указатель1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a3">
    <w:name w:val="Колонтитул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a4">
    <w:name w:val="Содержимое врезки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31">
    <w:name w:val="Заголовок 31"/>
    <w:rPr>
      <w:rFonts w:ascii="XO Thames" w:eastAsia="XO Thames" w:hAnsi="XO Thames" w:cs="XO Thames"/>
      <w:b/>
      <w:color w:val="000000"/>
      <w:spacing w:val="0"/>
      <w:sz w:val="26"/>
    </w:rPr>
  </w:style>
  <w:style w:type="character" w:customStyle="1" w:styleId="12">
    <w:name w:val="Подзаголовок1"/>
    <w:rPr>
      <w:rFonts w:ascii="XO Thames" w:eastAsia="XO Thames" w:hAnsi="XO Thames" w:cs="XO Thames"/>
      <w:i/>
      <w:color w:val="000000"/>
      <w:spacing w:val="0"/>
      <w:sz w:val="24"/>
    </w:rPr>
  </w:style>
  <w:style w:type="character" w:customStyle="1" w:styleId="13">
    <w:name w:val="Название объекта1"/>
    <w:rPr>
      <w:rFonts w:ascii="XO Thames" w:eastAsia="XO Thames" w:hAnsi="XO Thames" w:cs="XO Thames"/>
      <w:i/>
      <w:color w:val="000000"/>
      <w:spacing w:val="0"/>
      <w:sz w:val="24"/>
    </w:rPr>
  </w:style>
  <w:style w:type="character" w:customStyle="1" w:styleId="Contents3">
    <w:name w:val="Contents 3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21">
    <w:name w:val="Заголовок 21"/>
    <w:rPr>
      <w:rFonts w:ascii="XO Thames" w:eastAsia="XO Thames" w:hAnsi="XO Thames" w:cs="XO Thames"/>
      <w:b/>
      <w:color w:val="000000"/>
      <w:spacing w:val="0"/>
      <w:sz w:val="28"/>
    </w:rPr>
  </w:style>
  <w:style w:type="character" w:customStyle="1" w:styleId="Textbody">
    <w:name w:val="Text body"/>
    <w:rPr>
      <w:rFonts w:ascii="XO Thames" w:eastAsia="XO Thames" w:hAnsi="XO Thames" w:cs="XO Thames"/>
      <w:color w:val="000000"/>
      <w:spacing w:val="0"/>
      <w:sz w:val="24"/>
    </w:rPr>
  </w:style>
  <w:style w:type="character" w:customStyle="1" w:styleId="Contents8">
    <w:name w:val="Contents 8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Contents5">
    <w:name w:val="Contents 5"/>
    <w:rPr>
      <w:rFonts w:ascii="XO Thames" w:eastAsia="XO Thames" w:hAnsi="XO Thames" w:cs="XO Thames"/>
      <w:color w:val="000000"/>
      <w:spacing w:val="0"/>
      <w:sz w:val="28"/>
    </w:rPr>
  </w:style>
  <w:style w:type="character" w:customStyle="1" w:styleId="51">
    <w:name w:val="Заголовок 51"/>
    <w:rPr>
      <w:rFonts w:ascii="XO Thames" w:eastAsia="XO Thames" w:hAnsi="XO Thames" w:cs="XO Thames"/>
      <w:b/>
      <w:sz w:val="22"/>
    </w:rPr>
  </w:style>
  <w:style w:type="character" w:customStyle="1" w:styleId="Footnote">
    <w:name w:val="Footnote"/>
    <w:rPr>
      <w:rFonts w:ascii="XO Thames" w:eastAsia="XO Thames" w:hAnsi="XO Thames" w:cs="XO Thames"/>
      <w:color w:val="000000"/>
      <w:spacing w:val="0"/>
      <w:sz w:val="22"/>
    </w:rPr>
  </w:style>
  <w:style w:type="character" w:customStyle="1" w:styleId="HeaderandFooter">
    <w:name w:val="Header and Footer"/>
    <w:rPr>
      <w:rFonts w:ascii="XO Thames" w:eastAsia="XO Thames" w:hAnsi="XO Thames" w:cs="XO Thames"/>
      <w:sz w:val="20"/>
    </w:rPr>
  </w:style>
  <w:style w:type="character" w:customStyle="1" w:styleId="14">
    <w:name w:val="Название1"/>
    <w:rPr>
      <w:rFonts w:ascii="XO Thames" w:eastAsia="XO Thames" w:hAnsi="XO Thames" w:cs="XO Thames"/>
      <w:b/>
      <w:caps/>
      <w:color w:val="000000"/>
      <w:spacing w:val="0"/>
      <w:sz w:val="40"/>
    </w:rPr>
  </w:style>
  <w:style w:type="character" w:customStyle="1" w:styleId="a5">
    <w:name w:val="Заголовок"/>
    <w:rPr>
      <w:rFonts w:ascii="Liberation Sans" w:eastAsia="Liberation Sans" w:hAnsi="Liberation Sans" w:cs="Liberation Sans"/>
      <w:sz w:val="28"/>
    </w:rPr>
  </w:style>
  <w:style w:type="character" w:customStyle="1" w:styleId="15">
    <w:name w:val="Верхний колонтитул1"/>
    <w:basedOn w:val="a3"/>
    <w:rPr>
      <w:rFonts w:ascii="XO Thames" w:eastAsia="XO Thames" w:hAnsi="XO Thames" w:cs="XO Thames"/>
      <w:color w:val="000000"/>
      <w:spacing w:val="0"/>
      <w:sz w:val="20"/>
    </w:rPr>
  </w:style>
  <w:style w:type="character" w:customStyle="1" w:styleId="41">
    <w:name w:val="Заголовок 41"/>
    <w:rPr>
      <w:rFonts w:ascii="XO Thames" w:eastAsia="XO Thames" w:hAnsi="XO Thames" w:cs="XO Thames"/>
      <w:b/>
      <w:color w:val="000000"/>
      <w:spacing w:val="0"/>
      <w:sz w:val="24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numbering" w:customStyle="1" w:styleId="WWNum1">
    <w:name w:val="WWNum1"/>
    <w:basedOn w:val="a2"/>
    <w:pPr>
      <w:numPr>
        <w:numId w:val="1"/>
      </w:numPr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  <w:rPr>
      <w:rFonts w:cs="Mangal"/>
    </w:rPr>
  </w:style>
  <w:style w:type="character" w:customStyle="1" w:styleId="a7">
    <w:name w:val="Верхний колонтитул Знак"/>
    <w:basedOn w:val="a0"/>
    <w:link w:val="a6"/>
    <w:uiPriority w:val="99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2026-03-31T12:05:00Z</dcterms:created>
  <dcterms:modified xsi:type="dcterms:W3CDTF">2026-03-31T12:05:00Z</dcterms:modified>
</cp:coreProperties>
</file>