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2064D" w:rsidRPr="00F2064D" w:rsidRDefault="00F2064D" w:rsidP="00F2064D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F2064D">
        <w:rPr>
          <w:rFonts w:ascii="Times New Roman" w:hAnsi="Times New Roman"/>
          <w:b/>
          <w:bCs/>
          <w:sz w:val="28"/>
        </w:rPr>
        <w:t xml:space="preserve">Информация </w:t>
      </w:r>
    </w:p>
    <w:p w:rsidR="00F2064D" w:rsidRPr="00F2064D" w:rsidRDefault="00F2064D" w:rsidP="00F2064D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F2064D">
        <w:rPr>
          <w:rFonts w:ascii="Times New Roman" w:hAnsi="Times New Roman"/>
          <w:b/>
          <w:bCs/>
          <w:sz w:val="28"/>
        </w:rPr>
        <w:t>о ходе реализации Национального плана («дорожной карты») развития конкуренции в Российской Федерации на 2021−2025 годы, утвержденного распоряжением Правительства Российской Федерации от 2 сентября 2021 г.</w:t>
      </w:r>
    </w:p>
    <w:p w:rsidR="00D83A78" w:rsidRDefault="00F2064D" w:rsidP="00F2064D">
      <w:pPr>
        <w:spacing w:after="0" w:line="240" w:lineRule="auto"/>
        <w:jc w:val="center"/>
      </w:pPr>
      <w:r w:rsidRPr="00F2064D">
        <w:rPr>
          <w:rFonts w:ascii="Times New Roman" w:hAnsi="Times New Roman"/>
          <w:b/>
          <w:bCs/>
          <w:sz w:val="28"/>
        </w:rPr>
        <w:t>№ 2424-p</w:t>
      </w:r>
      <w:r w:rsidR="004543CF">
        <w:rPr>
          <w:rFonts w:ascii="Times New Roman" w:hAnsi="Times New Roman"/>
          <w:b/>
          <w:bCs/>
          <w:sz w:val="28"/>
        </w:rPr>
        <w:t>,</w:t>
      </w:r>
      <w:bookmarkStart w:id="0" w:name="_GoBack"/>
      <w:bookmarkEnd w:id="0"/>
      <w:r w:rsidRPr="00F2064D">
        <w:rPr>
          <w:rFonts w:ascii="Times New Roman" w:hAnsi="Times New Roman"/>
          <w:b/>
          <w:bCs/>
          <w:sz w:val="28"/>
        </w:rPr>
        <w:t xml:space="preserve"> в 2025 </w:t>
      </w:r>
      <w:r w:rsidR="008B4F3A">
        <w:rPr>
          <w:rFonts w:ascii="Times New Roman" w:hAnsi="Times New Roman"/>
          <w:b/>
          <w:bCs/>
          <w:sz w:val="28"/>
        </w:rPr>
        <w:t>году</w:t>
      </w:r>
    </w:p>
    <w:p w:rsidR="00D83A78" w:rsidRDefault="00D83A78" w:rsidP="007E1219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Раздел II. Задачи, ключевые показатели и ожидаемые результаты развития конкуренции Национального плана («дорожной карты») развития конкуренции в Российской Федерации на 2021−2025 годы (далее − Национальный план)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Ключевые показатели развития конкуренции (пункт 2 раздела II Национального плана)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Default="000D48F3" w:rsidP="007E1219">
      <w:pPr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color w:val="000000"/>
          <w:sz w:val="28"/>
          <w:szCs w:val="28"/>
        </w:rPr>
        <w:t>Показатель 1.  </w:t>
      </w:r>
      <w:r w:rsidR="00FE30FD" w:rsidRPr="0075480B">
        <w:rPr>
          <w:rFonts w:ascii="Times New Roman" w:hAnsi="Times New Roman"/>
          <w:i/>
          <w:iCs/>
          <w:color w:val="000000"/>
          <w:sz w:val="28"/>
          <w:szCs w:val="28"/>
        </w:rPr>
        <w:t>«Доля организаций с государственным и муниципальным участием в отраслях (сферах), указанных в пункте 3 раздела II Национального плана».</w:t>
      </w:r>
    </w:p>
    <w:p w:rsidR="00B01F48" w:rsidRDefault="00B01F48" w:rsidP="00B01F48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данными </w:t>
      </w:r>
      <w:r>
        <w:rPr>
          <w:rFonts w:ascii="Times New Roman" w:hAnsi="Times New Roman"/>
          <w:color w:val="000000"/>
          <w:sz w:val="28"/>
          <w:szCs w:val="28"/>
        </w:rPr>
        <w:t>Росстата</w:t>
      </w:r>
      <w:r>
        <w:rPr>
          <w:rFonts w:ascii="Times New Roman" w:hAnsi="Times New Roman"/>
          <w:sz w:val="28"/>
          <w:szCs w:val="28"/>
        </w:rPr>
        <w:t xml:space="preserve">, размещенными в единой межведомственной информационно-статистической системе (ЕМИСС), доля организаций федеральной, муниципальной собственности и собственности субъектов Российской Федерации в общем объеме организаций по данным государственной регистрации по виду экономической деятельности «Транспортировка и хранение», </w:t>
      </w:r>
      <w:r>
        <w:rPr>
          <w:rFonts w:ascii="Times New Roman" w:hAnsi="Times New Roman"/>
          <w:sz w:val="28"/>
          <w:szCs w:val="28"/>
        </w:rPr>
        <w:br/>
        <w:t xml:space="preserve">за исключением видов экономической деятельности «Деятельность трубопроводного транспорта» и «Деятельность почтовой связи и курьерская деятельность», </w:t>
      </w:r>
      <w:r>
        <w:rPr>
          <w:rFonts w:ascii="Times New Roman" w:hAnsi="Times New Roman"/>
          <w:sz w:val="28"/>
          <w:szCs w:val="28"/>
        </w:rPr>
        <w:br/>
        <w:t>по состоянию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на 1 января 2020 г. составила 2,35 %, на 1 января 2021 г. – 2,45 %, </w:t>
      </w:r>
      <w:r>
        <w:rPr>
          <w:rFonts w:ascii="Times New Roman" w:hAnsi="Times New Roman"/>
          <w:sz w:val="28"/>
          <w:szCs w:val="28"/>
        </w:rPr>
        <w:br/>
        <w:t>на 1 января 2022 г. − 2,44 %, на 1 января 2023 г. − 2,30 %, на 1 января 2024 г. – 2,20 %, на 1 января 2025 г. – 2,12 %, на 1 января 2026 г. – 2,22 %.</w:t>
      </w:r>
    </w:p>
    <w:p w:rsidR="00AA2EB3" w:rsidRDefault="00AA2EB3" w:rsidP="00AA2EB3">
      <w:pPr>
        <w:pStyle w:val="a1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Вместе с тем</w:t>
      </w:r>
      <w:r>
        <w:rPr>
          <w:rFonts w:ascii="Times New Roman" w:hAnsi="Times New Roman"/>
          <w:sz w:val="28"/>
          <w:szCs w:val="28"/>
        </w:rPr>
        <w:t xml:space="preserve"> отмечаем, что в соответствии с данными Росстата о количестве </w:t>
      </w:r>
      <w:r>
        <w:rPr>
          <w:rFonts w:ascii="Times New Roman" w:hAnsi="Times New Roman"/>
          <w:sz w:val="28"/>
          <w:szCs w:val="28"/>
        </w:rPr>
        <w:br/>
        <w:t xml:space="preserve">и доле юридических лиц по Российской Федерации государственной формы собственности, федеральной формы собственности, собственности субъектов Российской Федерации, муниципальной формы собственности, заявивших при государственной регистрации код вида экономической деятельности ОКВЭД 2  49.31.21 «Регулярные перевозки пассажиров автобусами в городском </w:t>
      </w:r>
      <w:r>
        <w:rPr>
          <w:rFonts w:ascii="Times New Roman" w:hAnsi="Times New Roman"/>
          <w:sz w:val="28"/>
          <w:szCs w:val="28"/>
        </w:rPr>
        <w:br/>
        <w:t xml:space="preserve">и пригородном сообщении» в качестве основного, по состоянию на 1 января 2026 г. доля организаций с государственным и муниципальным участием составила 16,7 %. </w:t>
      </w:r>
    </w:p>
    <w:p w:rsidR="00E17CD5" w:rsidRPr="0075480B" w:rsidRDefault="00E17CD5" w:rsidP="007E1219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75480B">
        <w:rPr>
          <w:rFonts w:ascii="Times New Roman" w:hAnsi="Times New Roman"/>
          <w:i/>
          <w:iCs/>
          <w:sz w:val="28"/>
          <w:szCs w:val="28"/>
        </w:rPr>
        <w:t>П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>оказател</w:t>
      </w:r>
      <w:r w:rsidRPr="0075480B">
        <w:rPr>
          <w:rFonts w:ascii="Times New Roman" w:hAnsi="Times New Roman"/>
          <w:i/>
          <w:iCs/>
          <w:sz w:val="28"/>
          <w:szCs w:val="28"/>
        </w:rPr>
        <w:t>ь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> 2</w:t>
      </w:r>
      <w:r w:rsidRPr="0075480B">
        <w:rPr>
          <w:rFonts w:ascii="Times New Roman" w:hAnsi="Times New Roman"/>
          <w:i/>
          <w:iCs/>
          <w:sz w:val="28"/>
          <w:szCs w:val="28"/>
        </w:rPr>
        <w:t>.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D7A1A" w:rsidRPr="0075480B">
        <w:rPr>
          <w:rFonts w:ascii="Times New Roman" w:hAnsi="Times New Roman"/>
          <w:i/>
          <w:iCs/>
          <w:sz w:val="28"/>
          <w:szCs w:val="28"/>
        </w:rPr>
        <w:t>«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>Численность занятых в сфере малого и среднего предпринимательства, включая индивидуальных предпринимателей</w:t>
      </w:r>
      <w:r w:rsidR="00FD7A1A" w:rsidRPr="0075480B">
        <w:rPr>
          <w:rFonts w:ascii="Times New Roman" w:hAnsi="Times New Roman"/>
          <w:i/>
          <w:iCs/>
          <w:sz w:val="28"/>
          <w:szCs w:val="28"/>
        </w:rPr>
        <w:t>»</w:t>
      </w:r>
      <w:r w:rsidRPr="0075480B">
        <w:rPr>
          <w:rFonts w:ascii="Times New Roman" w:hAnsi="Times New Roman"/>
          <w:i/>
          <w:iCs/>
          <w:sz w:val="28"/>
          <w:szCs w:val="28"/>
        </w:rPr>
        <w:t>.</w:t>
      </w:r>
    </w:p>
    <w:p w:rsidR="003232A0" w:rsidRDefault="003232A0" w:rsidP="003232A0">
      <w:pPr>
        <w:pStyle w:val="a1"/>
        <w:spacing w:after="0" w:line="312" w:lineRule="exact"/>
        <w:ind w:firstLine="680"/>
        <w:jc w:val="both"/>
      </w:pPr>
      <w:r>
        <w:rPr>
          <w:rFonts w:ascii="Times New Roman" w:hAnsi="Times New Roman"/>
          <w:sz w:val="28"/>
          <w:szCs w:val="28"/>
        </w:rPr>
        <w:t xml:space="preserve">В соответствии с данными о среднегодовой численности занятых в экономике Российской Федерации по видам экономической деятельности, представленными </w:t>
      </w:r>
      <w:r>
        <w:rPr>
          <w:rFonts w:ascii="Times New Roman" w:hAnsi="Times New Roman"/>
          <w:sz w:val="28"/>
          <w:szCs w:val="28"/>
        </w:rPr>
        <w:br/>
        <w:t>в Минтранс России письмом Росстата от 15 августа 202</w:t>
      </w:r>
      <w:r w:rsidR="00B505B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№ </w:t>
      </w:r>
      <w:r w:rsidR="00B505B3" w:rsidRPr="00B505B3">
        <w:rPr>
          <w:rFonts w:ascii="Times New Roman" w:hAnsi="Times New Roman"/>
          <w:sz w:val="28"/>
          <w:szCs w:val="28"/>
        </w:rPr>
        <w:t>АГ-07-06/3386-МВ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br/>
        <w:t>и данными ЕМИСС в 202</w:t>
      </w:r>
      <w:r w:rsidR="00B505B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году в транспортном комплексе среднегодовая численность занятых в сфере малого и среднего предпринимательства, включая индивидуальных предпринимателей, составила 2 </w:t>
      </w:r>
      <w:r w:rsidR="005009FE">
        <w:rPr>
          <w:rFonts w:ascii="Times New Roman" w:hAnsi="Times New Roman"/>
          <w:sz w:val="28"/>
          <w:szCs w:val="28"/>
        </w:rPr>
        <w:t>891</w:t>
      </w:r>
      <w:r>
        <w:rPr>
          <w:rFonts w:ascii="Times New Roman" w:hAnsi="Times New Roman"/>
          <w:sz w:val="28"/>
          <w:szCs w:val="28"/>
        </w:rPr>
        <w:t>,</w:t>
      </w:r>
      <w:r w:rsidR="005009FE">
        <w:rPr>
          <w:rFonts w:ascii="Times New Roman" w:hAnsi="Times New Roman"/>
          <w:sz w:val="28"/>
          <w:szCs w:val="28"/>
        </w:rPr>
        <w:t>43</w:t>
      </w:r>
      <w:r>
        <w:rPr>
          <w:rFonts w:ascii="Times New Roman" w:hAnsi="Times New Roman"/>
          <w:sz w:val="28"/>
          <w:szCs w:val="28"/>
        </w:rPr>
        <w:t xml:space="preserve"> тыс. человек.</w:t>
      </w:r>
    </w:p>
    <w:p w:rsidR="00406ABE" w:rsidRPr="0075480B" w:rsidRDefault="00406ABE" w:rsidP="007E1219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75480B">
        <w:rPr>
          <w:rFonts w:ascii="Times New Roman" w:hAnsi="Times New Roman"/>
          <w:i/>
          <w:iCs/>
          <w:sz w:val="28"/>
          <w:szCs w:val="28"/>
        </w:rPr>
        <w:t xml:space="preserve">Показатель 3. Доля закупок в денежном выражении, осуществляемых акционерными обществами, входящими в перечни, утвержденные распоряжениями Правительства Российской Федерации от 23 января 2003 г. № 91-р </w:t>
      </w:r>
      <w:r w:rsidR="0037048C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 xml:space="preserve">и от 30 августа 2017 г. № 1870-р, в соответствии с законодательством </w:t>
      </w:r>
      <w:r w:rsidR="00B27A17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 xml:space="preserve">Российской Федерации, регулирующим закупки товаров, работ, услуг отдельными </w:t>
      </w:r>
      <w:r w:rsidRPr="0075480B">
        <w:rPr>
          <w:rFonts w:ascii="Times New Roman" w:hAnsi="Times New Roman"/>
          <w:i/>
          <w:iCs/>
          <w:sz w:val="28"/>
          <w:szCs w:val="28"/>
        </w:rPr>
        <w:lastRenderedPageBreak/>
        <w:t xml:space="preserve">видами юридических лиц, у единственного поставщика (исполнителя, подрядчика) </w:t>
      </w:r>
      <w:r w:rsidR="0037048C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 xml:space="preserve">по отношению к общему объему таких закупок в денежном выражении, </w:t>
      </w:r>
      <w:r w:rsidR="0037048C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>за исключением закупок товаров, работ, услуг, стоимость которых не превышает 600 тыс. рублей, закупок товаров, работ, услуг субъектов естественных монополий, а также</w:t>
      </w:r>
      <w:r w:rsidR="000F59F6" w:rsidRPr="007548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5480B">
        <w:rPr>
          <w:rFonts w:ascii="Times New Roman" w:hAnsi="Times New Roman"/>
          <w:i/>
          <w:iCs/>
          <w:sz w:val="28"/>
          <w:szCs w:val="28"/>
        </w:rPr>
        <w:t>закупок, осуществляемых в связи с признанием конкурентных закупок несостоявшимися.</w:t>
      </w:r>
    </w:p>
    <w:p w:rsidR="00B437ED" w:rsidRDefault="00B437ED" w:rsidP="00B437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рамках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подготовки отчета о ходе достижения данного показателя 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Минтрансом России направлен запрос в соответствующие акционерные общества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о представлении информации относительно уровня указанного показателя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 2020–2025 годах. В соответствии с запросом в Минтранс России поступила информация от ОАО «РЖД», АО «ГТЛК», ПАО «Новороссийский морской торговый порт», АО «Международный аэропорт Шереметьево», ПАО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Совкомфлот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». </w:t>
      </w:r>
    </w:p>
    <w:p w:rsidR="00B437ED" w:rsidRDefault="00B437ED" w:rsidP="00B437ED">
      <w:pPr>
        <w:spacing w:after="0" w:line="240" w:lineRule="auto"/>
        <w:ind w:firstLine="680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указанным акционерным обществам рассматриваемый показатель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 2025 году составил 30,3 % (в 2020 году – 32,9 %).</w:t>
      </w:r>
    </w:p>
    <w:p w:rsidR="00D83A78" w:rsidRPr="0075480B" w:rsidRDefault="00FE30FD" w:rsidP="00B02A2B">
      <w:pPr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b/>
          <w:bCs/>
          <w:sz w:val="28"/>
          <w:szCs w:val="28"/>
        </w:rPr>
        <w:t>Ожидаемые результаты развития конкуренции в отдельных отраслях (сферах) экономики (видах деятельности) (подпункт 7 «Сфера транспорта» пункта 3 раздела II Национального плана)</w:t>
      </w:r>
      <w:r w:rsidR="001B5EA5" w:rsidRPr="0075480B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Pr="0075480B" w:rsidRDefault="001B5EA5" w:rsidP="007E1219">
      <w:pPr>
        <w:spacing w:after="0" w:line="240" w:lineRule="auto"/>
        <w:ind w:firstLine="680"/>
        <w:jc w:val="both"/>
        <w:rPr>
          <w:b/>
        </w:rPr>
      </w:pPr>
      <w:r w:rsidRPr="0075480B">
        <w:rPr>
          <w:rFonts w:ascii="Times New Roman" w:hAnsi="Times New Roman"/>
          <w:b/>
          <w:sz w:val="28"/>
          <w:szCs w:val="28"/>
        </w:rPr>
        <w:t>Воздушный транспорт.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Обеспечена деятельность минимум одного независимого оператора,</w:t>
      </w:r>
      <w:r w:rsidR="00177A17" w:rsidRPr="007548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не входящего в группу лиц с оператором аэропорта, оказывающего услуги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по наземному обслуживанию в аэропортах с пассажирооборотом свыше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 xml:space="preserve">3 млн человек в год. </w:t>
      </w:r>
    </w:p>
    <w:p w:rsidR="00E0015A" w:rsidRPr="0075480B" w:rsidRDefault="00E0015A" w:rsidP="007E1219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5480B">
        <w:rPr>
          <w:rFonts w:ascii="Times New Roman" w:hAnsi="Times New Roman"/>
          <w:sz w:val="28"/>
          <w:szCs w:val="28"/>
        </w:rPr>
        <w:t>В целях защиты интересов потребителей услуг в аэропортах постановлением Правительства Российской Федерации от 22 июля 2009 г. № 599 утверждены Правила обеспечения доступа к услугам субъектов естественных монополий</w:t>
      </w:r>
      <w:r w:rsidRPr="0075480B">
        <w:rPr>
          <w:rFonts w:ascii="Times New Roman" w:hAnsi="Times New Roman"/>
          <w:sz w:val="28"/>
          <w:szCs w:val="28"/>
        </w:rPr>
        <w:br/>
        <w:t xml:space="preserve">в аэропортах (далее − Правила), которыми определены равные условия оказания услуг потребителям, приоритетность оказания услуг, стандарты раскрытия информации об услугах, порядок разрешения споров. </w:t>
      </w:r>
    </w:p>
    <w:p w:rsidR="00941B6F" w:rsidRPr="00941B6F" w:rsidRDefault="00941B6F" w:rsidP="00941B6F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941B6F">
        <w:rPr>
          <w:rFonts w:ascii="Times New Roman" w:hAnsi="Times New Roman"/>
          <w:sz w:val="28"/>
          <w:szCs w:val="28"/>
        </w:rPr>
        <w:t xml:space="preserve">Формируется конкурентная среда в отдельных сегментах рынков услуг </w:t>
      </w:r>
      <w:r>
        <w:rPr>
          <w:rFonts w:ascii="Times New Roman" w:hAnsi="Times New Roman"/>
          <w:sz w:val="28"/>
          <w:szCs w:val="28"/>
        </w:rPr>
        <w:br/>
      </w:r>
      <w:r w:rsidRPr="00941B6F">
        <w:rPr>
          <w:rFonts w:ascii="Times New Roman" w:hAnsi="Times New Roman"/>
          <w:sz w:val="28"/>
          <w:szCs w:val="28"/>
        </w:rPr>
        <w:t xml:space="preserve">по наземному обслуживанию. Альтернативные операторы приходят в такие сферы, как инженерно-авиационное обеспечение авиационной техники и техническое обслуживание воздушных судов, </w:t>
      </w:r>
      <w:proofErr w:type="spellStart"/>
      <w:r w:rsidRPr="00941B6F">
        <w:rPr>
          <w:rFonts w:ascii="Times New Roman" w:hAnsi="Times New Roman"/>
          <w:sz w:val="28"/>
          <w:szCs w:val="28"/>
        </w:rPr>
        <w:t>клининг</w:t>
      </w:r>
      <w:proofErr w:type="spellEnd"/>
      <w:r w:rsidRPr="00941B6F">
        <w:rPr>
          <w:rFonts w:ascii="Times New Roman" w:hAnsi="Times New Roman"/>
          <w:sz w:val="28"/>
          <w:szCs w:val="28"/>
        </w:rPr>
        <w:t xml:space="preserve"> (очистка, уборка) и экипировка воздушных судов, услуги по обеспечению бортовым питанием пассажиров, обработке багажа, грузов, почты, обслуживание деловой авиации, услуги по </w:t>
      </w:r>
      <w:proofErr w:type="spellStart"/>
      <w:r w:rsidRPr="00941B6F">
        <w:rPr>
          <w:rFonts w:ascii="Times New Roman" w:hAnsi="Times New Roman"/>
          <w:sz w:val="28"/>
          <w:szCs w:val="28"/>
        </w:rPr>
        <w:t>авиатопливообеспечению</w:t>
      </w:r>
      <w:proofErr w:type="spellEnd"/>
      <w:r w:rsidRPr="00941B6F">
        <w:rPr>
          <w:rFonts w:ascii="Times New Roman" w:hAnsi="Times New Roman"/>
          <w:sz w:val="28"/>
          <w:szCs w:val="28"/>
        </w:rPr>
        <w:t xml:space="preserve">. </w:t>
      </w:r>
    </w:p>
    <w:p w:rsidR="00E0015A" w:rsidRPr="0075480B" w:rsidRDefault="00941B6F" w:rsidP="00941B6F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941B6F">
        <w:rPr>
          <w:rFonts w:ascii="Times New Roman" w:hAnsi="Times New Roman"/>
          <w:sz w:val="28"/>
          <w:szCs w:val="28"/>
        </w:rPr>
        <w:t>Также отмечаем, что в настоящее время в рамках действующей редакции Правил из 13 аэропортов Российской Федерации, годовой пассажиропоток которых составил более 3 млн. пассажиров, в 12 аэропортах обеспечена работа независимых операторов по наземному обслуживанию.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  <w:rPr>
          <w:b/>
        </w:rPr>
      </w:pPr>
      <w:r w:rsidRPr="0075480B">
        <w:rPr>
          <w:rFonts w:ascii="Times New Roman" w:hAnsi="Times New Roman"/>
          <w:b/>
          <w:sz w:val="28"/>
          <w:szCs w:val="28"/>
        </w:rPr>
        <w:t>Железнодорожный транспорт</w:t>
      </w:r>
      <w:r w:rsidR="001B5EA5" w:rsidRPr="0075480B">
        <w:rPr>
          <w:rFonts w:ascii="Times New Roman" w:hAnsi="Times New Roman"/>
          <w:b/>
          <w:sz w:val="28"/>
          <w:szCs w:val="28"/>
        </w:rPr>
        <w:t>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Создана цифровая платформа, обеспечивающая взаимодействие грузоотправителей, перевозчиков и операторов в рамках грузовых перевозок железнодорожным транспортом на недискримина</w:t>
      </w:r>
      <w:r w:rsidR="0027326C" w:rsidRPr="0075480B">
        <w:rPr>
          <w:rFonts w:ascii="Times New Roman" w:hAnsi="Times New Roman"/>
          <w:i/>
          <w:iCs/>
          <w:sz w:val="28"/>
          <w:szCs w:val="28"/>
        </w:rPr>
        <w:t>ционной основе.</w:t>
      </w:r>
    </w:p>
    <w:p w:rsidR="00B3524C" w:rsidRPr="0075480B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Электронная торговая площадка «Грузовые перевозки» (далее − ЭТП ГП) − динамично развивающийся сервис создания заказов и оказания услуг грузовых перевозок железнодорожным транспортом. Площадка доступна неограниченному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lastRenderedPageBreak/>
        <w:t>кругу клиентов – юридических лиц с доступом через сеть интернет, по существу функций и условий цифрового формата взаимодействия является инструментом недискриминационного доступа к услугам ОАО «РЖД», операторов вагонов и других поставщиков услуг, сопутствующих грузовым перевозкам железнодорожным транспортом.</w:t>
      </w:r>
    </w:p>
    <w:p w:rsidR="00B3524C" w:rsidRPr="0075480B" w:rsidRDefault="00C130D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Взаимодействие площадки ЭТП ГП с перевозчиками, операторами услуг </w:t>
      </w:r>
      <w:r>
        <w:rPr>
          <w:rFonts w:ascii="Times New Roman" w:hAnsi="Times New Roman"/>
          <w:color w:val="000000"/>
          <w:sz w:val="28"/>
          <w:szCs w:val="28"/>
        </w:rPr>
        <w:br/>
        <w:t>и грузоотправителями реализовано посредством открытого протокола обмена данными в режиме АСУ-АСУ в круглосуточном режиме.</w:t>
      </w:r>
    </w:p>
    <w:p w:rsidR="003A2AAD" w:rsidRPr="0075480B" w:rsidRDefault="003A2AAD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Доступ к ЭТП ГП осуществляется по URL-адресу https://etpgp.rzd.ru,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 xml:space="preserve">где в разделе «Полезные документы» размещены документы, инструкции, правила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 xml:space="preserve">и условия по </w:t>
      </w:r>
      <w:r w:rsidR="00250EB2"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URL-адресу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etpgp.rzd.ru/#</w:t>
      </w:r>
      <w:proofErr w:type="spellStart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documentation</w:t>
      </w:r>
      <w:proofErr w:type="spellEnd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/</w:t>
      </w:r>
      <w:proofErr w:type="spellStart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rules-and-terms</w:t>
      </w:r>
      <w:proofErr w:type="spellEnd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</w:t>
      </w:r>
    </w:p>
    <w:p w:rsidR="0056792D" w:rsidRPr="0056792D" w:rsidRDefault="0056792D" w:rsidP="0056792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56792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Площадка автоматизирует ключевые процессы: автоматическое формирование счетов на оплату, контроль оплаты услуг, информирование о статусе рассмотрения перевозчиком заявок на перевозку грузов, контроль подсыла порожнего подвижного состава с уведомлением клиента, информирование о статусе выполнения обязательств, предоставление доступа к архиву формируемых в процессе перевозке документов. Все сведения доступны участникам заказа перевозки через личный кабинет клиента ЭТП ГП с разграниченными правами доступа, а также посредством запросов пользователей через API-протокол.</w:t>
      </w:r>
    </w:p>
    <w:p w:rsidR="00B3524C" w:rsidRPr="0075480B" w:rsidRDefault="0056792D" w:rsidP="0056792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56792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Для полного цифрового сопровождения реализован электронный документооборот первичными учетными документами с использованием квалифицированной электронной подписи.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  <w:rPr>
          <w:b/>
        </w:rPr>
      </w:pPr>
      <w:r w:rsidRPr="0075480B">
        <w:rPr>
          <w:rFonts w:ascii="Times New Roman" w:hAnsi="Times New Roman"/>
          <w:b/>
          <w:sz w:val="28"/>
          <w:szCs w:val="28"/>
        </w:rPr>
        <w:t>Городской транспорт (автобусы)</w:t>
      </w:r>
      <w:r w:rsidR="001B5EA5" w:rsidRPr="0075480B">
        <w:rPr>
          <w:rFonts w:ascii="Times New Roman" w:hAnsi="Times New Roman"/>
          <w:b/>
          <w:sz w:val="28"/>
          <w:szCs w:val="28"/>
        </w:rPr>
        <w:t>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Доля услуг (работ) по перевозке пассажиров автомобильным транспортом: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по муниципальным маршрутам регулярных перевозок, оказанных (выполненных) организациями частной формы собственности, − не менее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20 процентов;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по межмуниципальным маршрутам регулярных перевозок, оказанных (выполненных) организациями частной формы собственности, − не менее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30 процентов.</w:t>
      </w:r>
    </w:p>
    <w:p w:rsidR="00CB1E01" w:rsidRPr="0075480B" w:rsidRDefault="00CB1E01" w:rsidP="00CB1E01">
      <w:pPr>
        <w:shd w:val="clear" w:color="auto" w:fill="FFFFFF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sz w:val="28"/>
          <w:szCs w:val="28"/>
        </w:rPr>
        <w:t>В целях получения необходимых данных в части городского транспорта</w:t>
      </w:r>
      <w:r w:rsidRPr="0075480B">
        <w:rPr>
          <w:rFonts w:ascii="Times New Roman" w:hAnsi="Times New Roman"/>
          <w:sz w:val="28"/>
          <w:szCs w:val="28"/>
        </w:rPr>
        <w:br/>
        <w:t xml:space="preserve">для оценки ожидаемых результатов раздела «Сфера транспорта» Национального плана </w:t>
      </w:r>
      <w:r w:rsidRPr="0075480B">
        <w:rPr>
          <w:rFonts w:ascii="Times New Roman" w:hAnsi="Times New Roman"/>
          <w:color w:val="000000"/>
          <w:sz w:val="28"/>
          <w:szCs w:val="28"/>
        </w:rPr>
        <w:t>Минтранс России</w:t>
      </w:r>
      <w:r w:rsidRPr="0075480B">
        <w:rPr>
          <w:rFonts w:ascii="Times New Roman" w:hAnsi="Times New Roman"/>
          <w:sz w:val="28"/>
          <w:szCs w:val="28"/>
        </w:rPr>
        <w:t xml:space="preserve"> письмом от 27 сентября 2021 г. № Д3/24098-ИС направил соответствующий запрос в уполномоченные органы исполнительной власти субъектов Российской Федерации в сфере транспорта.</w:t>
      </w:r>
    </w:p>
    <w:p w:rsidR="00CB1E01" w:rsidRPr="0075480B" w:rsidRDefault="00CB1E01" w:rsidP="00CB1E01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75480B">
        <w:rPr>
          <w:rFonts w:ascii="Times New Roman" w:hAnsi="Times New Roman"/>
          <w:sz w:val="28"/>
          <w:szCs w:val="28"/>
        </w:rPr>
        <w:t xml:space="preserve">В соответствии с </w:t>
      </w:r>
      <w:r w:rsidR="00477633" w:rsidRPr="0075480B">
        <w:rPr>
          <w:rFonts w:ascii="Times New Roman" w:hAnsi="Times New Roman"/>
          <w:sz w:val="28"/>
          <w:szCs w:val="28"/>
        </w:rPr>
        <w:t xml:space="preserve">ежеквартально </w:t>
      </w:r>
      <w:r w:rsidRPr="0075480B">
        <w:rPr>
          <w:rFonts w:ascii="Times New Roman" w:hAnsi="Times New Roman"/>
          <w:sz w:val="28"/>
          <w:szCs w:val="28"/>
        </w:rPr>
        <w:t>актуализируемыми данными субъектов Российской Федерации:</w:t>
      </w:r>
    </w:p>
    <w:p w:rsidR="00B20E76" w:rsidRPr="00620E07" w:rsidRDefault="00B20E76" w:rsidP="007E1219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620E07">
        <w:rPr>
          <w:rFonts w:ascii="Times New Roman" w:hAnsi="Times New Roman"/>
          <w:sz w:val="28"/>
          <w:szCs w:val="28"/>
        </w:rPr>
        <w:t xml:space="preserve">доля услуг (работ) по перевозке пассажиров автомобильным транспортом </w:t>
      </w:r>
      <w:r w:rsidRPr="00620E07">
        <w:rPr>
          <w:rFonts w:ascii="Times New Roman" w:hAnsi="Times New Roman"/>
          <w:sz w:val="28"/>
          <w:szCs w:val="28"/>
        </w:rPr>
        <w:br/>
        <w:t xml:space="preserve">по муниципальным маршрутам регулярных перевозок, оказанных (выполненных) организациями частной формы собственности, составляет </w:t>
      </w:r>
      <w:r w:rsidR="0003222F">
        <w:rPr>
          <w:rFonts w:ascii="Times New Roman" w:hAnsi="Times New Roman"/>
          <w:sz w:val="28"/>
          <w:szCs w:val="28"/>
        </w:rPr>
        <w:t>71,9</w:t>
      </w:r>
      <w:r w:rsidR="00CC2F96" w:rsidRPr="00CC2F96">
        <w:rPr>
          <w:rFonts w:ascii="Times New Roman" w:hAnsi="Times New Roman"/>
          <w:sz w:val="28"/>
          <w:szCs w:val="28"/>
        </w:rPr>
        <w:t xml:space="preserve"> %;</w:t>
      </w:r>
    </w:p>
    <w:p w:rsidR="00B20E76" w:rsidRDefault="00B20E76" w:rsidP="007E1219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620E07">
        <w:rPr>
          <w:rFonts w:ascii="Times New Roman" w:hAnsi="Times New Roman"/>
          <w:sz w:val="28"/>
          <w:szCs w:val="28"/>
        </w:rPr>
        <w:t xml:space="preserve">доля услуг (работ) по перевозке пассажиров автомобильным транспортом </w:t>
      </w:r>
      <w:r w:rsidRPr="00620E07">
        <w:rPr>
          <w:rFonts w:ascii="Times New Roman" w:hAnsi="Times New Roman"/>
          <w:sz w:val="28"/>
          <w:szCs w:val="28"/>
        </w:rPr>
        <w:br/>
        <w:t xml:space="preserve">по межмуниципальным маршрутам регулярных перевозок, оказанных (выполненных) организациями частной формы собственности, составляет </w:t>
      </w:r>
      <w:r w:rsidR="00322C91" w:rsidRPr="00322C91">
        <w:rPr>
          <w:rFonts w:ascii="Times New Roman" w:hAnsi="Times New Roman"/>
          <w:sz w:val="28"/>
          <w:szCs w:val="28"/>
        </w:rPr>
        <w:t>7</w:t>
      </w:r>
      <w:r w:rsidR="003C296D">
        <w:rPr>
          <w:rFonts w:ascii="Times New Roman" w:hAnsi="Times New Roman"/>
          <w:sz w:val="28"/>
          <w:szCs w:val="28"/>
        </w:rPr>
        <w:t>4,6</w:t>
      </w:r>
      <w:r w:rsidR="00322C91" w:rsidRPr="00322C91">
        <w:rPr>
          <w:rFonts w:ascii="Times New Roman" w:hAnsi="Times New Roman"/>
          <w:sz w:val="28"/>
          <w:szCs w:val="28"/>
        </w:rPr>
        <w:t xml:space="preserve"> %.</w:t>
      </w:r>
    </w:p>
    <w:p w:rsidR="00B20E76" w:rsidRDefault="00B20E76" w:rsidP="007E1219">
      <w:pPr>
        <w:shd w:val="clear" w:color="auto" w:fill="FFFFFF"/>
        <w:spacing w:after="0" w:line="240" w:lineRule="auto"/>
        <w:ind w:firstLine="680"/>
        <w:jc w:val="both"/>
      </w:pPr>
    </w:p>
    <w:sectPr w:rsidR="00B20E76" w:rsidSect="001651AA">
      <w:headerReference w:type="default" r:id="rId8"/>
      <w:headerReference w:type="first" r:id="rId9"/>
      <w:pgSz w:w="11906" w:h="16838"/>
      <w:pgMar w:top="1134" w:right="567" w:bottom="964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8FD" w:rsidRDefault="007348FD">
      <w:pPr>
        <w:spacing w:after="0" w:line="240" w:lineRule="auto"/>
      </w:pPr>
      <w:r>
        <w:separator/>
      </w:r>
    </w:p>
  </w:endnote>
  <w:endnote w:type="continuationSeparator" w:id="0">
    <w:p w:rsidR="007348FD" w:rsidRDefault="00734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8FD" w:rsidRDefault="007348FD">
      <w:pPr>
        <w:spacing w:after="0" w:line="240" w:lineRule="auto"/>
      </w:pPr>
      <w:r>
        <w:separator/>
      </w:r>
    </w:p>
  </w:footnote>
  <w:footnote w:type="continuationSeparator" w:id="0">
    <w:p w:rsidR="007348FD" w:rsidRDefault="00734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78" w:rsidRDefault="00FE30FD">
    <w:pPr>
      <w:pStyle w:val="af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4543CF">
      <w:rPr>
        <w:rFonts w:ascii="Times New Roman" w:hAnsi="Times New Roman"/>
        <w:noProof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  <w:p w:rsidR="00D83A78" w:rsidRDefault="00D83A7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78" w:rsidRDefault="00D83A7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B4806"/>
    <w:multiLevelType w:val="hybridMultilevel"/>
    <w:tmpl w:val="B9BC0374"/>
    <w:lvl w:ilvl="0" w:tplc="DB2CA87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87248EF"/>
    <w:multiLevelType w:val="multilevel"/>
    <w:tmpl w:val="60CCE9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78"/>
    <w:rsid w:val="00000F4C"/>
    <w:rsid w:val="00002A1F"/>
    <w:rsid w:val="0001308A"/>
    <w:rsid w:val="00027B28"/>
    <w:rsid w:val="0003124E"/>
    <w:rsid w:val="0003222F"/>
    <w:rsid w:val="00033302"/>
    <w:rsid w:val="00040294"/>
    <w:rsid w:val="00044222"/>
    <w:rsid w:val="00044D64"/>
    <w:rsid w:val="00056840"/>
    <w:rsid w:val="0005785B"/>
    <w:rsid w:val="000647FB"/>
    <w:rsid w:val="0007250E"/>
    <w:rsid w:val="00081539"/>
    <w:rsid w:val="0008711B"/>
    <w:rsid w:val="000A2C31"/>
    <w:rsid w:val="000A5634"/>
    <w:rsid w:val="000B504E"/>
    <w:rsid w:val="000B510F"/>
    <w:rsid w:val="000C0A2D"/>
    <w:rsid w:val="000C5F4C"/>
    <w:rsid w:val="000D48F3"/>
    <w:rsid w:val="000E45CB"/>
    <w:rsid w:val="000E6468"/>
    <w:rsid w:val="000F59F6"/>
    <w:rsid w:val="00103B44"/>
    <w:rsid w:val="001042E7"/>
    <w:rsid w:val="001121FD"/>
    <w:rsid w:val="00115F62"/>
    <w:rsid w:val="0012396A"/>
    <w:rsid w:val="00126080"/>
    <w:rsid w:val="0013016A"/>
    <w:rsid w:val="00154528"/>
    <w:rsid w:val="001647F9"/>
    <w:rsid w:val="001651AA"/>
    <w:rsid w:val="00167641"/>
    <w:rsid w:val="00176496"/>
    <w:rsid w:val="001777BE"/>
    <w:rsid w:val="00177A17"/>
    <w:rsid w:val="00184DB8"/>
    <w:rsid w:val="00184F35"/>
    <w:rsid w:val="00197395"/>
    <w:rsid w:val="001A7FCD"/>
    <w:rsid w:val="001B2BBB"/>
    <w:rsid w:val="001B5EA5"/>
    <w:rsid w:val="001C461F"/>
    <w:rsid w:val="001D3E65"/>
    <w:rsid w:val="001D4DC0"/>
    <w:rsid w:val="001D5E2A"/>
    <w:rsid w:val="001E3B3F"/>
    <w:rsid w:val="001E5301"/>
    <w:rsid w:val="001E7A28"/>
    <w:rsid w:val="001F70D2"/>
    <w:rsid w:val="002012E7"/>
    <w:rsid w:val="002113FD"/>
    <w:rsid w:val="00216AFA"/>
    <w:rsid w:val="0022177A"/>
    <w:rsid w:val="00232F4A"/>
    <w:rsid w:val="00236BBB"/>
    <w:rsid w:val="00246074"/>
    <w:rsid w:val="00250EB2"/>
    <w:rsid w:val="00260E36"/>
    <w:rsid w:val="002624B8"/>
    <w:rsid w:val="0027326C"/>
    <w:rsid w:val="00280757"/>
    <w:rsid w:val="0028330A"/>
    <w:rsid w:val="002A3438"/>
    <w:rsid w:val="002A7519"/>
    <w:rsid w:val="002B0A49"/>
    <w:rsid w:val="002C1734"/>
    <w:rsid w:val="002D101C"/>
    <w:rsid w:val="002D28CA"/>
    <w:rsid w:val="002E4ADF"/>
    <w:rsid w:val="002E4B38"/>
    <w:rsid w:val="002E5CF4"/>
    <w:rsid w:val="002F1BFB"/>
    <w:rsid w:val="002F5A23"/>
    <w:rsid w:val="00310AFF"/>
    <w:rsid w:val="00311A66"/>
    <w:rsid w:val="00322C91"/>
    <w:rsid w:val="003232A0"/>
    <w:rsid w:val="003254C9"/>
    <w:rsid w:val="00325FF0"/>
    <w:rsid w:val="00344FF4"/>
    <w:rsid w:val="00345E43"/>
    <w:rsid w:val="0035582C"/>
    <w:rsid w:val="00355D6E"/>
    <w:rsid w:val="00361AFE"/>
    <w:rsid w:val="00363ED7"/>
    <w:rsid w:val="0037048C"/>
    <w:rsid w:val="00376CBE"/>
    <w:rsid w:val="00376ECF"/>
    <w:rsid w:val="003804AF"/>
    <w:rsid w:val="00381FEA"/>
    <w:rsid w:val="003957FC"/>
    <w:rsid w:val="003A2AAD"/>
    <w:rsid w:val="003A2E24"/>
    <w:rsid w:val="003A56BE"/>
    <w:rsid w:val="003C23A3"/>
    <w:rsid w:val="003C296D"/>
    <w:rsid w:val="003D15B6"/>
    <w:rsid w:val="003D514A"/>
    <w:rsid w:val="003E04BC"/>
    <w:rsid w:val="003E37A0"/>
    <w:rsid w:val="003F4706"/>
    <w:rsid w:val="003F75D3"/>
    <w:rsid w:val="004014F3"/>
    <w:rsid w:val="00401A7F"/>
    <w:rsid w:val="004026B3"/>
    <w:rsid w:val="00404AE7"/>
    <w:rsid w:val="00404EE9"/>
    <w:rsid w:val="00405C4E"/>
    <w:rsid w:val="004069B2"/>
    <w:rsid w:val="00406ABE"/>
    <w:rsid w:val="00414B32"/>
    <w:rsid w:val="00416390"/>
    <w:rsid w:val="00421B8B"/>
    <w:rsid w:val="00433A02"/>
    <w:rsid w:val="00450BEE"/>
    <w:rsid w:val="00454244"/>
    <w:rsid w:val="004543CF"/>
    <w:rsid w:val="00460C84"/>
    <w:rsid w:val="00466ED1"/>
    <w:rsid w:val="0046731B"/>
    <w:rsid w:val="004722EC"/>
    <w:rsid w:val="00477633"/>
    <w:rsid w:val="00490D9B"/>
    <w:rsid w:val="00494F25"/>
    <w:rsid w:val="004A1432"/>
    <w:rsid w:val="004A4DCB"/>
    <w:rsid w:val="004A5C0C"/>
    <w:rsid w:val="004B03D3"/>
    <w:rsid w:val="004B559C"/>
    <w:rsid w:val="004C2977"/>
    <w:rsid w:val="004C6DE0"/>
    <w:rsid w:val="004D1C4A"/>
    <w:rsid w:val="004E25CD"/>
    <w:rsid w:val="004E390A"/>
    <w:rsid w:val="004F38A5"/>
    <w:rsid w:val="005009FE"/>
    <w:rsid w:val="00501A8F"/>
    <w:rsid w:val="005250D2"/>
    <w:rsid w:val="005263D4"/>
    <w:rsid w:val="005306A1"/>
    <w:rsid w:val="00531571"/>
    <w:rsid w:val="00534348"/>
    <w:rsid w:val="00535AD6"/>
    <w:rsid w:val="00551427"/>
    <w:rsid w:val="005553BE"/>
    <w:rsid w:val="00556BF0"/>
    <w:rsid w:val="00565C76"/>
    <w:rsid w:val="00565CBA"/>
    <w:rsid w:val="0056792D"/>
    <w:rsid w:val="00572981"/>
    <w:rsid w:val="0058040C"/>
    <w:rsid w:val="00582346"/>
    <w:rsid w:val="00597546"/>
    <w:rsid w:val="005975B2"/>
    <w:rsid w:val="005A0625"/>
    <w:rsid w:val="005A3423"/>
    <w:rsid w:val="005A6DA6"/>
    <w:rsid w:val="005B5E98"/>
    <w:rsid w:val="005C2B47"/>
    <w:rsid w:val="005C365C"/>
    <w:rsid w:val="005C3C8F"/>
    <w:rsid w:val="005C78BE"/>
    <w:rsid w:val="005D3226"/>
    <w:rsid w:val="005D5175"/>
    <w:rsid w:val="005D6CF2"/>
    <w:rsid w:val="005E72B9"/>
    <w:rsid w:val="005F2C96"/>
    <w:rsid w:val="005F3E3E"/>
    <w:rsid w:val="00600529"/>
    <w:rsid w:val="00616001"/>
    <w:rsid w:val="00620E07"/>
    <w:rsid w:val="00623FCD"/>
    <w:rsid w:val="00625BB3"/>
    <w:rsid w:val="00632965"/>
    <w:rsid w:val="00637304"/>
    <w:rsid w:val="00652273"/>
    <w:rsid w:val="00657C51"/>
    <w:rsid w:val="00664F3F"/>
    <w:rsid w:val="00667F80"/>
    <w:rsid w:val="00685C85"/>
    <w:rsid w:val="006916FB"/>
    <w:rsid w:val="006A6D18"/>
    <w:rsid w:val="006B6DB5"/>
    <w:rsid w:val="006B783C"/>
    <w:rsid w:val="006C215A"/>
    <w:rsid w:val="006C514B"/>
    <w:rsid w:val="006D7352"/>
    <w:rsid w:val="006F0E93"/>
    <w:rsid w:val="006F64FE"/>
    <w:rsid w:val="007021D1"/>
    <w:rsid w:val="00702655"/>
    <w:rsid w:val="00702D51"/>
    <w:rsid w:val="007070D2"/>
    <w:rsid w:val="0071219E"/>
    <w:rsid w:val="007205E4"/>
    <w:rsid w:val="007212E7"/>
    <w:rsid w:val="00722369"/>
    <w:rsid w:val="007348FD"/>
    <w:rsid w:val="0075480B"/>
    <w:rsid w:val="007562B8"/>
    <w:rsid w:val="00757F1D"/>
    <w:rsid w:val="00761496"/>
    <w:rsid w:val="0077612C"/>
    <w:rsid w:val="00785CA5"/>
    <w:rsid w:val="00791B4A"/>
    <w:rsid w:val="007C50DF"/>
    <w:rsid w:val="007C5884"/>
    <w:rsid w:val="007C63D8"/>
    <w:rsid w:val="007C67CD"/>
    <w:rsid w:val="007D7FF7"/>
    <w:rsid w:val="007E0411"/>
    <w:rsid w:val="007E1219"/>
    <w:rsid w:val="007E67F5"/>
    <w:rsid w:val="007E787F"/>
    <w:rsid w:val="007E7941"/>
    <w:rsid w:val="007F3A2E"/>
    <w:rsid w:val="008078B5"/>
    <w:rsid w:val="00812AC0"/>
    <w:rsid w:val="008134F0"/>
    <w:rsid w:val="00815C5C"/>
    <w:rsid w:val="00817F25"/>
    <w:rsid w:val="008209B1"/>
    <w:rsid w:val="008241BC"/>
    <w:rsid w:val="008262E5"/>
    <w:rsid w:val="00837041"/>
    <w:rsid w:val="00840B0C"/>
    <w:rsid w:val="00847F98"/>
    <w:rsid w:val="00851B74"/>
    <w:rsid w:val="008558E2"/>
    <w:rsid w:val="0086325A"/>
    <w:rsid w:val="00867BB4"/>
    <w:rsid w:val="00870CA8"/>
    <w:rsid w:val="00874F54"/>
    <w:rsid w:val="008756DE"/>
    <w:rsid w:val="008866DD"/>
    <w:rsid w:val="00892618"/>
    <w:rsid w:val="008953FE"/>
    <w:rsid w:val="008A4000"/>
    <w:rsid w:val="008A76D3"/>
    <w:rsid w:val="008B4F3A"/>
    <w:rsid w:val="008C3507"/>
    <w:rsid w:val="008C4E85"/>
    <w:rsid w:val="008E13FE"/>
    <w:rsid w:val="008F3EEA"/>
    <w:rsid w:val="008F6D6D"/>
    <w:rsid w:val="008F775D"/>
    <w:rsid w:val="0090198F"/>
    <w:rsid w:val="009325DA"/>
    <w:rsid w:val="00940A36"/>
    <w:rsid w:val="00941B6F"/>
    <w:rsid w:val="009468F8"/>
    <w:rsid w:val="00951B7C"/>
    <w:rsid w:val="00957185"/>
    <w:rsid w:val="00957962"/>
    <w:rsid w:val="00966F08"/>
    <w:rsid w:val="00966F69"/>
    <w:rsid w:val="00967336"/>
    <w:rsid w:val="0097354F"/>
    <w:rsid w:val="00981F25"/>
    <w:rsid w:val="00987D99"/>
    <w:rsid w:val="0099500A"/>
    <w:rsid w:val="009A39DE"/>
    <w:rsid w:val="009A58D1"/>
    <w:rsid w:val="009B159E"/>
    <w:rsid w:val="009B30BA"/>
    <w:rsid w:val="009B31BF"/>
    <w:rsid w:val="009B33A6"/>
    <w:rsid w:val="009C0ADF"/>
    <w:rsid w:val="009C314B"/>
    <w:rsid w:val="009C5166"/>
    <w:rsid w:val="009E4C0C"/>
    <w:rsid w:val="009E691B"/>
    <w:rsid w:val="009E7FEA"/>
    <w:rsid w:val="00A0210B"/>
    <w:rsid w:val="00A02E64"/>
    <w:rsid w:val="00A03051"/>
    <w:rsid w:val="00A034A2"/>
    <w:rsid w:val="00A1789F"/>
    <w:rsid w:val="00A3620C"/>
    <w:rsid w:val="00A363DC"/>
    <w:rsid w:val="00A63DEA"/>
    <w:rsid w:val="00A703C3"/>
    <w:rsid w:val="00A7285D"/>
    <w:rsid w:val="00A7364E"/>
    <w:rsid w:val="00A8527B"/>
    <w:rsid w:val="00AA2EB3"/>
    <w:rsid w:val="00AB17D7"/>
    <w:rsid w:val="00AC20A8"/>
    <w:rsid w:val="00AC63CA"/>
    <w:rsid w:val="00AD117D"/>
    <w:rsid w:val="00AD6970"/>
    <w:rsid w:val="00AE4761"/>
    <w:rsid w:val="00AF4D02"/>
    <w:rsid w:val="00AF6428"/>
    <w:rsid w:val="00AF6B1A"/>
    <w:rsid w:val="00AF7BCA"/>
    <w:rsid w:val="00B01F48"/>
    <w:rsid w:val="00B02A2B"/>
    <w:rsid w:val="00B030C3"/>
    <w:rsid w:val="00B0310A"/>
    <w:rsid w:val="00B0585D"/>
    <w:rsid w:val="00B1280F"/>
    <w:rsid w:val="00B132B9"/>
    <w:rsid w:val="00B20E76"/>
    <w:rsid w:val="00B22EC4"/>
    <w:rsid w:val="00B27A17"/>
    <w:rsid w:val="00B328E3"/>
    <w:rsid w:val="00B3524C"/>
    <w:rsid w:val="00B3702D"/>
    <w:rsid w:val="00B437ED"/>
    <w:rsid w:val="00B505B3"/>
    <w:rsid w:val="00B53DC2"/>
    <w:rsid w:val="00B60CD0"/>
    <w:rsid w:val="00B74A50"/>
    <w:rsid w:val="00B768A1"/>
    <w:rsid w:val="00B829ED"/>
    <w:rsid w:val="00B84CE3"/>
    <w:rsid w:val="00B946BB"/>
    <w:rsid w:val="00B97404"/>
    <w:rsid w:val="00BA32E8"/>
    <w:rsid w:val="00BB1EAD"/>
    <w:rsid w:val="00BB39EB"/>
    <w:rsid w:val="00BD62DA"/>
    <w:rsid w:val="00BD70EE"/>
    <w:rsid w:val="00BE22BF"/>
    <w:rsid w:val="00BE75DA"/>
    <w:rsid w:val="00BF7005"/>
    <w:rsid w:val="00C00548"/>
    <w:rsid w:val="00C04B6B"/>
    <w:rsid w:val="00C0558C"/>
    <w:rsid w:val="00C111DE"/>
    <w:rsid w:val="00C12EF1"/>
    <w:rsid w:val="00C130DC"/>
    <w:rsid w:val="00C32841"/>
    <w:rsid w:val="00C377C3"/>
    <w:rsid w:val="00C441DE"/>
    <w:rsid w:val="00C57654"/>
    <w:rsid w:val="00C7092B"/>
    <w:rsid w:val="00C711B7"/>
    <w:rsid w:val="00C82919"/>
    <w:rsid w:val="00C9236D"/>
    <w:rsid w:val="00C96261"/>
    <w:rsid w:val="00CA2929"/>
    <w:rsid w:val="00CA5814"/>
    <w:rsid w:val="00CB1E01"/>
    <w:rsid w:val="00CB53FC"/>
    <w:rsid w:val="00CB79A8"/>
    <w:rsid w:val="00CC2F96"/>
    <w:rsid w:val="00CC3B4C"/>
    <w:rsid w:val="00CC50F9"/>
    <w:rsid w:val="00CD12F9"/>
    <w:rsid w:val="00CE1DAD"/>
    <w:rsid w:val="00CE4955"/>
    <w:rsid w:val="00CE65D2"/>
    <w:rsid w:val="00CE6F3C"/>
    <w:rsid w:val="00CF1321"/>
    <w:rsid w:val="00CF6386"/>
    <w:rsid w:val="00CF6DAD"/>
    <w:rsid w:val="00D041B2"/>
    <w:rsid w:val="00D06ABF"/>
    <w:rsid w:val="00D1245D"/>
    <w:rsid w:val="00D16D13"/>
    <w:rsid w:val="00D40374"/>
    <w:rsid w:val="00D47BD7"/>
    <w:rsid w:val="00D530D0"/>
    <w:rsid w:val="00D5654E"/>
    <w:rsid w:val="00D72924"/>
    <w:rsid w:val="00D7323E"/>
    <w:rsid w:val="00D83A78"/>
    <w:rsid w:val="00D910C2"/>
    <w:rsid w:val="00D94B77"/>
    <w:rsid w:val="00D96686"/>
    <w:rsid w:val="00DA03AC"/>
    <w:rsid w:val="00DA7DEB"/>
    <w:rsid w:val="00DB3F12"/>
    <w:rsid w:val="00DC50A1"/>
    <w:rsid w:val="00DE2220"/>
    <w:rsid w:val="00DE33B4"/>
    <w:rsid w:val="00E0015A"/>
    <w:rsid w:val="00E042D3"/>
    <w:rsid w:val="00E11417"/>
    <w:rsid w:val="00E1326B"/>
    <w:rsid w:val="00E17CD5"/>
    <w:rsid w:val="00E34B1E"/>
    <w:rsid w:val="00E37A8D"/>
    <w:rsid w:val="00E41D55"/>
    <w:rsid w:val="00E4559B"/>
    <w:rsid w:val="00E455C8"/>
    <w:rsid w:val="00E6286A"/>
    <w:rsid w:val="00E676C8"/>
    <w:rsid w:val="00E72C1C"/>
    <w:rsid w:val="00E802BA"/>
    <w:rsid w:val="00E8129C"/>
    <w:rsid w:val="00E85481"/>
    <w:rsid w:val="00E90978"/>
    <w:rsid w:val="00E933DB"/>
    <w:rsid w:val="00E936EE"/>
    <w:rsid w:val="00EA3292"/>
    <w:rsid w:val="00EA401B"/>
    <w:rsid w:val="00EC548F"/>
    <w:rsid w:val="00EC7C6C"/>
    <w:rsid w:val="00EE4317"/>
    <w:rsid w:val="00EF7969"/>
    <w:rsid w:val="00F01CD8"/>
    <w:rsid w:val="00F05780"/>
    <w:rsid w:val="00F066A9"/>
    <w:rsid w:val="00F2064D"/>
    <w:rsid w:val="00F23BAB"/>
    <w:rsid w:val="00F306BE"/>
    <w:rsid w:val="00F324C0"/>
    <w:rsid w:val="00F3385E"/>
    <w:rsid w:val="00F34464"/>
    <w:rsid w:val="00F34CC9"/>
    <w:rsid w:val="00F37799"/>
    <w:rsid w:val="00F420D9"/>
    <w:rsid w:val="00F4289C"/>
    <w:rsid w:val="00F43E69"/>
    <w:rsid w:val="00F502B0"/>
    <w:rsid w:val="00F64EFB"/>
    <w:rsid w:val="00F73E3B"/>
    <w:rsid w:val="00F76D70"/>
    <w:rsid w:val="00F86612"/>
    <w:rsid w:val="00FA61A5"/>
    <w:rsid w:val="00FA7D4B"/>
    <w:rsid w:val="00FB2F5E"/>
    <w:rsid w:val="00FB716D"/>
    <w:rsid w:val="00FC12A4"/>
    <w:rsid w:val="00FD3139"/>
    <w:rsid w:val="00FD7A1A"/>
    <w:rsid w:val="00FD7B5E"/>
    <w:rsid w:val="00FE30FD"/>
    <w:rsid w:val="00FE36E4"/>
    <w:rsid w:val="00FE58A5"/>
    <w:rsid w:val="00FF4029"/>
    <w:rsid w:val="00FF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4A1C6-38B2-4511-A357-CE33D9DB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5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2"/>
    <w:qFormat/>
  </w:style>
  <w:style w:type="character" w:customStyle="1" w:styleId="a7">
    <w:name w:val="Нижний колонтитул Знак"/>
    <w:basedOn w:val="a2"/>
    <w:qFormat/>
  </w:style>
  <w:style w:type="character" w:customStyle="1" w:styleId="a8">
    <w:name w:val="Основной текст_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bidi="ru-RU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u w:val="single"/>
      <w:shd w:val="clear" w:color="auto" w:fill="FFFFFF"/>
      <w:lang w:val="ru-RU" w:bidi="ru-RU"/>
    </w:rPr>
  </w:style>
  <w:style w:type="character" w:customStyle="1" w:styleId="10">
    <w:name w:val="Текст выноски Знак1"/>
    <w:qFormat/>
    <w:rPr>
      <w:rFonts w:ascii="Segoe UI" w:eastAsia="Calibr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qFormat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Верхний и нижний колонтитулы"/>
    <w:basedOn w:val="a"/>
    <w:qFormat/>
  </w:style>
  <w:style w:type="paragraph" w:customStyle="1" w:styleId="a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1">
    <w:name w:val="Основной текст2"/>
    <w:basedOn w:val="a"/>
    <w:qFormat/>
    <w:pPr>
      <w:widowControl w:val="0"/>
      <w:shd w:val="clear" w:color="auto" w:fill="FFFFFF"/>
      <w:spacing w:after="204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4">
    <w:name w:val="List Paragraph"/>
    <w:basedOn w:val="a"/>
    <w:uiPriority w:val="34"/>
    <w:qFormat/>
    <w:rsid w:val="0005785B"/>
    <w:pPr>
      <w:spacing w:after="0" w:line="240" w:lineRule="auto"/>
      <w:ind w:left="720"/>
      <w:contextualSpacing/>
    </w:pPr>
    <w:rPr>
      <w:rFonts w:ascii="Liberation Serif" w:eastAsia="Tahoma" w:hAnsi="Liberation Serif" w:cs="Mangal"/>
      <w:kern w:val="2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C8DB4-AE2D-4679-956D-DA98BB4A7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Конопкина Ольга Александровна</dc:creator>
  <dc:description/>
  <cp:lastModifiedBy>Миненков Владимир Александрович</cp:lastModifiedBy>
  <cp:revision>24</cp:revision>
  <cp:lastPrinted>2025-03-19T07:09:00Z</cp:lastPrinted>
  <dcterms:created xsi:type="dcterms:W3CDTF">2026-03-30T11:00:00Z</dcterms:created>
  <dcterms:modified xsi:type="dcterms:W3CDTF">2026-03-30T13:09:00Z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