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C2248" w14:textId="0D545E1C" w:rsidR="00081B90" w:rsidRPr="00081B90" w:rsidRDefault="00536BFF" w:rsidP="00081B90">
      <w:pPr>
        <w:keepNext/>
        <w:keepLines/>
        <w:spacing w:before="160" w:after="80" w:line="240" w:lineRule="auto"/>
        <w:jc w:val="right"/>
        <w:outlineLvl w:val="2"/>
        <w:rPr>
          <w:rFonts w:eastAsia="DengXian Light" w:cs="Times New Roman"/>
          <w:sz w:val="24"/>
          <w:szCs w:val="24"/>
        </w:rPr>
      </w:pPr>
      <w:bookmarkStart w:id="0" w:name="_Toc182453066"/>
      <w:r>
        <w:rPr>
          <w:rFonts w:eastAsia="DengXian Light" w:cs="Times New Roman"/>
          <w:sz w:val="24"/>
          <w:szCs w:val="24"/>
        </w:rPr>
        <w:t>ПРИЛОЖЕНИЕ № 3 к п</w:t>
      </w:r>
      <w:r w:rsidR="00081B90" w:rsidRPr="00081B90">
        <w:rPr>
          <w:rFonts w:eastAsia="DengXian Light" w:cs="Times New Roman"/>
          <w:sz w:val="24"/>
          <w:szCs w:val="24"/>
        </w:rPr>
        <w:t>ояснительной записке</w:t>
      </w:r>
      <w:bookmarkEnd w:id="0"/>
    </w:p>
    <w:p w14:paraId="3F3BCF51" w14:textId="77777777" w:rsidR="00081B90" w:rsidRPr="00081B90" w:rsidRDefault="00081B90" w:rsidP="00081B90">
      <w:pPr>
        <w:ind w:firstLine="709"/>
        <w:rPr>
          <w:rFonts w:eastAsia="Aptos" w:cs="Times New Roman"/>
          <w:sz w:val="24"/>
          <w:szCs w:val="24"/>
        </w:rPr>
      </w:pPr>
    </w:p>
    <w:p w14:paraId="748D21E0" w14:textId="2C42726B" w:rsidR="00081B90" w:rsidRPr="00081B90" w:rsidRDefault="00081B90" w:rsidP="00081B90">
      <w:pPr>
        <w:widowControl w:val="0"/>
        <w:spacing w:line="240" w:lineRule="auto"/>
        <w:jc w:val="center"/>
        <w:rPr>
          <w:rFonts w:eastAsia="Aptos" w:cs="Times New Roman"/>
          <w:b/>
          <w:sz w:val="24"/>
          <w:szCs w:val="24"/>
        </w:rPr>
      </w:pPr>
      <w:r w:rsidRPr="00081B90">
        <w:rPr>
          <w:rFonts w:eastAsia="Aptos" w:cs="Times New Roman"/>
          <w:b/>
          <w:sz w:val="24"/>
          <w:szCs w:val="24"/>
        </w:rPr>
        <w:t>Оценка эффективности налоговых расходов в 202</w:t>
      </w:r>
      <w:r w:rsidR="00D571F8">
        <w:rPr>
          <w:rFonts w:eastAsia="Aptos" w:cs="Times New Roman"/>
          <w:b/>
          <w:sz w:val="24"/>
          <w:szCs w:val="24"/>
        </w:rPr>
        <w:t xml:space="preserve">4 </w:t>
      </w:r>
      <w:r w:rsidRPr="00081B90">
        <w:rPr>
          <w:rFonts w:eastAsia="Aptos" w:cs="Times New Roman"/>
          <w:b/>
          <w:sz w:val="24"/>
          <w:szCs w:val="24"/>
        </w:rPr>
        <w:t>году</w:t>
      </w:r>
    </w:p>
    <w:p w14:paraId="65598B34" w14:textId="77777777" w:rsidR="00081B90" w:rsidRPr="00081B90" w:rsidRDefault="00081B90" w:rsidP="00081B90">
      <w:pPr>
        <w:tabs>
          <w:tab w:val="left" w:pos="833"/>
          <w:tab w:val="left" w:pos="1944"/>
          <w:tab w:val="left" w:pos="9303"/>
          <w:tab w:val="left" w:pos="12178"/>
        </w:tabs>
        <w:spacing w:line="240" w:lineRule="auto"/>
        <w:jc w:val="center"/>
        <w:rPr>
          <w:rFonts w:eastAsia="Aptos" w:cs="Times New Roman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620"/>
        <w:gridCol w:w="1380"/>
        <w:gridCol w:w="865"/>
        <w:gridCol w:w="847"/>
        <w:gridCol w:w="1098"/>
        <w:gridCol w:w="1249"/>
        <w:gridCol w:w="847"/>
        <w:gridCol w:w="964"/>
        <w:gridCol w:w="833"/>
        <w:gridCol w:w="1040"/>
        <w:gridCol w:w="847"/>
        <w:gridCol w:w="1034"/>
        <w:gridCol w:w="1179"/>
        <w:gridCol w:w="1249"/>
      </w:tblGrid>
      <w:tr w:rsidR="00081B90" w:rsidRPr="00F92076" w14:paraId="06E94473" w14:textId="77777777" w:rsidTr="00536BFF">
        <w:trPr>
          <w:trHeight w:val="300"/>
          <w:tblHeader/>
          <w:jc w:val="center"/>
        </w:trPr>
        <w:tc>
          <w:tcPr>
            <w:tcW w:w="174" w:type="pct"/>
            <w:vMerge w:val="restart"/>
            <w:noWrap/>
            <w:vAlign w:val="center"/>
          </w:tcPr>
          <w:p w14:paraId="373E3B68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3" w:type="pct"/>
            <w:vMerge w:val="restart"/>
            <w:noWrap/>
            <w:vAlign w:val="center"/>
          </w:tcPr>
          <w:p w14:paraId="6979E5B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Код льготы</w:t>
            </w:r>
          </w:p>
        </w:tc>
        <w:tc>
          <w:tcPr>
            <w:tcW w:w="474" w:type="pct"/>
            <w:vMerge w:val="restart"/>
            <w:vAlign w:val="center"/>
          </w:tcPr>
          <w:p w14:paraId="046F5F2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Краткое наименование налогового расхода Российской Федерации</w:t>
            </w:r>
          </w:p>
        </w:tc>
        <w:tc>
          <w:tcPr>
            <w:tcW w:w="965" w:type="pct"/>
            <w:gridSpan w:val="3"/>
            <w:vAlign w:val="center"/>
          </w:tcPr>
          <w:p w14:paraId="3FA2065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Востребованность налоговых расходов</w:t>
            </w:r>
          </w:p>
        </w:tc>
        <w:tc>
          <w:tcPr>
            <w:tcW w:w="1337" w:type="pct"/>
            <w:gridSpan w:val="4"/>
            <w:vAlign w:val="center"/>
          </w:tcPr>
          <w:p w14:paraId="45D98FF8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Вклад льготы в изменение значения целевого показателя</w:t>
            </w:r>
          </w:p>
        </w:tc>
        <w:tc>
          <w:tcPr>
            <w:tcW w:w="1408" w:type="pct"/>
            <w:gridSpan w:val="4"/>
            <w:vAlign w:val="center"/>
          </w:tcPr>
          <w:p w14:paraId="4674F39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Оценка бюджетной эффективности налогового расхода</w:t>
            </w:r>
          </w:p>
        </w:tc>
        <w:tc>
          <w:tcPr>
            <w:tcW w:w="429" w:type="pct"/>
            <w:vMerge w:val="restart"/>
            <w:vAlign w:val="center"/>
          </w:tcPr>
          <w:p w14:paraId="0FB0A652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Краткое описание результатов оценки эффективности</w:t>
            </w:r>
          </w:p>
        </w:tc>
      </w:tr>
      <w:tr w:rsidR="00081B90" w:rsidRPr="00F92076" w14:paraId="1689BE3B" w14:textId="77777777" w:rsidTr="00536BFF">
        <w:trPr>
          <w:trHeight w:val="1125"/>
          <w:tblHeader/>
          <w:jc w:val="center"/>
        </w:trPr>
        <w:tc>
          <w:tcPr>
            <w:tcW w:w="174" w:type="pct"/>
            <w:vMerge/>
            <w:vAlign w:val="center"/>
          </w:tcPr>
          <w:p w14:paraId="3DF3AD25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vAlign w:val="center"/>
          </w:tcPr>
          <w:p w14:paraId="4846353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4" w:type="pct"/>
            <w:vMerge/>
            <w:vAlign w:val="center"/>
          </w:tcPr>
          <w:p w14:paraId="4874517A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" w:type="pct"/>
            <w:vAlign w:val="center"/>
          </w:tcPr>
          <w:p w14:paraId="31668EA3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Пороговое значение в соответствии с методикой</w:t>
            </w:r>
          </w:p>
        </w:tc>
        <w:tc>
          <w:tcPr>
            <w:tcW w:w="291" w:type="pct"/>
            <w:vAlign w:val="center"/>
          </w:tcPr>
          <w:p w14:paraId="467ACA79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Фактическое значение</w:t>
            </w:r>
          </w:p>
        </w:tc>
        <w:tc>
          <w:tcPr>
            <w:tcW w:w="377" w:type="pct"/>
            <w:vAlign w:val="center"/>
          </w:tcPr>
          <w:p w14:paraId="6FB653D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Качественная интерпретация уровня востребованности</w:t>
            </w:r>
          </w:p>
        </w:tc>
        <w:tc>
          <w:tcPr>
            <w:tcW w:w="429" w:type="pct"/>
            <w:vAlign w:val="center"/>
          </w:tcPr>
          <w:p w14:paraId="40BADDF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Наименование целевого показателя</w:t>
            </w:r>
          </w:p>
        </w:tc>
        <w:tc>
          <w:tcPr>
            <w:tcW w:w="291" w:type="pct"/>
            <w:vAlign w:val="center"/>
          </w:tcPr>
          <w:p w14:paraId="5BE2CAA9" w14:textId="6C750E4C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Фактическое значение целевого показателя с учетом льготы в 202</w:t>
            </w:r>
            <w:r w:rsidR="000045F8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331" w:type="pct"/>
            <w:vAlign w:val="center"/>
          </w:tcPr>
          <w:p w14:paraId="2685A57D" w14:textId="14E70A1C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Расчетное значение показателя без учета льготы в 202</w:t>
            </w:r>
            <w:r w:rsidR="000045F8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86" w:type="pct"/>
            <w:vAlign w:val="center"/>
          </w:tcPr>
          <w:p w14:paraId="702A7C0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Значение вклада льготы в изменение значения целевого показателя</w:t>
            </w:r>
          </w:p>
        </w:tc>
        <w:tc>
          <w:tcPr>
            <w:tcW w:w="357" w:type="pct"/>
            <w:vAlign w:val="center"/>
          </w:tcPr>
          <w:p w14:paraId="28E62883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Краткое описание альтернативного механизма</w:t>
            </w:r>
          </w:p>
        </w:tc>
        <w:tc>
          <w:tcPr>
            <w:tcW w:w="291" w:type="pct"/>
            <w:vAlign w:val="center"/>
          </w:tcPr>
          <w:p w14:paraId="20ACF425" w14:textId="63B0E13E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Фактическое значение объема налогового расхода в 202</w:t>
            </w:r>
            <w:r w:rsidR="000045F8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355" w:type="pct"/>
            <w:vAlign w:val="center"/>
          </w:tcPr>
          <w:p w14:paraId="261EFF04" w14:textId="798F1B05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Расчетное значение объемов расходов федерального бюджета в целях применения альтернативного механизма в 202</w:t>
            </w:r>
            <w:r w:rsidR="000045F8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404" w:type="pct"/>
            <w:vAlign w:val="center"/>
          </w:tcPr>
          <w:p w14:paraId="0E2A128D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Качественное описание результатов сравнительного анализа</w:t>
            </w:r>
          </w:p>
        </w:tc>
        <w:tc>
          <w:tcPr>
            <w:tcW w:w="429" w:type="pct"/>
            <w:vMerge/>
            <w:vAlign w:val="center"/>
          </w:tcPr>
          <w:p w14:paraId="7F16536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</w:p>
        </w:tc>
      </w:tr>
      <w:tr w:rsidR="00081B90" w:rsidRPr="00F92076" w14:paraId="5838647A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3D53990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" w:type="pct"/>
            <w:noWrap/>
            <w:vAlign w:val="center"/>
          </w:tcPr>
          <w:p w14:paraId="4B217E59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НДС.0050</w:t>
            </w:r>
          </w:p>
        </w:tc>
        <w:tc>
          <w:tcPr>
            <w:tcW w:w="474" w:type="pct"/>
            <w:vAlign w:val="center"/>
          </w:tcPr>
          <w:p w14:paraId="5EF9050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Освобождение от уплаты НДС реализации услуг по перевозке пассажиров в общественном транспорте</w:t>
            </w:r>
          </w:p>
        </w:tc>
        <w:tc>
          <w:tcPr>
            <w:tcW w:w="297" w:type="pct"/>
            <w:vAlign w:val="center"/>
          </w:tcPr>
          <w:p w14:paraId="1241EE0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1" w:type="pct"/>
            <w:vAlign w:val="center"/>
          </w:tcPr>
          <w:p w14:paraId="065637C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77" w:type="pct"/>
            <w:vAlign w:val="center"/>
          </w:tcPr>
          <w:p w14:paraId="34A6729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70878FA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Транспортная подвижность населения, тыс. пасс.-км</w:t>
            </w:r>
          </w:p>
        </w:tc>
        <w:tc>
          <w:tcPr>
            <w:tcW w:w="291" w:type="pct"/>
            <w:vAlign w:val="center"/>
          </w:tcPr>
          <w:p w14:paraId="1B9FEB38" w14:textId="190964FE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8</w:t>
            </w:r>
            <w:r w:rsidR="00D571F8">
              <w:rPr>
                <w:rFonts w:eastAsia="Aptos" w:cs="Times New Roman"/>
                <w:sz w:val="16"/>
                <w:szCs w:val="16"/>
                <w:lang w:eastAsia="ru-RU"/>
              </w:rPr>
              <w:t>,3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тыс. пасс.-км на 1 чел.</w:t>
            </w:r>
          </w:p>
        </w:tc>
        <w:tc>
          <w:tcPr>
            <w:tcW w:w="331" w:type="pct"/>
            <w:vAlign w:val="center"/>
          </w:tcPr>
          <w:p w14:paraId="610F7120" w14:textId="738C4534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7,</w:t>
            </w:r>
            <w:r w:rsidR="00D571F8">
              <w:rPr>
                <w:rFonts w:eastAsia="Aptos" w:cs="Times New Roman"/>
                <w:sz w:val="16"/>
                <w:szCs w:val="16"/>
                <w:lang w:eastAsia="ru-RU"/>
              </w:rPr>
              <w:t>24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тыс. пасс.-км на 1 чел.</w:t>
            </w:r>
          </w:p>
        </w:tc>
        <w:tc>
          <w:tcPr>
            <w:tcW w:w="286" w:type="pct"/>
            <w:vAlign w:val="center"/>
          </w:tcPr>
          <w:p w14:paraId="2873B1C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0,06 тыс. пасс.-км на 1 чел.</w:t>
            </w:r>
          </w:p>
        </w:tc>
        <w:tc>
          <w:tcPr>
            <w:tcW w:w="357" w:type="pct"/>
            <w:vAlign w:val="center"/>
          </w:tcPr>
          <w:p w14:paraId="7978721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1CBCCE4B" w14:textId="29B8EE85" w:rsidR="00081B90" w:rsidRPr="00F92076" w:rsidRDefault="00D571F8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55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55" w:type="pct"/>
            <w:vAlign w:val="center"/>
          </w:tcPr>
          <w:p w14:paraId="1242DE1A" w14:textId="1E29FB00" w:rsidR="00081B90" w:rsidRPr="00F92076" w:rsidRDefault="00D571F8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55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404" w:type="pct"/>
            <w:vAlign w:val="center"/>
          </w:tcPr>
          <w:p w14:paraId="2A4F5088" w14:textId="1B63A48A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Дополнительные поступления в бюджет от отмены льготы будут в полном </w:t>
            </w:r>
            <w:r w:rsidR="00D571F8" w:rsidRPr="00F92076">
              <w:rPr>
                <w:rFonts w:eastAsia="Aptos" w:cs="Times New Roman"/>
                <w:sz w:val="16"/>
                <w:szCs w:val="16"/>
                <w:lang w:eastAsia="ru-RU"/>
              </w:rPr>
              <w:t>объеме направлены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на субсидирование граждан для сохранения ценовой доступности и достигнутого уровня транспортной подвижности населения Льгота эффективна.</w:t>
            </w:r>
          </w:p>
        </w:tc>
        <w:tc>
          <w:tcPr>
            <w:tcW w:w="429" w:type="pct"/>
            <w:vAlign w:val="center"/>
          </w:tcPr>
          <w:p w14:paraId="3FD1370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социальный характер, направлена на повышение доступности качественных транспортных услуг для обеспечения транспортной подвижности населения. Вклад налоговой льготы в изменение значения показателя «Транспортная подвижность населения» 0,06 тыс. пасс.-км на 1 чел. Льгота востребована. Предложения по итогам оценки эффективност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и - сохранение льготы.</w:t>
            </w:r>
          </w:p>
        </w:tc>
      </w:tr>
      <w:tr w:rsidR="00081B90" w:rsidRPr="00F92076" w14:paraId="461C8B8F" w14:textId="77777777" w:rsidTr="00536BFF">
        <w:trPr>
          <w:trHeight w:val="613"/>
          <w:jc w:val="center"/>
        </w:trPr>
        <w:tc>
          <w:tcPr>
            <w:tcW w:w="174" w:type="pct"/>
            <w:noWrap/>
            <w:vAlign w:val="center"/>
          </w:tcPr>
          <w:p w14:paraId="067375DD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213" w:type="pct"/>
            <w:noWrap/>
            <w:vAlign w:val="center"/>
          </w:tcPr>
          <w:p w14:paraId="167D5516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НДС.0051</w:t>
            </w:r>
          </w:p>
        </w:tc>
        <w:tc>
          <w:tcPr>
            <w:tcW w:w="474" w:type="pct"/>
            <w:vAlign w:val="center"/>
          </w:tcPr>
          <w:p w14:paraId="6135F08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Освобождение от уплаты НДС реализации работ, связанных с осуществлением регулярных перевозок пассажиров и багажа автомобильным транспортом</w:t>
            </w:r>
          </w:p>
        </w:tc>
        <w:tc>
          <w:tcPr>
            <w:tcW w:w="297" w:type="pct"/>
            <w:vAlign w:val="center"/>
          </w:tcPr>
          <w:p w14:paraId="6D585196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1" w:type="pct"/>
            <w:vAlign w:val="center"/>
          </w:tcPr>
          <w:p w14:paraId="703EE7B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77" w:type="pct"/>
            <w:vAlign w:val="center"/>
          </w:tcPr>
          <w:p w14:paraId="384B6969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4017C19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Транспортная подвижность населения, тыс. пасс.-км</w:t>
            </w:r>
          </w:p>
        </w:tc>
        <w:tc>
          <w:tcPr>
            <w:tcW w:w="291" w:type="pct"/>
            <w:vAlign w:val="center"/>
          </w:tcPr>
          <w:p w14:paraId="6A6A1BD6" w14:textId="5916C68A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8</w:t>
            </w:r>
            <w:r w:rsidR="00D571F8">
              <w:rPr>
                <w:rFonts w:eastAsia="Aptos" w:cs="Times New Roman"/>
                <w:sz w:val="16"/>
                <w:szCs w:val="16"/>
                <w:lang w:eastAsia="ru-RU"/>
              </w:rPr>
              <w:t>,3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тыс. пасс.-км на 1 чел.</w:t>
            </w:r>
          </w:p>
        </w:tc>
        <w:tc>
          <w:tcPr>
            <w:tcW w:w="331" w:type="pct"/>
            <w:vAlign w:val="center"/>
          </w:tcPr>
          <w:p w14:paraId="03BACF1E" w14:textId="4880C650" w:rsidR="00081B90" w:rsidRPr="00F92076" w:rsidRDefault="00D571F8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8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Aptos" w:cs="Times New Roman"/>
                <w:sz w:val="16"/>
                <w:szCs w:val="16"/>
                <w:lang w:eastAsia="ru-RU"/>
              </w:rPr>
              <w:t>2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5 тыс. пасс.-км на 1 чел.</w:t>
            </w:r>
          </w:p>
        </w:tc>
        <w:tc>
          <w:tcPr>
            <w:tcW w:w="286" w:type="pct"/>
            <w:vAlign w:val="center"/>
          </w:tcPr>
          <w:p w14:paraId="30A8545E" w14:textId="77777777" w:rsidR="00081B90" w:rsidRPr="00F92076" w:rsidRDefault="00081B90" w:rsidP="007C461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0,0</w:t>
            </w:r>
            <w:r w:rsidR="007C4619">
              <w:rPr>
                <w:rFonts w:eastAsia="Aptos" w:cs="Times New Roman"/>
                <w:sz w:val="16"/>
                <w:szCs w:val="16"/>
                <w:lang w:eastAsia="ru-RU"/>
              </w:rPr>
              <w:t>5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тыс. пасс.-км на 1 чел.</w:t>
            </w:r>
          </w:p>
        </w:tc>
        <w:tc>
          <w:tcPr>
            <w:tcW w:w="357" w:type="pct"/>
            <w:vAlign w:val="center"/>
          </w:tcPr>
          <w:p w14:paraId="44B962E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17142012" w14:textId="07960D3F" w:rsidR="00081B90" w:rsidRPr="00F92076" w:rsidRDefault="00D571F8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Aptos" w:cs="Times New Roman"/>
                <w:sz w:val="16"/>
                <w:szCs w:val="16"/>
                <w:lang w:eastAsia="ru-RU"/>
              </w:rPr>
              <w:t>06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55" w:type="pct"/>
            <w:vAlign w:val="center"/>
          </w:tcPr>
          <w:p w14:paraId="7A1F1872" w14:textId="4714F52E" w:rsidR="00081B90" w:rsidRPr="00F92076" w:rsidRDefault="00D571F8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3,06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404" w:type="pct"/>
            <w:vAlign w:val="center"/>
          </w:tcPr>
          <w:p w14:paraId="15F9B950" w14:textId="0A0EC77F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Дополнительные поступления в бюджет от отмены льготы будут в полном объеме направлены на субсидирование граждан для сохранения ценовой доступности и достигнутого уровня транспортной подвижности населения Льгота эффективна.</w:t>
            </w:r>
          </w:p>
        </w:tc>
        <w:tc>
          <w:tcPr>
            <w:tcW w:w="429" w:type="pct"/>
            <w:vAlign w:val="center"/>
          </w:tcPr>
          <w:p w14:paraId="2846FB1F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социальный характер, направлена на повышение доступности качественных транспортных услуг для обеспечения транспортной подвижности населения. Вклад налоговой льготы в изменение значения показателя «Транспортная подвижность населения» 0,05 тыс. пасс.-км на 1 чел. Льгота востребована. Предложения по итогам оценки эффективности - сохранение льготы.</w:t>
            </w:r>
          </w:p>
        </w:tc>
      </w:tr>
      <w:tr w:rsidR="00081B90" w:rsidRPr="00F92076" w14:paraId="3DACF2AE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5022C8B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213" w:type="pct"/>
            <w:noWrap/>
            <w:vAlign w:val="center"/>
          </w:tcPr>
          <w:p w14:paraId="617BC1B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НДС.0023</w:t>
            </w:r>
          </w:p>
        </w:tc>
        <w:tc>
          <w:tcPr>
            <w:tcW w:w="474" w:type="pct"/>
            <w:vAlign w:val="center"/>
          </w:tcPr>
          <w:p w14:paraId="63C284A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Освобождение от уплаты НДС услуг по предоставлению права проезда транспортных средств по платным автомобильным дорогам общего пользования федерального значения</w:t>
            </w:r>
          </w:p>
        </w:tc>
        <w:tc>
          <w:tcPr>
            <w:tcW w:w="297" w:type="pct"/>
            <w:vAlign w:val="center"/>
          </w:tcPr>
          <w:p w14:paraId="386712D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1" w:type="pct"/>
            <w:vAlign w:val="center"/>
          </w:tcPr>
          <w:p w14:paraId="6549BF3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77" w:type="pct"/>
            <w:vAlign w:val="center"/>
          </w:tcPr>
          <w:p w14:paraId="5939219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7FCA15F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Доля автомобильных дорог общего пользования федерального значения, переданных в доверительное управление Государственной компании "Российские автомобильные дороги", приведенных к соответствующим нормативным требованиям к транспортно-эксплуатационным показателям, в том числе за счет мероприятий по капитальному ремонту</w:t>
            </w:r>
          </w:p>
          <w:p w14:paraId="06BA61F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1" w:type="pct"/>
            <w:vAlign w:val="center"/>
          </w:tcPr>
          <w:p w14:paraId="374D905C" w14:textId="3448220D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88,</w:t>
            </w:r>
            <w:r w:rsidR="000045F8">
              <w:rPr>
                <w:rFonts w:eastAsia="Aptos" w:cs="Times New Roman"/>
                <w:sz w:val="16"/>
                <w:szCs w:val="16"/>
                <w:lang w:eastAsia="ru-RU"/>
              </w:rPr>
              <w:t>6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1" w:type="pct"/>
            <w:vAlign w:val="center"/>
          </w:tcPr>
          <w:p w14:paraId="35A7D969" w14:textId="7B495DAC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8</w:t>
            </w:r>
            <w:r w:rsidR="000045F8">
              <w:rPr>
                <w:rFonts w:eastAsia="Aptos" w:cs="Times New Roman"/>
                <w:sz w:val="16"/>
                <w:szCs w:val="16"/>
                <w:lang w:eastAsia="ru-RU"/>
              </w:rPr>
              <w:t>8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0045F8">
              <w:rPr>
                <w:rFonts w:eastAsia="Aptos" w:cs="Times New Roman"/>
                <w:sz w:val="16"/>
                <w:szCs w:val="16"/>
                <w:lang w:eastAsia="ru-RU"/>
              </w:rPr>
              <w:t>16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86" w:type="pct"/>
            <w:vAlign w:val="center"/>
          </w:tcPr>
          <w:p w14:paraId="034C6FA2" w14:textId="0F4F2DDE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0,4</w:t>
            </w:r>
            <w:r w:rsidR="000045F8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7" w:type="pct"/>
            <w:vAlign w:val="center"/>
          </w:tcPr>
          <w:p w14:paraId="26634F3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Субсидии государственной компании</w:t>
            </w:r>
          </w:p>
        </w:tc>
        <w:tc>
          <w:tcPr>
            <w:tcW w:w="291" w:type="pct"/>
            <w:vAlign w:val="center"/>
          </w:tcPr>
          <w:p w14:paraId="4AE23DF5" w14:textId="36053ED5" w:rsidR="00081B90" w:rsidRPr="00F92076" w:rsidRDefault="002D27BC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22,5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55" w:type="pct"/>
            <w:vAlign w:val="center"/>
          </w:tcPr>
          <w:p w14:paraId="646FB618" w14:textId="48194093" w:rsidR="00081B90" w:rsidRPr="00F92076" w:rsidRDefault="002D27BC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22,5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404" w:type="pct"/>
            <w:vAlign w:val="center"/>
          </w:tcPr>
          <w:p w14:paraId="2CA9AB9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При применении альтернативного механизма в форме субсидий из федерального бюджета Государственной компании «Российские автомобильные дороги» на осуществление деятельности по доверительному управлению автомобильными дорогами Государственной компании расходы бюджета будут равны объему льготы. Льгота эффективна.</w:t>
            </w:r>
          </w:p>
        </w:tc>
        <w:tc>
          <w:tcPr>
            <w:tcW w:w="429" w:type="pct"/>
            <w:vAlign w:val="center"/>
          </w:tcPr>
          <w:p w14:paraId="042940F0" w14:textId="26C79BD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технический характер, направлена на повышение качества транспортной инфраструктуры. Вклад налоговой льготы в изменение значения показателя «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Доля автомобильных дорог общего пользования федерального значения, переданных в доверительное управление Государственной компании «Российские автомобильные дороги», приведенных к соответствующим нормативным требованиям к транспортно-эксплуатационным показателям, в </w:t>
            </w:r>
            <w:r w:rsidRPr="00F92076">
              <w:rPr>
                <w:rFonts w:eastAsia="Aptos" w:cs="Times New Roman"/>
                <w:sz w:val="16"/>
                <w:szCs w:val="16"/>
              </w:rPr>
              <w:lastRenderedPageBreak/>
              <w:t>том числе за счет мероприятий по капитальному ремонту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» 0,4</w:t>
            </w:r>
            <w:r w:rsidR="002D27BC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081B90" w:rsidRPr="00F92076" w14:paraId="61DDA963" w14:textId="77777777" w:rsidTr="00536BFF">
        <w:trPr>
          <w:trHeight w:val="473"/>
          <w:jc w:val="center"/>
        </w:trPr>
        <w:tc>
          <w:tcPr>
            <w:tcW w:w="174" w:type="pct"/>
            <w:noWrap/>
            <w:vAlign w:val="center"/>
          </w:tcPr>
          <w:p w14:paraId="2EE6DF98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213" w:type="pct"/>
            <w:noWrap/>
            <w:vAlign w:val="center"/>
          </w:tcPr>
          <w:p w14:paraId="6A1C90A6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НДС.0164</w:t>
            </w:r>
          </w:p>
        </w:tc>
        <w:tc>
          <w:tcPr>
            <w:tcW w:w="474" w:type="pct"/>
            <w:vAlign w:val="center"/>
          </w:tcPr>
          <w:p w14:paraId="64E6269D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Пониженная ставка НДС на услуги по внутренним воздушным перевозкам пассажиров и багажа в (из) Республику Крым и г. Севастополь</w:t>
            </w:r>
          </w:p>
        </w:tc>
        <w:tc>
          <w:tcPr>
            <w:tcW w:w="297" w:type="pct"/>
            <w:vAlign w:val="center"/>
          </w:tcPr>
          <w:p w14:paraId="6C644DF8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291" w:type="pct"/>
            <w:vAlign w:val="center"/>
          </w:tcPr>
          <w:p w14:paraId="5F10036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377" w:type="pct"/>
            <w:vAlign w:val="center"/>
          </w:tcPr>
          <w:p w14:paraId="045E637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341A09FF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Транспортная подвижность населения, тыс. пасс.-км</w:t>
            </w:r>
          </w:p>
        </w:tc>
        <w:tc>
          <w:tcPr>
            <w:tcW w:w="291" w:type="pct"/>
            <w:vAlign w:val="center"/>
          </w:tcPr>
          <w:p w14:paraId="65FE3F98" w14:textId="1DF66FD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8</w:t>
            </w:r>
            <w:r w:rsidR="002D27BC">
              <w:rPr>
                <w:rFonts w:eastAsia="Aptos" w:cs="Times New Roman"/>
                <w:sz w:val="16"/>
                <w:szCs w:val="16"/>
              </w:rPr>
              <w:t>,3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пасс.-км на 1 чел.</w:t>
            </w:r>
          </w:p>
        </w:tc>
        <w:tc>
          <w:tcPr>
            <w:tcW w:w="331" w:type="pct"/>
            <w:vAlign w:val="center"/>
          </w:tcPr>
          <w:p w14:paraId="65DAA0C1" w14:textId="7158972A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7,</w:t>
            </w:r>
            <w:r w:rsidR="002D27BC">
              <w:rPr>
                <w:rFonts w:eastAsia="Aptos" w:cs="Times New Roman"/>
                <w:sz w:val="16"/>
                <w:szCs w:val="16"/>
              </w:rPr>
              <w:t>8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пасс.-км на 1 чел.</w:t>
            </w:r>
          </w:p>
        </w:tc>
        <w:tc>
          <w:tcPr>
            <w:tcW w:w="286" w:type="pct"/>
            <w:vAlign w:val="center"/>
          </w:tcPr>
          <w:p w14:paraId="0F55F398" w14:textId="59165F09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0,</w:t>
            </w:r>
            <w:proofErr w:type="gramStart"/>
            <w:r w:rsidR="002D27BC">
              <w:rPr>
                <w:rFonts w:eastAsia="Aptos" w:cs="Times New Roman"/>
                <w:sz w:val="16"/>
                <w:szCs w:val="16"/>
              </w:rPr>
              <w:t>5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 тыс.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 xml:space="preserve"> пасс.-км на 1 чел.</w:t>
            </w:r>
          </w:p>
        </w:tc>
        <w:tc>
          <w:tcPr>
            <w:tcW w:w="357" w:type="pct"/>
            <w:vAlign w:val="center"/>
          </w:tcPr>
          <w:p w14:paraId="6F6EBBC6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0626858E" w14:textId="186C0738" w:rsidR="00081B90" w:rsidRPr="00F92076" w:rsidRDefault="002D27BC" w:rsidP="00895DD8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</w:rPr>
              <w:t>25,8</w:t>
            </w:r>
            <w:r w:rsidR="00081B90" w:rsidRPr="00F92076">
              <w:rPr>
                <w:rFonts w:eastAsia="Aptos" w:cs="Times New Roman"/>
                <w:sz w:val="16"/>
                <w:szCs w:val="16"/>
              </w:rPr>
              <w:t xml:space="preserve"> млн </w:t>
            </w:r>
            <w:proofErr w:type="spellStart"/>
            <w:r w:rsidR="00081B90" w:rsidRPr="00F92076">
              <w:rPr>
                <w:rFonts w:eastAsia="Aptos" w:cs="Times New Roman"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355" w:type="pct"/>
            <w:vAlign w:val="center"/>
          </w:tcPr>
          <w:p w14:paraId="0EDE5E59" w14:textId="6027B2FA" w:rsidR="00081B90" w:rsidRPr="00F92076" w:rsidRDefault="002D27BC" w:rsidP="00895DD8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</w:rPr>
              <w:t>25,8</w:t>
            </w:r>
            <w:r w:rsidR="00081B90" w:rsidRPr="00F92076">
              <w:rPr>
                <w:rFonts w:eastAsia="Aptos" w:cs="Times New Roman"/>
                <w:sz w:val="16"/>
                <w:szCs w:val="16"/>
              </w:rPr>
              <w:t xml:space="preserve"> млн </w:t>
            </w:r>
            <w:proofErr w:type="spellStart"/>
            <w:r w:rsidR="00081B90" w:rsidRPr="00F92076">
              <w:rPr>
                <w:rFonts w:eastAsia="Aptos" w:cs="Times New Roman"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404" w:type="pct"/>
            <w:vAlign w:val="center"/>
          </w:tcPr>
          <w:p w14:paraId="03D633EF" w14:textId="6E0A1D0D" w:rsidR="00081B90" w:rsidRPr="00F92076" w:rsidRDefault="00081B90" w:rsidP="00895DD8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 xml:space="preserve">Дополнительные поступления в бюджет от отмены льготы будут в полном </w:t>
            </w:r>
            <w:proofErr w:type="gramStart"/>
            <w:r w:rsidRPr="00F92076">
              <w:rPr>
                <w:rFonts w:eastAsia="Aptos" w:cs="Times New Roman"/>
                <w:sz w:val="16"/>
                <w:szCs w:val="16"/>
              </w:rPr>
              <w:t>объеме  направлены</w:t>
            </w:r>
            <w:proofErr w:type="gramEnd"/>
            <w:r w:rsidRPr="00F92076">
              <w:rPr>
                <w:rFonts w:eastAsia="Aptos" w:cs="Times New Roman"/>
                <w:sz w:val="16"/>
                <w:szCs w:val="16"/>
              </w:rPr>
              <w:t xml:space="preserve"> на субсидирование граждан для сохранения ценовой доступности и достигнутого уровня транспортной подвижности населения. Льгота эффективна.</w:t>
            </w:r>
          </w:p>
        </w:tc>
        <w:tc>
          <w:tcPr>
            <w:tcW w:w="429" w:type="pct"/>
            <w:vAlign w:val="center"/>
          </w:tcPr>
          <w:p w14:paraId="4B9302C2" w14:textId="230FFC75" w:rsidR="00081B90" w:rsidRPr="00F92076" w:rsidRDefault="00081B90" w:rsidP="00F7524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SimSun" w:cs="Times New Roman"/>
                <w:sz w:val="16"/>
                <w:szCs w:val="16"/>
              </w:rPr>
              <w:t>Льготы носят социальный характер и направлены на обеспечение транспортной доступности с Республикой Крым и г. Севастополем, транспортной связи с Калининградской областью и Дальневосточным федеральным округом, вне территории Московской области и территории г. Москвы, содействие росту внутренних перевозок воздушным транспортом и транспортной подвижности населения. Вклад налоговой льготы в изменение значения показателя «Транспортная подвижность населения» 0,</w:t>
            </w:r>
            <w:r w:rsidR="002D27BC">
              <w:rPr>
                <w:rFonts w:eastAsia="SimSun" w:cs="Times New Roman"/>
                <w:sz w:val="16"/>
                <w:szCs w:val="16"/>
              </w:rPr>
              <w:t>5</w:t>
            </w:r>
            <w:r w:rsidRPr="00F92076">
              <w:rPr>
                <w:rFonts w:eastAsia="SimSun" w:cs="Times New Roman"/>
                <w:sz w:val="16"/>
                <w:szCs w:val="16"/>
              </w:rPr>
              <w:t xml:space="preserve"> тыс. пасс.-км на 1 чел. Льготы востребованы. Предложения по итогам оценки эффективности - сохранение льгот.</w:t>
            </w:r>
          </w:p>
        </w:tc>
      </w:tr>
      <w:tr w:rsidR="00081B90" w:rsidRPr="00F92076" w14:paraId="47872F0E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0FB81DC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3" w:type="pct"/>
            <w:noWrap/>
            <w:vAlign w:val="center"/>
          </w:tcPr>
          <w:p w14:paraId="255BE4F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НДС.0165</w:t>
            </w:r>
          </w:p>
        </w:tc>
        <w:tc>
          <w:tcPr>
            <w:tcW w:w="474" w:type="pct"/>
            <w:vAlign w:val="center"/>
          </w:tcPr>
          <w:p w14:paraId="516C9B7F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Пониженная ставка НДС на услуги по внутренним воздушным перевозкам пассажиров и багажа в (из) Калининградской области / Дальневосточного федерального округа\/</w:t>
            </w:r>
          </w:p>
        </w:tc>
        <w:tc>
          <w:tcPr>
            <w:tcW w:w="297" w:type="pct"/>
            <w:vAlign w:val="center"/>
          </w:tcPr>
          <w:p w14:paraId="4E962BF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291" w:type="pct"/>
            <w:vAlign w:val="center"/>
          </w:tcPr>
          <w:p w14:paraId="7221212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377" w:type="pct"/>
            <w:vAlign w:val="center"/>
          </w:tcPr>
          <w:p w14:paraId="7C01DC7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6E74830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Транспортная подвижность населения, тыс. пасс.-км</w:t>
            </w:r>
          </w:p>
        </w:tc>
        <w:tc>
          <w:tcPr>
            <w:tcW w:w="291" w:type="pct"/>
            <w:vAlign w:val="center"/>
          </w:tcPr>
          <w:p w14:paraId="06D442E6" w14:textId="6032818F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8</w:t>
            </w:r>
            <w:r w:rsidR="002D27BC">
              <w:rPr>
                <w:rFonts w:eastAsia="Aptos" w:cs="Times New Roman"/>
                <w:sz w:val="16"/>
                <w:szCs w:val="16"/>
              </w:rPr>
              <w:t>,3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пасс.-км на 1 чел.</w:t>
            </w:r>
          </w:p>
        </w:tc>
        <w:tc>
          <w:tcPr>
            <w:tcW w:w="331" w:type="pct"/>
            <w:vAlign w:val="center"/>
          </w:tcPr>
          <w:p w14:paraId="18171573" w14:textId="1DC242E9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7,</w:t>
            </w:r>
            <w:r w:rsidR="002D27BC">
              <w:rPr>
                <w:rFonts w:eastAsia="Aptos" w:cs="Times New Roman"/>
                <w:sz w:val="16"/>
                <w:szCs w:val="16"/>
              </w:rPr>
              <w:t>8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пасс.-км на 1 чел.</w:t>
            </w:r>
          </w:p>
        </w:tc>
        <w:tc>
          <w:tcPr>
            <w:tcW w:w="286" w:type="pct"/>
            <w:vAlign w:val="center"/>
          </w:tcPr>
          <w:p w14:paraId="489E907A" w14:textId="14568053" w:rsidR="00081B90" w:rsidRPr="00F92076" w:rsidRDefault="00081B90" w:rsidP="00081B90">
            <w:pPr>
              <w:widowControl w:val="0"/>
              <w:spacing w:line="240" w:lineRule="auto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0,</w:t>
            </w:r>
            <w:r w:rsidR="002D27BC">
              <w:rPr>
                <w:rFonts w:eastAsia="Aptos" w:cs="Times New Roman"/>
                <w:sz w:val="16"/>
                <w:szCs w:val="16"/>
              </w:rPr>
              <w:t>5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пасс.-км на 1 чел.</w:t>
            </w:r>
          </w:p>
        </w:tc>
        <w:tc>
          <w:tcPr>
            <w:tcW w:w="357" w:type="pct"/>
            <w:vAlign w:val="center"/>
          </w:tcPr>
          <w:p w14:paraId="06197EE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1B260A95" w14:textId="1583FBBC" w:rsidR="00081B90" w:rsidRPr="00F92076" w:rsidRDefault="002D27BC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</w:rPr>
              <w:t>59,7</w:t>
            </w:r>
            <w:r w:rsidR="00081B90" w:rsidRPr="00F92076">
              <w:rPr>
                <w:rFonts w:eastAsia="Aptos" w:cs="Times New Roman"/>
                <w:sz w:val="16"/>
                <w:szCs w:val="16"/>
              </w:rPr>
              <w:t xml:space="preserve"> млрд руб.</w:t>
            </w:r>
          </w:p>
        </w:tc>
        <w:tc>
          <w:tcPr>
            <w:tcW w:w="355" w:type="pct"/>
            <w:vAlign w:val="center"/>
          </w:tcPr>
          <w:p w14:paraId="1D70C57B" w14:textId="6CB78DF5" w:rsidR="00081B90" w:rsidRPr="00F92076" w:rsidRDefault="002D27BC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</w:rPr>
              <w:t>59,7</w:t>
            </w:r>
            <w:r w:rsidR="00081B90" w:rsidRPr="00F92076">
              <w:rPr>
                <w:rFonts w:eastAsia="Aptos" w:cs="Times New Roman"/>
                <w:sz w:val="16"/>
                <w:szCs w:val="16"/>
              </w:rPr>
              <w:t xml:space="preserve"> млрд руб.</w:t>
            </w:r>
          </w:p>
        </w:tc>
        <w:tc>
          <w:tcPr>
            <w:tcW w:w="404" w:type="pct"/>
            <w:vAlign w:val="center"/>
          </w:tcPr>
          <w:p w14:paraId="0A54C0E0" w14:textId="58CDE4D1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Дополнительные поступления в бюджет от отмены льготы будут в полном объеме направлены на субсидирование граждан для сохранения ценовой доступности и достигнутого уровня транспортной подвижности населения. Льгота эффективна.</w:t>
            </w:r>
          </w:p>
        </w:tc>
        <w:tc>
          <w:tcPr>
            <w:tcW w:w="429" w:type="pct"/>
            <w:vAlign w:val="center"/>
          </w:tcPr>
          <w:p w14:paraId="707805E6" w14:textId="609C47FA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Льготы носят социальный характер и направлены на обеспечение транспортной доступности с Республикой Крым и г. Севастополем, транспортной связи с Калининградской областью и Дальневосточным федеральным округом, вне территории Московской области и территории г. Москвы, содействие росту внутренних перевозок воздушным транспортом и транспортной подвижности населения. Вклад налоговой льготы в изменение значения показателя «Транспортная подвижность населения» 0,</w:t>
            </w:r>
            <w:r w:rsidR="002D27BC">
              <w:rPr>
                <w:rFonts w:eastAsia="Aptos" w:cs="Times New Roman"/>
                <w:sz w:val="16"/>
                <w:szCs w:val="16"/>
                <w:lang w:eastAsia="ru-RU"/>
              </w:rPr>
              <w:t>5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тыс. пасс.-км на 1 чел. Льготы востребованы. Предложения по итогам оценки эффективности - сохранение льгот.</w:t>
            </w:r>
          </w:p>
        </w:tc>
      </w:tr>
      <w:tr w:rsidR="00081B90" w:rsidRPr="00F92076" w14:paraId="706512A6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28251882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13" w:type="pct"/>
            <w:noWrap/>
            <w:vAlign w:val="center"/>
          </w:tcPr>
          <w:p w14:paraId="322A06B3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НДС.0172</w:t>
            </w:r>
          </w:p>
        </w:tc>
        <w:tc>
          <w:tcPr>
            <w:tcW w:w="474" w:type="pct"/>
            <w:vAlign w:val="center"/>
          </w:tcPr>
          <w:p w14:paraId="114FC1D8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Пониженная ставка НДС на услуги по перевозке пассажиров железнодорожным транспортом в пригородном сообщении</w:t>
            </w:r>
          </w:p>
        </w:tc>
        <w:tc>
          <w:tcPr>
            <w:tcW w:w="297" w:type="pct"/>
            <w:vAlign w:val="center"/>
          </w:tcPr>
          <w:p w14:paraId="3BCC338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291" w:type="pct"/>
            <w:vAlign w:val="center"/>
          </w:tcPr>
          <w:p w14:paraId="23E123B3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377" w:type="pct"/>
            <w:vAlign w:val="center"/>
          </w:tcPr>
          <w:p w14:paraId="0F234E3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587C52B2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Транспортная подвижность населения, тыс. пасс.-км</w:t>
            </w:r>
          </w:p>
        </w:tc>
        <w:tc>
          <w:tcPr>
            <w:tcW w:w="291" w:type="pct"/>
            <w:vAlign w:val="center"/>
          </w:tcPr>
          <w:p w14:paraId="347D51C7" w14:textId="290CECD3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8</w:t>
            </w:r>
            <w:r w:rsidR="002D27BC">
              <w:rPr>
                <w:rFonts w:eastAsia="Aptos" w:cs="Times New Roman"/>
                <w:sz w:val="16"/>
                <w:szCs w:val="16"/>
              </w:rPr>
              <w:t>,3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пасс.-км на 1 чел.</w:t>
            </w:r>
          </w:p>
        </w:tc>
        <w:tc>
          <w:tcPr>
            <w:tcW w:w="331" w:type="pct"/>
            <w:vAlign w:val="center"/>
          </w:tcPr>
          <w:p w14:paraId="46B71456" w14:textId="5C5C4F4C" w:rsidR="00081B90" w:rsidRPr="00F92076" w:rsidRDefault="002D27BC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</w:rPr>
              <w:t>8</w:t>
            </w:r>
            <w:r w:rsidR="00081B90" w:rsidRPr="00F92076">
              <w:rPr>
                <w:rFonts w:eastAsia="Aptos" w:cs="Times New Roman"/>
                <w:sz w:val="16"/>
                <w:szCs w:val="16"/>
              </w:rPr>
              <w:t>,</w:t>
            </w:r>
            <w:r>
              <w:rPr>
                <w:rFonts w:eastAsia="Aptos" w:cs="Times New Roman"/>
                <w:sz w:val="16"/>
                <w:szCs w:val="16"/>
              </w:rPr>
              <w:t>2</w:t>
            </w:r>
            <w:r w:rsidR="00081B90" w:rsidRPr="00F92076">
              <w:rPr>
                <w:rFonts w:eastAsia="Aptos" w:cs="Times New Roman"/>
                <w:sz w:val="16"/>
                <w:szCs w:val="16"/>
              </w:rPr>
              <w:t>8 тыс. пасс.-км на 1 чел.</w:t>
            </w:r>
          </w:p>
        </w:tc>
        <w:tc>
          <w:tcPr>
            <w:tcW w:w="286" w:type="pct"/>
            <w:vAlign w:val="center"/>
          </w:tcPr>
          <w:p w14:paraId="7894074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0,02 тыс. пасс-км. на 1 чел.</w:t>
            </w:r>
          </w:p>
        </w:tc>
        <w:tc>
          <w:tcPr>
            <w:tcW w:w="357" w:type="pct"/>
            <w:vAlign w:val="center"/>
          </w:tcPr>
          <w:p w14:paraId="61E8E99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3F553C5D" w14:textId="5145F637" w:rsidR="00081B90" w:rsidRPr="00F92076" w:rsidRDefault="00F872C7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</w:rPr>
              <w:t>24,05</w:t>
            </w:r>
            <w:r w:rsidR="00081B90" w:rsidRPr="00F92076">
              <w:rPr>
                <w:rFonts w:eastAsia="Aptos" w:cs="Times New Roman"/>
                <w:sz w:val="16"/>
                <w:szCs w:val="16"/>
              </w:rPr>
              <w:t xml:space="preserve"> млрд рублей</w:t>
            </w:r>
          </w:p>
        </w:tc>
        <w:tc>
          <w:tcPr>
            <w:tcW w:w="355" w:type="pct"/>
            <w:vAlign w:val="center"/>
          </w:tcPr>
          <w:p w14:paraId="43F989B6" w14:textId="0345DCCA" w:rsidR="00081B90" w:rsidRPr="00F92076" w:rsidRDefault="00F872C7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</w:rPr>
              <w:t>24,05</w:t>
            </w:r>
            <w:r w:rsidR="00081B90" w:rsidRPr="00F92076">
              <w:rPr>
                <w:rFonts w:eastAsia="Aptos" w:cs="Times New Roman"/>
                <w:sz w:val="16"/>
                <w:szCs w:val="16"/>
              </w:rPr>
              <w:t xml:space="preserve"> млрд руб.</w:t>
            </w:r>
          </w:p>
        </w:tc>
        <w:tc>
          <w:tcPr>
            <w:tcW w:w="404" w:type="pct"/>
            <w:vAlign w:val="center"/>
          </w:tcPr>
          <w:p w14:paraId="5724E15C" w14:textId="215BBA91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Дополнительные поступления в бюджет от отмены льготы будут в полном объеме направлены на субсидирование граждан для сохранения ценовой доступности и достигнутого уровня транспортной подвижности населения Льгота эффективна.</w:t>
            </w:r>
          </w:p>
        </w:tc>
        <w:tc>
          <w:tcPr>
            <w:tcW w:w="429" w:type="pct"/>
            <w:vAlign w:val="center"/>
          </w:tcPr>
          <w:p w14:paraId="3CE662E2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носит социальный характер и направлена на обеспечение роста транспортной подвижности населения на железнодорожном транспорте. Вклад налоговой льготы в изменение значения показателя «Транспортная подвижность населения» 0,02 тыс. пасс.-км на 1 чел. Льгота востребована.</w:t>
            </w:r>
          </w:p>
          <w:p w14:paraId="6D6C577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Предложения по итогам оценки эффективности - сохранение льготы.</w:t>
            </w:r>
          </w:p>
        </w:tc>
      </w:tr>
      <w:tr w:rsidR="00081B90" w:rsidRPr="00F92076" w14:paraId="3089E9A7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70896C0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3" w:type="pct"/>
            <w:noWrap/>
            <w:vAlign w:val="center"/>
          </w:tcPr>
          <w:p w14:paraId="63014C63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НДС.0173</w:t>
            </w:r>
          </w:p>
        </w:tc>
        <w:tc>
          <w:tcPr>
            <w:tcW w:w="474" w:type="pct"/>
            <w:vAlign w:val="center"/>
          </w:tcPr>
          <w:p w14:paraId="43DC4CB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Пониженная ставка НДС на услуги по перевозке пассажиров железнодорожным транспортом общего пользования в дальнем сообщении</w:t>
            </w:r>
          </w:p>
        </w:tc>
        <w:tc>
          <w:tcPr>
            <w:tcW w:w="297" w:type="pct"/>
            <w:vAlign w:val="center"/>
          </w:tcPr>
          <w:p w14:paraId="75776DF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291" w:type="pct"/>
            <w:vAlign w:val="center"/>
          </w:tcPr>
          <w:p w14:paraId="01C21E4F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377" w:type="pct"/>
            <w:vAlign w:val="center"/>
          </w:tcPr>
          <w:p w14:paraId="0F116923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29FB0C2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Транспортная подвижность населения, тыс. пасс.-км</w:t>
            </w:r>
          </w:p>
        </w:tc>
        <w:tc>
          <w:tcPr>
            <w:tcW w:w="291" w:type="pct"/>
            <w:vAlign w:val="center"/>
          </w:tcPr>
          <w:p w14:paraId="1F0F0E7D" w14:textId="100A07E3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8</w:t>
            </w:r>
            <w:r w:rsidR="00F872C7">
              <w:rPr>
                <w:rFonts w:eastAsia="Aptos" w:cs="Times New Roman"/>
                <w:sz w:val="16"/>
                <w:szCs w:val="16"/>
              </w:rPr>
              <w:t>,3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пасс.-км на 1 чел.</w:t>
            </w:r>
          </w:p>
        </w:tc>
        <w:tc>
          <w:tcPr>
            <w:tcW w:w="331" w:type="pct"/>
            <w:vAlign w:val="center"/>
          </w:tcPr>
          <w:p w14:paraId="1FAB99B8" w14:textId="6D891984" w:rsidR="00081B90" w:rsidRPr="00F92076" w:rsidRDefault="00F872C7" w:rsidP="00F7524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</w:rPr>
              <w:t>8,27</w:t>
            </w:r>
            <w:r w:rsidR="00081B90" w:rsidRPr="00F92076">
              <w:rPr>
                <w:rFonts w:eastAsia="Aptos" w:cs="Times New Roman"/>
                <w:sz w:val="16"/>
                <w:szCs w:val="16"/>
              </w:rPr>
              <w:t xml:space="preserve"> тыс. пасс.-км на 1 чел.</w:t>
            </w:r>
          </w:p>
        </w:tc>
        <w:tc>
          <w:tcPr>
            <w:tcW w:w="286" w:type="pct"/>
            <w:vAlign w:val="center"/>
          </w:tcPr>
          <w:p w14:paraId="1534E630" w14:textId="616724F7" w:rsidR="00081B90" w:rsidRPr="00F92076" w:rsidRDefault="00081B90" w:rsidP="00F7524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0,0</w:t>
            </w:r>
            <w:r w:rsidR="00F872C7">
              <w:rPr>
                <w:rFonts w:eastAsia="Aptos" w:cs="Times New Roman"/>
                <w:sz w:val="16"/>
                <w:szCs w:val="16"/>
              </w:rPr>
              <w:t>27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пасс.-км на 1 чел.</w:t>
            </w:r>
          </w:p>
        </w:tc>
        <w:tc>
          <w:tcPr>
            <w:tcW w:w="357" w:type="pct"/>
            <w:vAlign w:val="center"/>
          </w:tcPr>
          <w:p w14:paraId="296F77B6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34504467" w14:textId="15FB77F4" w:rsidR="00081B90" w:rsidRPr="00F92076" w:rsidRDefault="00F872C7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</w:rPr>
              <w:t>70,1</w:t>
            </w:r>
            <w:r w:rsidR="00081B90" w:rsidRPr="00F92076">
              <w:rPr>
                <w:rFonts w:eastAsia="Aptos" w:cs="Times New Roman"/>
                <w:sz w:val="16"/>
                <w:szCs w:val="16"/>
              </w:rPr>
              <w:t xml:space="preserve"> млрд руб.</w:t>
            </w:r>
          </w:p>
        </w:tc>
        <w:tc>
          <w:tcPr>
            <w:tcW w:w="355" w:type="pct"/>
            <w:vAlign w:val="center"/>
          </w:tcPr>
          <w:p w14:paraId="065D019B" w14:textId="713898C7" w:rsidR="00081B90" w:rsidRPr="00F92076" w:rsidRDefault="00F872C7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</w:rPr>
              <w:t>70,1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млрд</w:t>
            </w:r>
            <w:r w:rsidR="00081B90" w:rsidRPr="00F92076">
              <w:rPr>
                <w:rFonts w:eastAsia="Aptos" w:cs="Times New Roman"/>
                <w:sz w:val="16"/>
                <w:szCs w:val="16"/>
              </w:rPr>
              <w:t xml:space="preserve"> руб.</w:t>
            </w:r>
          </w:p>
        </w:tc>
        <w:tc>
          <w:tcPr>
            <w:tcW w:w="404" w:type="pct"/>
            <w:vAlign w:val="center"/>
          </w:tcPr>
          <w:p w14:paraId="39135726" w14:textId="234A0CAC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Дополнительные поступления в бюджет от отмены льготы будут в полном объеме направлены на субсидирование граждан для сохранения ценовой доступности и достигнутого уровня транспортной подвижности населения Льгота эффективна.</w:t>
            </w:r>
          </w:p>
        </w:tc>
        <w:tc>
          <w:tcPr>
            <w:tcW w:w="429" w:type="pct"/>
            <w:vAlign w:val="center"/>
          </w:tcPr>
          <w:p w14:paraId="36031D5B" w14:textId="5924BE1C" w:rsidR="00081B90" w:rsidRPr="00F92076" w:rsidRDefault="00081B90" w:rsidP="00F7524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носит социальный характер и направлена на обеспечение роста транспортной подвижности населения на железнодорожном транспорте. Вклад налоговой льготы в изменение значения показателя «Транспортная подвижность населения» 0,0</w:t>
            </w:r>
            <w:r w:rsidR="00F872C7">
              <w:rPr>
                <w:rFonts w:eastAsia="Aptos" w:cs="Times New Roman"/>
                <w:sz w:val="16"/>
                <w:szCs w:val="16"/>
              </w:rPr>
              <w:t>27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пасс.-км на 1 чел.  Льгота востребована. Предложения по итогам оценки эффективности - сохранение льготы.</w:t>
            </w:r>
          </w:p>
        </w:tc>
      </w:tr>
      <w:tr w:rsidR="00081B90" w:rsidRPr="00F92076" w14:paraId="16A04EEA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35D56AF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13" w:type="pct"/>
            <w:noWrap/>
            <w:vAlign w:val="center"/>
          </w:tcPr>
          <w:p w14:paraId="57760BA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НДС.0189</w:t>
            </w:r>
          </w:p>
        </w:tc>
        <w:tc>
          <w:tcPr>
            <w:tcW w:w="474" w:type="pct"/>
            <w:vAlign w:val="center"/>
          </w:tcPr>
          <w:p w14:paraId="66AAECA6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Пониженная ставка НДС на услуги по внутренним воздушным перевозкам пассажиров и багажа</w:t>
            </w:r>
          </w:p>
        </w:tc>
        <w:tc>
          <w:tcPr>
            <w:tcW w:w="297" w:type="pct"/>
            <w:vAlign w:val="center"/>
          </w:tcPr>
          <w:p w14:paraId="46457F5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291" w:type="pct"/>
            <w:vAlign w:val="center"/>
          </w:tcPr>
          <w:p w14:paraId="7333CB3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377" w:type="pct"/>
            <w:vAlign w:val="center"/>
          </w:tcPr>
          <w:p w14:paraId="2507817A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2BFEFB4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Транспортная подвижность населения, тыс. пасс.-км</w:t>
            </w:r>
          </w:p>
        </w:tc>
        <w:tc>
          <w:tcPr>
            <w:tcW w:w="291" w:type="pct"/>
            <w:vAlign w:val="center"/>
          </w:tcPr>
          <w:p w14:paraId="6FFA204A" w14:textId="283CC89C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8</w:t>
            </w:r>
            <w:r w:rsidR="00F41B97">
              <w:rPr>
                <w:rFonts w:eastAsia="Aptos" w:cs="Times New Roman"/>
                <w:sz w:val="16"/>
                <w:szCs w:val="16"/>
              </w:rPr>
              <w:t>,3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пасс.-км на 1 чел.</w:t>
            </w:r>
          </w:p>
        </w:tc>
        <w:tc>
          <w:tcPr>
            <w:tcW w:w="331" w:type="pct"/>
            <w:vAlign w:val="center"/>
          </w:tcPr>
          <w:p w14:paraId="69B5A6C0" w14:textId="03987783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7,</w:t>
            </w:r>
            <w:r w:rsidR="00F41B97">
              <w:rPr>
                <w:rFonts w:eastAsia="Aptos" w:cs="Times New Roman"/>
                <w:sz w:val="16"/>
                <w:szCs w:val="16"/>
              </w:rPr>
              <w:t xml:space="preserve">8 </w:t>
            </w:r>
            <w:r w:rsidRPr="00F92076">
              <w:rPr>
                <w:rFonts w:eastAsia="Aptos" w:cs="Times New Roman"/>
                <w:sz w:val="16"/>
                <w:szCs w:val="16"/>
              </w:rPr>
              <w:t>тыс. пасс.-км на 1 чел.</w:t>
            </w:r>
          </w:p>
        </w:tc>
        <w:tc>
          <w:tcPr>
            <w:tcW w:w="286" w:type="pct"/>
            <w:vAlign w:val="center"/>
          </w:tcPr>
          <w:p w14:paraId="78CAF4EE" w14:textId="5093A815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0,</w:t>
            </w:r>
            <w:r w:rsidR="00F41B97">
              <w:rPr>
                <w:rFonts w:eastAsia="Aptos" w:cs="Times New Roman"/>
                <w:sz w:val="16"/>
                <w:szCs w:val="16"/>
              </w:rPr>
              <w:t xml:space="preserve">5 </w:t>
            </w:r>
            <w:r w:rsidRPr="00F92076">
              <w:rPr>
                <w:rFonts w:eastAsia="Aptos" w:cs="Times New Roman"/>
                <w:sz w:val="16"/>
                <w:szCs w:val="16"/>
              </w:rPr>
              <w:t>тыс. пасс.-км на 1 чел.</w:t>
            </w:r>
          </w:p>
        </w:tc>
        <w:tc>
          <w:tcPr>
            <w:tcW w:w="357" w:type="pct"/>
            <w:vAlign w:val="center"/>
          </w:tcPr>
          <w:p w14:paraId="1D233ED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6C2F1CB7" w14:textId="45F8313D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3</w:t>
            </w:r>
            <w:r w:rsidR="00F41B97">
              <w:rPr>
                <w:rFonts w:eastAsia="Aptos" w:cs="Times New Roman"/>
                <w:sz w:val="16"/>
                <w:szCs w:val="16"/>
              </w:rPr>
              <w:t>7</w:t>
            </w:r>
            <w:r w:rsidRPr="00F92076">
              <w:rPr>
                <w:rFonts w:eastAsia="Aptos" w:cs="Times New Roman"/>
                <w:sz w:val="16"/>
                <w:szCs w:val="16"/>
              </w:rPr>
              <w:t>,</w:t>
            </w:r>
            <w:r w:rsidR="00F41B97">
              <w:rPr>
                <w:rFonts w:eastAsia="Aptos" w:cs="Times New Roman"/>
                <w:sz w:val="16"/>
                <w:szCs w:val="16"/>
              </w:rPr>
              <w:t>9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млрд руб.</w:t>
            </w:r>
          </w:p>
        </w:tc>
        <w:tc>
          <w:tcPr>
            <w:tcW w:w="355" w:type="pct"/>
            <w:vAlign w:val="center"/>
          </w:tcPr>
          <w:p w14:paraId="666D8B6B" w14:textId="1C39B39F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3</w:t>
            </w:r>
            <w:r w:rsidR="00F41B97">
              <w:rPr>
                <w:rFonts w:eastAsia="Aptos" w:cs="Times New Roman"/>
                <w:sz w:val="16"/>
                <w:szCs w:val="16"/>
              </w:rPr>
              <w:t>7</w:t>
            </w:r>
            <w:r w:rsidRPr="00F92076">
              <w:rPr>
                <w:rFonts w:eastAsia="Aptos" w:cs="Times New Roman"/>
                <w:sz w:val="16"/>
                <w:szCs w:val="16"/>
              </w:rPr>
              <w:t>,</w:t>
            </w:r>
            <w:r w:rsidR="00F41B97">
              <w:rPr>
                <w:rFonts w:eastAsia="Aptos" w:cs="Times New Roman"/>
                <w:sz w:val="16"/>
                <w:szCs w:val="16"/>
              </w:rPr>
              <w:t>9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млрд. руб.</w:t>
            </w:r>
          </w:p>
        </w:tc>
        <w:tc>
          <w:tcPr>
            <w:tcW w:w="404" w:type="pct"/>
            <w:vAlign w:val="center"/>
          </w:tcPr>
          <w:p w14:paraId="138A7A4A" w14:textId="321EB43D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Дополнительные поступления в бюджет от отмены льготы будут в полном объеме направлены на субсидирование граждан для сохранения ценовой доступности и достигнутого уровня транспортной подвижности населения Льгота эффективна.</w:t>
            </w:r>
          </w:p>
        </w:tc>
        <w:tc>
          <w:tcPr>
            <w:tcW w:w="429" w:type="pct"/>
            <w:vAlign w:val="center"/>
          </w:tcPr>
          <w:p w14:paraId="42822A5F" w14:textId="06952D7C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носит социальный характер и направлена на содействие росту внутренних перевозок воздушным транспортом и транспортной подвижности населения. Вклад налоговой льготы в изменение значения показателя «Транспортная подвижность населения» 0,</w:t>
            </w:r>
            <w:r w:rsidR="00F41B97">
              <w:rPr>
                <w:rFonts w:eastAsia="Aptos" w:cs="Times New Roman"/>
                <w:sz w:val="16"/>
                <w:szCs w:val="16"/>
              </w:rPr>
              <w:t>5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пасс.-км на 1 чел. Льгота востребована. Предложения по итогам оценки эффективности - сохранение льготы.</w:t>
            </w:r>
          </w:p>
        </w:tc>
      </w:tr>
      <w:tr w:rsidR="00081B90" w:rsidRPr="00F92076" w14:paraId="086C3015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1F0016AA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13" w:type="pct"/>
            <w:noWrap/>
            <w:vAlign w:val="center"/>
          </w:tcPr>
          <w:p w14:paraId="61723F5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НИО.0024</w:t>
            </w:r>
          </w:p>
        </w:tc>
        <w:tc>
          <w:tcPr>
            <w:tcW w:w="474" w:type="pct"/>
            <w:vAlign w:val="center"/>
          </w:tcPr>
          <w:p w14:paraId="76F3CBC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Пониженная ставка налога на имущество организаций в отношении железнодорожных путей общего пользования</w:t>
            </w:r>
          </w:p>
        </w:tc>
        <w:tc>
          <w:tcPr>
            <w:tcW w:w="297" w:type="pct"/>
            <w:vAlign w:val="center"/>
          </w:tcPr>
          <w:p w14:paraId="01DEA5AF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1" w:type="pct"/>
            <w:vAlign w:val="center"/>
          </w:tcPr>
          <w:p w14:paraId="5586EA3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77" w:type="pct"/>
            <w:vAlign w:val="center"/>
          </w:tcPr>
          <w:p w14:paraId="33D31572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43EA975F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анспортного комплекса в % к 2021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91" w:type="pct"/>
            <w:vAlign w:val="center"/>
          </w:tcPr>
          <w:p w14:paraId="19BDF300" w14:textId="20E80664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F41B97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F41B97">
              <w:rPr>
                <w:rFonts w:eastAsia="Aptos" w:cs="Times New Roman"/>
                <w:sz w:val="16"/>
                <w:szCs w:val="16"/>
                <w:lang w:eastAsia="ru-RU"/>
              </w:rPr>
              <w:t>0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1" w:type="pct"/>
            <w:vAlign w:val="center"/>
          </w:tcPr>
          <w:p w14:paraId="27201886" w14:textId="04BAE5C7" w:rsidR="00081B90" w:rsidRPr="00F92076" w:rsidRDefault="00081B90" w:rsidP="007C461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F41B97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F41B97">
              <w:rPr>
                <w:rFonts w:eastAsia="Aptos" w:cs="Times New Roman"/>
                <w:sz w:val="16"/>
                <w:szCs w:val="16"/>
                <w:lang w:eastAsia="ru-RU"/>
              </w:rPr>
              <w:t>2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86" w:type="pct"/>
            <w:vAlign w:val="center"/>
          </w:tcPr>
          <w:p w14:paraId="15599823" w14:textId="58E115F1" w:rsidR="00081B90" w:rsidRPr="00F92076" w:rsidRDefault="00081B90" w:rsidP="00F7524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</w:t>
            </w:r>
            <w:r w:rsidR="00F41B97">
              <w:rPr>
                <w:rFonts w:eastAsia="Aptos" w:cs="Times New Roman"/>
                <w:sz w:val="16"/>
                <w:szCs w:val="16"/>
                <w:lang w:eastAsia="ru-RU"/>
              </w:rPr>
              <w:t>8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7" w:type="pct"/>
            <w:vAlign w:val="center"/>
          </w:tcPr>
          <w:p w14:paraId="292E26D2" w14:textId="785A4974" w:rsidR="00081B90" w:rsidRPr="00F92076" w:rsidRDefault="00D06F4F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6A94114A" w14:textId="44A096DD" w:rsidR="00081B90" w:rsidRPr="00F92076" w:rsidRDefault="00F41B97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20,4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млрд. рублей</w:t>
            </w:r>
          </w:p>
        </w:tc>
        <w:tc>
          <w:tcPr>
            <w:tcW w:w="355" w:type="pct"/>
            <w:vAlign w:val="center"/>
          </w:tcPr>
          <w:p w14:paraId="4D683D44" w14:textId="7C07EB99" w:rsidR="00081B90" w:rsidRPr="00F92076" w:rsidRDefault="00F41B97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20,4</w:t>
            </w:r>
          </w:p>
          <w:p w14:paraId="33033D6F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млрд. рублей</w:t>
            </w:r>
          </w:p>
        </w:tc>
        <w:tc>
          <w:tcPr>
            <w:tcW w:w="404" w:type="pct"/>
            <w:vAlign w:val="center"/>
          </w:tcPr>
          <w:p w14:paraId="1E589C19" w14:textId="033942B0" w:rsidR="00081B90" w:rsidRPr="00F92076" w:rsidRDefault="00081B90" w:rsidP="00895DD8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</w:t>
            </w:r>
            <w:r w:rsidR="00F41B97">
              <w:rPr>
                <w:rFonts w:eastAsia="Aptos" w:cs="Times New Roman"/>
                <w:sz w:val="16"/>
                <w:szCs w:val="16"/>
                <w:lang w:eastAsia="ru-RU"/>
              </w:rPr>
              <w:t>20,4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429" w:type="pct"/>
            <w:vAlign w:val="center"/>
          </w:tcPr>
          <w:p w14:paraId="48693D94" w14:textId="5125A94D" w:rsidR="00081B90" w:rsidRPr="00F92076" w:rsidRDefault="00081B90" w:rsidP="00F75249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0,</w:t>
            </w:r>
            <w:r w:rsidR="00F41B97">
              <w:rPr>
                <w:rFonts w:eastAsia="Aptos" w:cs="Times New Roman"/>
                <w:sz w:val="16"/>
                <w:szCs w:val="16"/>
                <w:lang w:eastAsia="ru-RU"/>
              </w:rPr>
              <w:t>8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081B90" w:rsidRPr="00F92076" w14:paraId="5B6B575E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397D5CE3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3" w:type="pct"/>
            <w:noWrap/>
            <w:vAlign w:val="center"/>
          </w:tcPr>
          <w:p w14:paraId="1961405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НИО.0054</w:t>
            </w:r>
          </w:p>
        </w:tc>
        <w:tc>
          <w:tcPr>
            <w:tcW w:w="474" w:type="pct"/>
            <w:vAlign w:val="center"/>
          </w:tcPr>
          <w:p w14:paraId="42EE1535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Пониженная сумма налогообложения по налогу на имущество организаций в отношении железнодорожных путей общего пользования</w:t>
            </w:r>
          </w:p>
        </w:tc>
        <w:tc>
          <w:tcPr>
            <w:tcW w:w="297" w:type="pct"/>
            <w:vAlign w:val="center"/>
          </w:tcPr>
          <w:p w14:paraId="42B076A8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1" w:type="pct"/>
            <w:vAlign w:val="center"/>
          </w:tcPr>
          <w:p w14:paraId="06C4F429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77" w:type="pct"/>
            <w:vAlign w:val="center"/>
          </w:tcPr>
          <w:p w14:paraId="4CD7764D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00E244AA" w14:textId="77777777"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91" w:type="pct"/>
            <w:vAlign w:val="center"/>
          </w:tcPr>
          <w:p w14:paraId="0370D553" w14:textId="37F6FAAB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CE1C8A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CE1C8A">
              <w:rPr>
                <w:rFonts w:eastAsia="Aptos" w:cs="Times New Roman"/>
                <w:sz w:val="16"/>
                <w:szCs w:val="16"/>
                <w:lang w:eastAsia="ru-RU"/>
              </w:rPr>
              <w:t>0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1" w:type="pct"/>
            <w:vAlign w:val="center"/>
          </w:tcPr>
          <w:p w14:paraId="1AB48109" w14:textId="52F2FE27" w:rsidR="00081B90" w:rsidRPr="00F92076" w:rsidRDefault="00081B90" w:rsidP="00657551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C12D59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C12D59">
              <w:rPr>
                <w:rFonts w:eastAsia="Aptos" w:cs="Times New Roman"/>
                <w:sz w:val="16"/>
                <w:szCs w:val="16"/>
                <w:lang w:eastAsia="ru-RU"/>
              </w:rPr>
              <w:t>6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86" w:type="pct"/>
            <w:vAlign w:val="center"/>
          </w:tcPr>
          <w:p w14:paraId="19C6F7DE" w14:textId="40EC26E1" w:rsidR="00081B90" w:rsidRPr="00F92076" w:rsidRDefault="00081B90" w:rsidP="00657551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</w:t>
            </w:r>
            <w:r w:rsidR="00C12D59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7" w:type="pct"/>
            <w:vAlign w:val="center"/>
          </w:tcPr>
          <w:p w14:paraId="011FBFAE" w14:textId="398F8CC5" w:rsidR="00081B90" w:rsidRPr="00F92076" w:rsidRDefault="00D06F4F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3A091EA3" w14:textId="105CF2FB" w:rsidR="00081B90" w:rsidRPr="00F92076" w:rsidRDefault="00C12D59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8,97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рублей</w:t>
            </w:r>
          </w:p>
        </w:tc>
        <w:tc>
          <w:tcPr>
            <w:tcW w:w="355" w:type="pct"/>
            <w:vAlign w:val="center"/>
          </w:tcPr>
          <w:p w14:paraId="0AE919B1" w14:textId="58888F74" w:rsidR="00081B90" w:rsidRPr="00F92076" w:rsidRDefault="00C12D59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8,97</w:t>
            </w:r>
          </w:p>
          <w:p w14:paraId="2B8B40B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млрд руб.</w:t>
            </w:r>
          </w:p>
        </w:tc>
        <w:tc>
          <w:tcPr>
            <w:tcW w:w="404" w:type="pct"/>
            <w:vAlign w:val="center"/>
          </w:tcPr>
          <w:p w14:paraId="183D9248" w14:textId="3795F135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</w:t>
            </w:r>
            <w:r w:rsidR="00C12D59">
              <w:rPr>
                <w:rFonts w:eastAsia="Aptos" w:cs="Times New Roman"/>
                <w:sz w:val="16"/>
                <w:szCs w:val="16"/>
                <w:lang w:eastAsia="ru-RU"/>
              </w:rPr>
              <w:t xml:space="preserve"> 8,97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429" w:type="pct"/>
            <w:vAlign w:val="center"/>
          </w:tcPr>
          <w:p w14:paraId="0D218EA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0,2%. Льгота востребована. Предложения по итогам оценки эффективности - сохранение льготы.</w:t>
            </w:r>
          </w:p>
        </w:tc>
      </w:tr>
      <w:tr w:rsidR="00081B90" w:rsidRPr="00F92076" w14:paraId="1B0712A7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400386C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13" w:type="pct"/>
            <w:noWrap/>
            <w:vAlign w:val="center"/>
          </w:tcPr>
          <w:p w14:paraId="6256E4D3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ТН.0009</w:t>
            </w:r>
          </w:p>
        </w:tc>
        <w:tc>
          <w:tcPr>
            <w:tcW w:w="474" w:type="pct"/>
            <w:vAlign w:val="center"/>
          </w:tcPr>
          <w:p w14:paraId="3A954CA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Исключение из состава объектов налогообложения по транспортному налогу пассажирских и грузовых морских, речных и воздушных судов, используемых для перевозок</w:t>
            </w:r>
          </w:p>
        </w:tc>
        <w:tc>
          <w:tcPr>
            <w:tcW w:w="297" w:type="pct"/>
            <w:vAlign w:val="center"/>
          </w:tcPr>
          <w:p w14:paraId="0CAA0F3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91" w:type="pct"/>
            <w:vAlign w:val="center"/>
          </w:tcPr>
          <w:p w14:paraId="73157595" w14:textId="77777777" w:rsidR="00081B90" w:rsidRPr="00F92076" w:rsidRDefault="00F6663D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77" w:type="pct"/>
            <w:vAlign w:val="center"/>
          </w:tcPr>
          <w:p w14:paraId="194CCA78" w14:textId="77777777" w:rsidR="00081B90" w:rsidRPr="00F92076" w:rsidRDefault="00F6663D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Востребована</w:t>
            </w:r>
          </w:p>
        </w:tc>
        <w:tc>
          <w:tcPr>
            <w:tcW w:w="429" w:type="pct"/>
            <w:vAlign w:val="center"/>
          </w:tcPr>
          <w:p w14:paraId="32002274" w14:textId="77777777"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91" w:type="pct"/>
            <w:vAlign w:val="center"/>
          </w:tcPr>
          <w:p w14:paraId="4A369335" w14:textId="3D8BF00D"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C12D59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C12D59">
              <w:rPr>
                <w:rFonts w:eastAsia="Aptos" w:cs="Times New Roman"/>
                <w:sz w:val="16"/>
                <w:szCs w:val="16"/>
                <w:lang w:eastAsia="ru-RU"/>
              </w:rPr>
              <w:t>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1" w:type="pct"/>
            <w:vAlign w:val="center"/>
          </w:tcPr>
          <w:p w14:paraId="2ABA34A4" w14:textId="54A63450"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Из-за отсутствия информации ФНС России об объеме данной налоговой льготы за 202</w:t>
            </w:r>
            <w:r w:rsidR="00C12D59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</w:t>
            </w:r>
          </w:p>
        </w:tc>
        <w:tc>
          <w:tcPr>
            <w:tcW w:w="286" w:type="pct"/>
            <w:vAlign w:val="center"/>
          </w:tcPr>
          <w:p w14:paraId="44824FF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57" w:type="pct"/>
            <w:vAlign w:val="center"/>
          </w:tcPr>
          <w:p w14:paraId="5643AA00" w14:textId="63F972F6" w:rsidR="00081B90" w:rsidRPr="00F92076" w:rsidRDefault="00D06F4F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1" w:type="pct"/>
            <w:vAlign w:val="center"/>
          </w:tcPr>
          <w:p w14:paraId="7CDD9CF6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55" w:type="pct"/>
            <w:vAlign w:val="center"/>
          </w:tcPr>
          <w:p w14:paraId="5CDB76D6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04" w:type="pct"/>
            <w:vAlign w:val="center"/>
          </w:tcPr>
          <w:p w14:paraId="6A6AD81D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технический характер. Оценить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не представляется возможным. Решение о сохранении льготы может быть принято после получения объема налоговых расходов.</w:t>
            </w:r>
          </w:p>
        </w:tc>
        <w:tc>
          <w:tcPr>
            <w:tcW w:w="429" w:type="pct"/>
            <w:vAlign w:val="center"/>
          </w:tcPr>
          <w:p w14:paraId="1FF1D1B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Исключение из состава объектов налогообложения по транспортному налогу пассажирских и грузовых морских, речных и воздушных судов, используемых для перевозок</w:t>
            </w:r>
            <w:r w:rsidR="009F47AC">
              <w:rPr>
                <w:rFonts w:eastAsia="Aptos" w:cs="Times New Roman"/>
                <w:sz w:val="16"/>
                <w:szCs w:val="16"/>
                <w:lang w:eastAsia="ru-RU"/>
              </w:rPr>
              <w:t>. Фактическое значение объема налогового расхода не представлено.</w:t>
            </w:r>
          </w:p>
        </w:tc>
      </w:tr>
      <w:tr w:rsidR="00081B90" w:rsidRPr="00F92076" w14:paraId="493DDB63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79635AD8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13" w:type="pct"/>
            <w:noWrap/>
            <w:vAlign w:val="center"/>
          </w:tcPr>
          <w:p w14:paraId="73A109ED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ВВТП.0025</w:t>
            </w:r>
          </w:p>
        </w:tc>
        <w:tc>
          <w:tcPr>
            <w:tcW w:w="474" w:type="pct"/>
            <w:vAlign w:val="center"/>
          </w:tcPr>
          <w:p w14:paraId="0406B3E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Освобождение от уплаты ввозной таможенной пошлины при ввозе гражданских пассажирских самолетов</w:t>
            </w:r>
          </w:p>
        </w:tc>
        <w:tc>
          <w:tcPr>
            <w:tcW w:w="297" w:type="pct"/>
            <w:vAlign w:val="center"/>
          </w:tcPr>
          <w:p w14:paraId="102F45B6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1" w:type="pct"/>
            <w:vAlign w:val="center"/>
          </w:tcPr>
          <w:p w14:paraId="0092067A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77" w:type="pct"/>
            <w:vAlign w:val="center"/>
          </w:tcPr>
          <w:p w14:paraId="7D0F220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4898563B" w14:textId="77777777"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91" w:type="pct"/>
            <w:vAlign w:val="center"/>
          </w:tcPr>
          <w:p w14:paraId="173100F5" w14:textId="35BAAC87"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4E01C4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4E01C4">
              <w:rPr>
                <w:rFonts w:eastAsia="Aptos" w:cs="Times New Roman"/>
                <w:sz w:val="16"/>
                <w:szCs w:val="16"/>
                <w:lang w:eastAsia="ru-RU"/>
              </w:rPr>
              <w:t>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1" w:type="pct"/>
            <w:vAlign w:val="center"/>
          </w:tcPr>
          <w:p w14:paraId="4DFE8395" w14:textId="4B12EE0F" w:rsidR="00081B90" w:rsidRPr="00F92076" w:rsidRDefault="00B9256E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4E01C4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4E01C4">
              <w:rPr>
                <w:rFonts w:eastAsia="Aptos" w:cs="Times New Roman"/>
                <w:sz w:val="16"/>
                <w:szCs w:val="16"/>
                <w:lang w:eastAsia="ru-RU"/>
              </w:rPr>
              <w:t>86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86" w:type="pct"/>
            <w:vAlign w:val="center"/>
          </w:tcPr>
          <w:p w14:paraId="380AB708" w14:textId="1565F6F6" w:rsidR="00081B90" w:rsidRPr="00F92076" w:rsidRDefault="00081B90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</w:t>
            </w:r>
            <w:r w:rsidR="004E01C4">
              <w:rPr>
                <w:rFonts w:eastAsia="Aptos" w:cs="Times New Roman"/>
                <w:sz w:val="16"/>
                <w:szCs w:val="16"/>
                <w:lang w:eastAsia="ru-RU"/>
              </w:rPr>
              <w:t>14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%;</w:t>
            </w:r>
          </w:p>
        </w:tc>
        <w:tc>
          <w:tcPr>
            <w:tcW w:w="357" w:type="pct"/>
            <w:vAlign w:val="center"/>
          </w:tcPr>
          <w:p w14:paraId="0E1C87D3" w14:textId="04E5A461" w:rsidR="00081B90" w:rsidRPr="00F92076" w:rsidRDefault="00D06F4F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77935BED" w14:textId="691F0480" w:rsidR="00081B90" w:rsidRPr="00F92076" w:rsidRDefault="004E01C4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3,3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55" w:type="pct"/>
            <w:vAlign w:val="center"/>
          </w:tcPr>
          <w:p w14:paraId="6B3A8EBA" w14:textId="329AE15B" w:rsidR="00081B90" w:rsidRPr="00F92076" w:rsidRDefault="004E01C4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3,3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404" w:type="pct"/>
            <w:vAlign w:val="center"/>
          </w:tcPr>
          <w:p w14:paraId="40826AAF" w14:textId="3A0B3030" w:rsidR="00081B90" w:rsidRPr="00F92076" w:rsidRDefault="00081B90" w:rsidP="009F47AC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</w:t>
            </w:r>
            <w:r w:rsidR="004E01C4">
              <w:rPr>
                <w:rFonts w:eastAsia="Aptos" w:cs="Times New Roman"/>
                <w:sz w:val="16"/>
                <w:szCs w:val="16"/>
                <w:lang w:eastAsia="ru-RU"/>
              </w:rPr>
              <w:t>3,3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429" w:type="pct"/>
            <w:vAlign w:val="center"/>
          </w:tcPr>
          <w:p w14:paraId="664391D1" w14:textId="39A984F4" w:rsidR="00081B90" w:rsidRPr="00F92076" w:rsidRDefault="00081B90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</w:t>
            </w:r>
            <w:r w:rsidR="00656FF3" w:rsidRPr="00F92076">
              <w:rPr>
                <w:rFonts w:eastAsia="Aptos" w:cs="Times New Roman"/>
                <w:sz w:val="16"/>
                <w:szCs w:val="16"/>
                <w:lang w:eastAsia="ru-RU"/>
              </w:rPr>
              <w:t>0,</w:t>
            </w:r>
            <w:r w:rsidR="004E01C4">
              <w:rPr>
                <w:rFonts w:eastAsia="Aptos" w:cs="Times New Roman"/>
                <w:sz w:val="16"/>
                <w:szCs w:val="16"/>
                <w:lang w:eastAsia="ru-RU"/>
              </w:rPr>
              <w:t>14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081B90" w:rsidRPr="00F92076" w14:paraId="43A96915" w14:textId="77777777" w:rsidTr="00536BFF">
        <w:trPr>
          <w:trHeight w:val="756"/>
          <w:jc w:val="center"/>
        </w:trPr>
        <w:tc>
          <w:tcPr>
            <w:tcW w:w="174" w:type="pct"/>
            <w:noWrap/>
            <w:vAlign w:val="center"/>
          </w:tcPr>
          <w:p w14:paraId="65164459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13" w:type="pct"/>
            <w:noWrap/>
            <w:vAlign w:val="center"/>
          </w:tcPr>
          <w:p w14:paraId="2248ECF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ВВТП.0027</w:t>
            </w:r>
          </w:p>
        </w:tc>
        <w:tc>
          <w:tcPr>
            <w:tcW w:w="474" w:type="pct"/>
            <w:vAlign w:val="center"/>
          </w:tcPr>
          <w:p w14:paraId="62B68E86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Освобождение от уплаты ввозной таможенной пошлины при ввозе авиационных двигателей</w:t>
            </w:r>
          </w:p>
        </w:tc>
        <w:tc>
          <w:tcPr>
            <w:tcW w:w="297" w:type="pct"/>
            <w:vAlign w:val="center"/>
          </w:tcPr>
          <w:p w14:paraId="108694A2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1" w:type="pct"/>
            <w:vAlign w:val="center"/>
          </w:tcPr>
          <w:p w14:paraId="1600B83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77" w:type="pct"/>
            <w:vAlign w:val="center"/>
          </w:tcPr>
          <w:p w14:paraId="34A6B8C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7B0C15CA" w14:textId="77777777"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91" w:type="pct"/>
            <w:vAlign w:val="center"/>
          </w:tcPr>
          <w:p w14:paraId="19ACE29E" w14:textId="71BE67A1"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7D3526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7D3526">
              <w:rPr>
                <w:rFonts w:eastAsia="Aptos" w:cs="Times New Roman"/>
                <w:sz w:val="16"/>
                <w:szCs w:val="16"/>
                <w:lang w:eastAsia="ru-RU"/>
              </w:rPr>
              <w:t>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1" w:type="pct"/>
            <w:vAlign w:val="center"/>
          </w:tcPr>
          <w:p w14:paraId="187E812C" w14:textId="14720492" w:rsidR="00081B90" w:rsidRPr="00F92076" w:rsidRDefault="00B9256E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7D3526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7D3526">
              <w:rPr>
                <w:rFonts w:eastAsia="Aptos" w:cs="Times New Roman"/>
                <w:sz w:val="16"/>
                <w:szCs w:val="16"/>
                <w:lang w:eastAsia="ru-RU"/>
              </w:rPr>
              <w:t>82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%;</w:t>
            </w:r>
          </w:p>
        </w:tc>
        <w:tc>
          <w:tcPr>
            <w:tcW w:w="286" w:type="pct"/>
            <w:vAlign w:val="center"/>
          </w:tcPr>
          <w:p w14:paraId="482E2A2F" w14:textId="4E9787D5" w:rsidR="00081B90" w:rsidRPr="00F92076" w:rsidRDefault="00081B90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0,1</w:t>
            </w:r>
            <w:r w:rsidR="007D3526">
              <w:rPr>
                <w:rFonts w:eastAsia="Aptos" w:cs="Times New Roman"/>
                <w:sz w:val="16"/>
                <w:szCs w:val="16"/>
                <w:lang w:eastAsia="ru-RU"/>
              </w:rPr>
              <w:t>8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7" w:type="pct"/>
            <w:vAlign w:val="center"/>
          </w:tcPr>
          <w:p w14:paraId="2E152591" w14:textId="583B2C9F" w:rsidR="00081B90" w:rsidRPr="00F92076" w:rsidRDefault="00D06F4F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7C4EF301" w14:textId="00F6DC2F" w:rsidR="00081B90" w:rsidRPr="00F92076" w:rsidRDefault="007D3526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4,1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55" w:type="pct"/>
            <w:vAlign w:val="center"/>
          </w:tcPr>
          <w:p w14:paraId="7BCD6A91" w14:textId="00ADF3AD" w:rsidR="00081B90" w:rsidRPr="00F92076" w:rsidRDefault="007D3526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4,1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404" w:type="pct"/>
            <w:vAlign w:val="center"/>
          </w:tcPr>
          <w:p w14:paraId="127E2A99" w14:textId="7BB1F7B7" w:rsidR="00081B90" w:rsidRPr="00F92076" w:rsidRDefault="00081B90" w:rsidP="009F47AC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</w:t>
            </w:r>
            <w:r w:rsidR="007D3526">
              <w:rPr>
                <w:rFonts w:eastAsia="Aptos" w:cs="Times New Roman"/>
                <w:sz w:val="16"/>
                <w:szCs w:val="16"/>
                <w:lang w:eastAsia="ru-RU"/>
              </w:rPr>
              <w:t>4,1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429" w:type="pct"/>
            <w:vAlign w:val="center"/>
          </w:tcPr>
          <w:p w14:paraId="0D34F50B" w14:textId="40F4B8C7" w:rsidR="00081B90" w:rsidRPr="00F92076" w:rsidRDefault="00081B90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0,</w:t>
            </w:r>
            <w:r w:rsidR="00656FF3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="007D3526">
              <w:rPr>
                <w:rFonts w:eastAsia="Aptos" w:cs="Times New Roman"/>
                <w:sz w:val="16"/>
                <w:szCs w:val="16"/>
                <w:lang w:eastAsia="ru-RU"/>
              </w:rPr>
              <w:t>8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081B90" w:rsidRPr="00F92076" w14:paraId="5590A38C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55312C69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13" w:type="pct"/>
            <w:noWrap/>
            <w:vAlign w:val="center"/>
          </w:tcPr>
          <w:p w14:paraId="5A81938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НДС.0225</w:t>
            </w:r>
          </w:p>
        </w:tc>
        <w:tc>
          <w:tcPr>
            <w:tcW w:w="474" w:type="pct"/>
            <w:vAlign w:val="center"/>
          </w:tcPr>
          <w:p w14:paraId="38069F8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Освобождение от уплаты НДС при ввозе авиационных двигателей</w:t>
            </w:r>
          </w:p>
        </w:tc>
        <w:tc>
          <w:tcPr>
            <w:tcW w:w="297" w:type="pct"/>
            <w:vAlign w:val="center"/>
          </w:tcPr>
          <w:p w14:paraId="7121E76F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1" w:type="pct"/>
            <w:vAlign w:val="center"/>
          </w:tcPr>
          <w:p w14:paraId="3CB889C8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77" w:type="pct"/>
            <w:vAlign w:val="center"/>
          </w:tcPr>
          <w:p w14:paraId="0E8A8C42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74338834" w14:textId="77777777"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91" w:type="pct"/>
            <w:vAlign w:val="center"/>
          </w:tcPr>
          <w:p w14:paraId="77FD36FC" w14:textId="6858BF96"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7D3526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7D3526">
              <w:rPr>
                <w:rFonts w:eastAsia="Aptos" w:cs="Times New Roman"/>
                <w:sz w:val="16"/>
                <w:szCs w:val="16"/>
                <w:lang w:eastAsia="ru-RU"/>
              </w:rPr>
              <w:t>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1" w:type="pct"/>
            <w:vAlign w:val="center"/>
          </w:tcPr>
          <w:p w14:paraId="48336ABE" w14:textId="62B39629" w:rsidR="00081B90" w:rsidRPr="00F92076" w:rsidRDefault="00B9256E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7D3526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7D3526">
              <w:rPr>
                <w:rFonts w:eastAsia="Aptos" w:cs="Times New Roman"/>
                <w:sz w:val="16"/>
                <w:szCs w:val="16"/>
                <w:lang w:eastAsia="ru-RU"/>
              </w:rPr>
              <w:t>40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86" w:type="pct"/>
            <w:vAlign w:val="center"/>
          </w:tcPr>
          <w:p w14:paraId="7792C4F9" w14:textId="4519E096" w:rsidR="00081B90" w:rsidRPr="00F92076" w:rsidRDefault="00081B90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</w:t>
            </w:r>
            <w:r w:rsidR="007D3526">
              <w:rPr>
                <w:rFonts w:eastAsia="Aptos" w:cs="Times New Roman"/>
                <w:sz w:val="16"/>
                <w:szCs w:val="16"/>
                <w:lang w:eastAsia="ru-RU"/>
              </w:rPr>
              <w:t>6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7" w:type="pct"/>
            <w:vAlign w:val="center"/>
          </w:tcPr>
          <w:p w14:paraId="549B8F60" w14:textId="799822D7" w:rsidR="00081B90" w:rsidRPr="00F92076" w:rsidRDefault="00D06F4F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6ED826B8" w14:textId="2A1B5530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="00275E81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275E81">
              <w:rPr>
                <w:rFonts w:eastAsia="Aptos" w:cs="Times New Roman"/>
                <w:sz w:val="16"/>
                <w:szCs w:val="16"/>
                <w:lang w:eastAsia="ru-RU"/>
              </w:rPr>
              <w:t>7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55" w:type="pct"/>
            <w:vAlign w:val="center"/>
          </w:tcPr>
          <w:p w14:paraId="755260AB" w14:textId="17C5F0CE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="00275E81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275E81">
              <w:rPr>
                <w:rFonts w:eastAsia="Aptos" w:cs="Times New Roman"/>
                <w:sz w:val="16"/>
                <w:szCs w:val="16"/>
                <w:lang w:eastAsia="ru-RU"/>
              </w:rPr>
              <w:t>7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404" w:type="pct"/>
            <w:vAlign w:val="center"/>
          </w:tcPr>
          <w:p w14:paraId="74537BD3" w14:textId="275BA45D" w:rsidR="00081B90" w:rsidRPr="00F92076" w:rsidRDefault="00081B90" w:rsidP="009F47AC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</w:t>
            </w:r>
            <w:r w:rsidR="009F47AC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="00275E81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="009F47AC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275E81">
              <w:rPr>
                <w:rFonts w:eastAsia="Aptos" w:cs="Times New Roman"/>
                <w:sz w:val="16"/>
                <w:szCs w:val="16"/>
                <w:lang w:eastAsia="ru-RU"/>
              </w:rPr>
              <w:t>7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429" w:type="pct"/>
            <w:vAlign w:val="center"/>
          </w:tcPr>
          <w:p w14:paraId="41C249A9" w14:textId="555F5299" w:rsidR="00081B90" w:rsidRPr="00F92076" w:rsidRDefault="00081B90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</w:t>
            </w:r>
            <w:r w:rsidR="00656FF3" w:rsidRPr="00F92076">
              <w:rPr>
                <w:rFonts w:eastAsia="Aptos" w:cs="Times New Roman"/>
                <w:sz w:val="16"/>
                <w:szCs w:val="16"/>
                <w:lang w:eastAsia="ru-RU"/>
              </w:rPr>
              <w:t>0,</w:t>
            </w:r>
            <w:r w:rsidR="00275E81">
              <w:rPr>
                <w:rFonts w:eastAsia="Aptos" w:cs="Times New Roman"/>
                <w:sz w:val="16"/>
                <w:szCs w:val="16"/>
                <w:lang w:eastAsia="ru-RU"/>
              </w:rPr>
              <w:t>6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081B90" w:rsidRPr="00F92076" w14:paraId="209DBEBC" w14:textId="77777777" w:rsidTr="00536BFF">
        <w:trPr>
          <w:trHeight w:val="330"/>
          <w:jc w:val="center"/>
        </w:trPr>
        <w:tc>
          <w:tcPr>
            <w:tcW w:w="174" w:type="pct"/>
            <w:noWrap/>
            <w:vAlign w:val="center"/>
          </w:tcPr>
          <w:p w14:paraId="28DF12D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13" w:type="pct"/>
            <w:noWrap/>
            <w:vAlign w:val="center"/>
          </w:tcPr>
          <w:p w14:paraId="10E1B76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ВВТП.0026</w:t>
            </w:r>
          </w:p>
        </w:tc>
        <w:tc>
          <w:tcPr>
            <w:tcW w:w="474" w:type="pct"/>
            <w:vAlign w:val="center"/>
          </w:tcPr>
          <w:p w14:paraId="3E462F08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Освобождение от уплаты ввозной таможенной пошлины гражданских пассажирских самолетов</w:t>
            </w:r>
          </w:p>
        </w:tc>
        <w:tc>
          <w:tcPr>
            <w:tcW w:w="297" w:type="pct"/>
            <w:vAlign w:val="center"/>
          </w:tcPr>
          <w:p w14:paraId="2587115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1" w:type="pct"/>
            <w:vAlign w:val="center"/>
          </w:tcPr>
          <w:p w14:paraId="49B1CCE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77" w:type="pct"/>
            <w:vAlign w:val="center"/>
          </w:tcPr>
          <w:p w14:paraId="450E11D5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429" w:type="pct"/>
            <w:vAlign w:val="center"/>
          </w:tcPr>
          <w:p w14:paraId="47CEEB66" w14:textId="77777777"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году</w:t>
            </w:r>
          </w:p>
        </w:tc>
        <w:tc>
          <w:tcPr>
            <w:tcW w:w="291" w:type="pct"/>
            <w:vAlign w:val="center"/>
          </w:tcPr>
          <w:p w14:paraId="68298BC8" w14:textId="26A9FCEA"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275E81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275E81">
              <w:rPr>
                <w:rFonts w:eastAsia="Aptos" w:cs="Times New Roman"/>
                <w:sz w:val="16"/>
                <w:szCs w:val="16"/>
                <w:lang w:eastAsia="ru-RU"/>
              </w:rPr>
              <w:t>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1" w:type="pct"/>
            <w:vAlign w:val="center"/>
          </w:tcPr>
          <w:p w14:paraId="1CE46EC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286" w:type="pct"/>
            <w:vAlign w:val="center"/>
          </w:tcPr>
          <w:p w14:paraId="027B343F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57" w:type="pct"/>
            <w:vAlign w:val="center"/>
          </w:tcPr>
          <w:p w14:paraId="4B9007D6" w14:textId="587F7127" w:rsidR="00081B90" w:rsidRPr="00F92076" w:rsidRDefault="00D06F4F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1" w:type="pct"/>
            <w:vAlign w:val="center"/>
          </w:tcPr>
          <w:p w14:paraId="6F898A5D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 руб.</w:t>
            </w:r>
          </w:p>
        </w:tc>
        <w:tc>
          <w:tcPr>
            <w:tcW w:w="355" w:type="pct"/>
            <w:vAlign w:val="center"/>
          </w:tcPr>
          <w:p w14:paraId="0A8DF8AA" w14:textId="194D5B10" w:rsidR="00081B90" w:rsidRPr="00F92076" w:rsidRDefault="00D06F4F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04" w:type="pct"/>
            <w:vAlign w:val="center"/>
          </w:tcPr>
          <w:p w14:paraId="0389546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Сравнительный анализ будет проведен после получения статистических данных о нормативных, фискальных и целевых характеристиках налогового расхода.</w:t>
            </w:r>
          </w:p>
        </w:tc>
        <w:tc>
          <w:tcPr>
            <w:tcW w:w="429" w:type="pct"/>
            <w:vAlign w:val="center"/>
          </w:tcPr>
          <w:p w14:paraId="46768658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стимулирующий характер. Объем налоговых льгот в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 0 руб. 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 0%.</w:t>
            </w:r>
          </w:p>
          <w:p w14:paraId="4C0CC2E6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Предложения по итогам оценки эффективности - сохранение льготы.</w:t>
            </w:r>
          </w:p>
        </w:tc>
      </w:tr>
      <w:tr w:rsidR="00081B90" w:rsidRPr="00F92076" w14:paraId="1C5A638B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5EAAE938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13" w:type="pct"/>
            <w:noWrap/>
            <w:vAlign w:val="center"/>
          </w:tcPr>
          <w:p w14:paraId="5DC1E8A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НДС.0230</w:t>
            </w:r>
          </w:p>
        </w:tc>
        <w:tc>
          <w:tcPr>
            <w:tcW w:w="474" w:type="pct"/>
            <w:vAlign w:val="center"/>
          </w:tcPr>
          <w:p w14:paraId="73072A4D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Пониженная ставка НДС при реализации авиационных двигателей, запасных частей и комплектующих изделий</w:t>
            </w:r>
          </w:p>
        </w:tc>
        <w:tc>
          <w:tcPr>
            <w:tcW w:w="297" w:type="pct"/>
            <w:vAlign w:val="center"/>
          </w:tcPr>
          <w:p w14:paraId="74EED1C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1" w:type="pct"/>
            <w:vAlign w:val="center"/>
          </w:tcPr>
          <w:p w14:paraId="08F34279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77" w:type="pct"/>
            <w:vAlign w:val="center"/>
          </w:tcPr>
          <w:p w14:paraId="7749DAD2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675C9356" w14:textId="77777777"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1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году</w:t>
            </w:r>
          </w:p>
        </w:tc>
        <w:tc>
          <w:tcPr>
            <w:tcW w:w="291" w:type="pct"/>
            <w:vAlign w:val="center"/>
          </w:tcPr>
          <w:p w14:paraId="658D3D8E" w14:textId="25CDC202" w:rsidR="00081B90" w:rsidRPr="00F92076" w:rsidRDefault="00275E81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134,0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1" w:type="pct"/>
            <w:vAlign w:val="center"/>
          </w:tcPr>
          <w:p w14:paraId="767F5F54" w14:textId="4C5DF4E9" w:rsidR="00081B90" w:rsidRPr="00F92076" w:rsidRDefault="00B9256E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275E81">
              <w:rPr>
                <w:rFonts w:eastAsia="Aptos" w:cs="Times New Roman"/>
                <w:sz w:val="16"/>
                <w:szCs w:val="16"/>
                <w:lang w:eastAsia="ru-RU"/>
              </w:rPr>
              <w:t>2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275E81">
              <w:rPr>
                <w:rFonts w:eastAsia="Aptos" w:cs="Times New Roman"/>
                <w:sz w:val="16"/>
                <w:szCs w:val="16"/>
                <w:lang w:eastAsia="ru-RU"/>
              </w:rPr>
              <w:t>77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%;</w:t>
            </w:r>
          </w:p>
        </w:tc>
        <w:tc>
          <w:tcPr>
            <w:tcW w:w="286" w:type="pct"/>
            <w:vAlign w:val="center"/>
          </w:tcPr>
          <w:p w14:paraId="0F790531" w14:textId="4CE1F8BD" w:rsidR="00081B90" w:rsidRPr="00F92076" w:rsidRDefault="00275E81" w:rsidP="00656FF3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Aptos" w:cs="Times New Roman"/>
                <w:sz w:val="16"/>
                <w:szCs w:val="16"/>
                <w:lang w:eastAsia="ru-RU"/>
              </w:rPr>
              <w:t>23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7" w:type="pct"/>
            <w:vAlign w:val="center"/>
          </w:tcPr>
          <w:p w14:paraId="30C8DD07" w14:textId="39869C77" w:rsidR="00081B90" w:rsidRPr="00F92076" w:rsidRDefault="00D06F4F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24D4202C" w14:textId="2B637192" w:rsidR="00081B90" w:rsidRPr="00F92076" w:rsidRDefault="00275E81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28,9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55" w:type="pct"/>
            <w:vAlign w:val="center"/>
          </w:tcPr>
          <w:p w14:paraId="78E30E86" w14:textId="53F0E7F9" w:rsidR="00081B90" w:rsidRPr="00F92076" w:rsidRDefault="00275E81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28,9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404" w:type="pct"/>
            <w:vAlign w:val="center"/>
          </w:tcPr>
          <w:p w14:paraId="39B12304" w14:textId="0A9928FA" w:rsidR="00081B90" w:rsidRPr="00F92076" w:rsidRDefault="00081B90" w:rsidP="009F47AC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</w:t>
            </w:r>
            <w:r w:rsidR="00FC46D5">
              <w:rPr>
                <w:rFonts w:eastAsia="Aptos" w:cs="Times New Roman"/>
                <w:sz w:val="16"/>
                <w:szCs w:val="16"/>
                <w:lang w:eastAsia="ru-RU"/>
              </w:rPr>
              <w:t>28,9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429" w:type="pct"/>
            <w:vAlign w:val="center"/>
          </w:tcPr>
          <w:p w14:paraId="5B991F80" w14:textId="7D168B6A" w:rsidR="00081B90" w:rsidRPr="00F92076" w:rsidRDefault="00081B90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</w:t>
            </w:r>
            <w:r w:rsidR="00FC46D5">
              <w:rPr>
                <w:rFonts w:eastAsia="Aptos" w:cs="Times New Roman"/>
                <w:sz w:val="16"/>
                <w:szCs w:val="16"/>
                <w:lang w:eastAsia="ru-RU"/>
              </w:rPr>
              <w:t>1,23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081B90" w:rsidRPr="00F92076" w14:paraId="485D3105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52A9908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13" w:type="pct"/>
            <w:noWrap/>
            <w:vAlign w:val="center"/>
          </w:tcPr>
          <w:p w14:paraId="4E1989D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НДС.0219</w:t>
            </w:r>
          </w:p>
        </w:tc>
        <w:tc>
          <w:tcPr>
            <w:tcW w:w="474" w:type="pct"/>
            <w:vAlign w:val="center"/>
          </w:tcPr>
          <w:p w14:paraId="44CADDC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Пониженная ставка НДС на услуги по внутренним воздушным перевозкам пассажиров и багажа вне территории Московской области и территории г. Москвы</w:t>
            </w:r>
          </w:p>
        </w:tc>
        <w:tc>
          <w:tcPr>
            <w:tcW w:w="297" w:type="pct"/>
            <w:vAlign w:val="center"/>
          </w:tcPr>
          <w:p w14:paraId="35AB8DE9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291" w:type="pct"/>
            <w:vAlign w:val="center"/>
          </w:tcPr>
          <w:p w14:paraId="11700355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100</w:t>
            </w:r>
          </w:p>
        </w:tc>
        <w:tc>
          <w:tcPr>
            <w:tcW w:w="377" w:type="pct"/>
            <w:vAlign w:val="center"/>
          </w:tcPr>
          <w:p w14:paraId="113C85A2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59DF62B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Транспортная подвижность населения, тыс. пасс.-км</w:t>
            </w:r>
          </w:p>
        </w:tc>
        <w:tc>
          <w:tcPr>
            <w:tcW w:w="291" w:type="pct"/>
            <w:vAlign w:val="center"/>
          </w:tcPr>
          <w:p w14:paraId="69DA7ED6" w14:textId="508F7D53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8</w:t>
            </w:r>
            <w:r w:rsidR="00FC46D5">
              <w:rPr>
                <w:rFonts w:eastAsia="Aptos" w:cs="Times New Roman"/>
                <w:sz w:val="16"/>
                <w:szCs w:val="16"/>
              </w:rPr>
              <w:t>,3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пасс.-км на 1 чел.</w:t>
            </w:r>
          </w:p>
        </w:tc>
        <w:tc>
          <w:tcPr>
            <w:tcW w:w="331" w:type="pct"/>
            <w:vAlign w:val="center"/>
          </w:tcPr>
          <w:p w14:paraId="7E40C3B6" w14:textId="2AB9C2F3" w:rsidR="00081B90" w:rsidRPr="00F92076" w:rsidRDefault="00081B90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7,</w:t>
            </w:r>
            <w:r w:rsidR="00FC46D5">
              <w:rPr>
                <w:rFonts w:eastAsia="Aptos" w:cs="Times New Roman"/>
                <w:sz w:val="16"/>
                <w:szCs w:val="16"/>
              </w:rPr>
              <w:t>8</w:t>
            </w:r>
            <w:r w:rsidRPr="00F92076">
              <w:rPr>
                <w:rFonts w:eastAsia="Aptos" w:cs="Times New Roman"/>
                <w:sz w:val="16"/>
                <w:szCs w:val="16"/>
              </w:rPr>
              <w:t xml:space="preserve"> тыс. пасс.-км на 1 чел.</w:t>
            </w:r>
          </w:p>
        </w:tc>
        <w:tc>
          <w:tcPr>
            <w:tcW w:w="286" w:type="pct"/>
            <w:vAlign w:val="center"/>
          </w:tcPr>
          <w:p w14:paraId="15A11382" w14:textId="59F40B7E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0,</w:t>
            </w:r>
            <w:r w:rsidR="00FC46D5">
              <w:rPr>
                <w:rFonts w:eastAsia="Aptos" w:cs="Times New Roman"/>
                <w:sz w:val="16"/>
                <w:szCs w:val="16"/>
              </w:rPr>
              <w:t xml:space="preserve">5 </w:t>
            </w:r>
            <w:r w:rsidRPr="00F92076">
              <w:rPr>
                <w:rFonts w:eastAsia="Aptos" w:cs="Times New Roman"/>
                <w:sz w:val="16"/>
                <w:szCs w:val="16"/>
              </w:rPr>
              <w:t>тыс. пасс.-км на 1 чел.</w:t>
            </w:r>
          </w:p>
        </w:tc>
        <w:tc>
          <w:tcPr>
            <w:tcW w:w="357" w:type="pct"/>
            <w:vAlign w:val="center"/>
          </w:tcPr>
          <w:p w14:paraId="5F76156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501FEC9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56,6млрд руб.</w:t>
            </w:r>
          </w:p>
        </w:tc>
        <w:tc>
          <w:tcPr>
            <w:tcW w:w="355" w:type="pct"/>
            <w:vAlign w:val="center"/>
          </w:tcPr>
          <w:p w14:paraId="73C3D3A3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56,6 млрд руб.</w:t>
            </w:r>
          </w:p>
        </w:tc>
        <w:tc>
          <w:tcPr>
            <w:tcW w:w="404" w:type="pct"/>
            <w:vAlign w:val="center"/>
          </w:tcPr>
          <w:p w14:paraId="3A9B074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Дополнительные поступления в бюджет от отмены льготы будут в полном объеме (56,6 млрд руб.) направлены на субсидирование граждан для сохранения ценовой доступности и достигнутого уровня транспортной подвижности населения. Льгота эффективна.</w:t>
            </w:r>
          </w:p>
        </w:tc>
        <w:tc>
          <w:tcPr>
            <w:tcW w:w="429" w:type="pct"/>
            <w:vAlign w:val="center"/>
          </w:tcPr>
          <w:p w14:paraId="6874152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Льготы носят социальный характер и направлены на обеспечение транспортной доступности с Республикой Крым и г. Севастополем, транспортной связи с Калининградской областью и Дальневосточным федеральным округом, вне территории Московской области и территории г. Москвы, содействие росту внутренних перевозок воздушным транспортом и транспортной подвижности населения. Вклад налоговой льготы в изменение значения показателя «Транспортная подвижность населения» 0,46 тыс. пасс.-км на 1 чел. Льготы востребованы. Предложения по итогам оценки эффективности - сохранение льгот.</w:t>
            </w:r>
          </w:p>
        </w:tc>
      </w:tr>
      <w:tr w:rsidR="00081B90" w:rsidRPr="00F92076" w14:paraId="2BC23A71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3A2E6635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13" w:type="pct"/>
            <w:noWrap/>
            <w:vAlign w:val="center"/>
          </w:tcPr>
          <w:p w14:paraId="2113CD7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НДС.0223</w:t>
            </w:r>
          </w:p>
        </w:tc>
        <w:tc>
          <w:tcPr>
            <w:tcW w:w="474" w:type="pct"/>
            <w:vAlign w:val="center"/>
          </w:tcPr>
          <w:p w14:paraId="0FBEB37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Освобождение от уплаты НДС при ввозе гражданских воздушных судов</w:t>
            </w:r>
          </w:p>
        </w:tc>
        <w:tc>
          <w:tcPr>
            <w:tcW w:w="297" w:type="pct"/>
            <w:vAlign w:val="center"/>
          </w:tcPr>
          <w:p w14:paraId="21F69BA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91" w:type="pct"/>
            <w:vAlign w:val="center"/>
          </w:tcPr>
          <w:p w14:paraId="0CBEA9A5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77" w:type="pct"/>
            <w:vAlign w:val="center"/>
          </w:tcPr>
          <w:p w14:paraId="097ECD1A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608F0DB9" w14:textId="77777777"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</w:t>
            </w:r>
            <w:r w:rsidR="00B9256E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291" w:type="pct"/>
            <w:vAlign w:val="center"/>
          </w:tcPr>
          <w:p w14:paraId="6B0E63A5" w14:textId="0FDA9A13" w:rsidR="00081B90" w:rsidRPr="00F92076" w:rsidRDefault="00FC46D5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134,0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1" w:type="pct"/>
            <w:vAlign w:val="center"/>
          </w:tcPr>
          <w:p w14:paraId="2211B14C" w14:textId="2B29F894" w:rsidR="00081B90" w:rsidRPr="00F92076" w:rsidRDefault="00B9256E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FC46D5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FC46D5">
              <w:rPr>
                <w:rFonts w:eastAsia="Aptos" w:cs="Times New Roman"/>
                <w:sz w:val="16"/>
                <w:szCs w:val="16"/>
                <w:lang w:eastAsia="ru-RU"/>
              </w:rPr>
              <w:t>52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86" w:type="pct"/>
            <w:vAlign w:val="center"/>
          </w:tcPr>
          <w:p w14:paraId="1BCB69EF" w14:textId="32C07431" w:rsidR="00081B90" w:rsidRPr="00F92076" w:rsidRDefault="00081B90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0,</w:t>
            </w:r>
            <w:r w:rsidR="00FC46D5">
              <w:rPr>
                <w:rFonts w:eastAsia="Aptos" w:cs="Times New Roman"/>
                <w:sz w:val="16"/>
                <w:szCs w:val="16"/>
                <w:lang w:eastAsia="ru-RU"/>
              </w:rPr>
              <w:t>48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7" w:type="pct"/>
            <w:vAlign w:val="center"/>
          </w:tcPr>
          <w:p w14:paraId="65ABA793" w14:textId="30813568" w:rsidR="00081B90" w:rsidRPr="00F92076" w:rsidRDefault="00D06F4F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0548A39F" w14:textId="7513B2BA" w:rsidR="00081B90" w:rsidRPr="00F92076" w:rsidRDefault="00FC46D5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11,3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55" w:type="pct"/>
            <w:vAlign w:val="center"/>
          </w:tcPr>
          <w:p w14:paraId="4EB9CFD8" w14:textId="19AE4DA6" w:rsidR="00081B90" w:rsidRPr="00F92076" w:rsidRDefault="00FC46D5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11,3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404" w:type="pct"/>
            <w:vAlign w:val="center"/>
          </w:tcPr>
          <w:p w14:paraId="49677D71" w14:textId="7397F5E6" w:rsidR="00081B90" w:rsidRPr="00F92076" w:rsidRDefault="00081B90" w:rsidP="009F47AC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</w:t>
            </w:r>
            <w:r w:rsidR="00FC46D5">
              <w:rPr>
                <w:rFonts w:eastAsia="Aptos" w:cs="Times New Roman"/>
                <w:sz w:val="16"/>
                <w:szCs w:val="16"/>
                <w:lang w:eastAsia="ru-RU"/>
              </w:rPr>
              <w:t>11,3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429" w:type="pct"/>
            <w:vAlign w:val="center"/>
          </w:tcPr>
          <w:p w14:paraId="22442814" w14:textId="24E30F96" w:rsidR="00081B90" w:rsidRPr="00F92076" w:rsidRDefault="00081B90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</w:t>
            </w:r>
            <w:r w:rsidR="00F92076" w:rsidRPr="00F92076">
              <w:rPr>
                <w:rFonts w:eastAsia="Aptos" w:cs="Times New Roman"/>
                <w:sz w:val="16"/>
                <w:szCs w:val="16"/>
                <w:lang w:eastAsia="ru-RU"/>
              </w:rPr>
              <w:t>0,</w:t>
            </w:r>
            <w:r w:rsidR="00FC46D5">
              <w:rPr>
                <w:rFonts w:eastAsia="Aptos" w:cs="Times New Roman"/>
                <w:sz w:val="16"/>
                <w:szCs w:val="16"/>
                <w:lang w:eastAsia="ru-RU"/>
              </w:rPr>
              <w:t>48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081B90" w:rsidRPr="00F92076" w14:paraId="4AEAE26B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5548DD36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13" w:type="pct"/>
            <w:noWrap/>
            <w:vAlign w:val="center"/>
          </w:tcPr>
          <w:p w14:paraId="675B4A7D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НДС.0226</w:t>
            </w:r>
          </w:p>
        </w:tc>
        <w:tc>
          <w:tcPr>
            <w:tcW w:w="474" w:type="pct"/>
            <w:vAlign w:val="center"/>
          </w:tcPr>
          <w:p w14:paraId="3445908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Пониженная ставка НДС при реализации гражданских воздушных судов</w:t>
            </w:r>
          </w:p>
        </w:tc>
        <w:tc>
          <w:tcPr>
            <w:tcW w:w="297" w:type="pct"/>
            <w:vAlign w:val="center"/>
          </w:tcPr>
          <w:p w14:paraId="6BC55856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91" w:type="pct"/>
            <w:vAlign w:val="center"/>
          </w:tcPr>
          <w:p w14:paraId="0CDAD348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77" w:type="pct"/>
            <w:vAlign w:val="center"/>
          </w:tcPr>
          <w:p w14:paraId="41E82455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01C6AD0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291" w:type="pct"/>
            <w:vAlign w:val="center"/>
          </w:tcPr>
          <w:p w14:paraId="3DE94282" w14:textId="4E7BE69A"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1" w:type="pct"/>
            <w:vAlign w:val="center"/>
          </w:tcPr>
          <w:p w14:paraId="38A941F5" w14:textId="5ABD3BF8" w:rsidR="00081B90" w:rsidRPr="00F92076" w:rsidRDefault="00B9256E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="00F92076" w:rsidRPr="00F92076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="00F92076"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20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86" w:type="pct"/>
            <w:vAlign w:val="center"/>
          </w:tcPr>
          <w:p w14:paraId="50541E7B" w14:textId="7F9E2A31" w:rsidR="00081B90" w:rsidRPr="00F92076" w:rsidRDefault="003B1BEA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2,8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7" w:type="pct"/>
            <w:vAlign w:val="center"/>
          </w:tcPr>
          <w:p w14:paraId="462243A7" w14:textId="3241F400" w:rsidR="00081B90" w:rsidRPr="00F92076" w:rsidRDefault="00D06F4F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2B8A37E2" w14:textId="6D40C30B" w:rsidR="00081B90" w:rsidRPr="00F92076" w:rsidRDefault="003B1BEA" w:rsidP="0040755B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65,6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55" w:type="pct"/>
            <w:vAlign w:val="center"/>
          </w:tcPr>
          <w:p w14:paraId="708EA740" w14:textId="6085F42B" w:rsidR="00081B90" w:rsidRPr="00F92076" w:rsidRDefault="003B1BEA" w:rsidP="0040755B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65,6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404" w:type="pct"/>
            <w:vAlign w:val="center"/>
          </w:tcPr>
          <w:p w14:paraId="2BB32D66" w14:textId="77777777" w:rsidR="00081B90" w:rsidRPr="00F92076" w:rsidRDefault="00081B90" w:rsidP="0040755B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35,</w:t>
            </w:r>
            <w:r w:rsidR="0040755B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429" w:type="pct"/>
            <w:vAlign w:val="center"/>
          </w:tcPr>
          <w:p w14:paraId="13E1724E" w14:textId="77777777" w:rsidR="00081B90" w:rsidRPr="00F92076" w:rsidRDefault="00081B90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1,</w:t>
            </w:r>
            <w:r w:rsidR="00F92076" w:rsidRPr="00F92076">
              <w:rPr>
                <w:rFonts w:eastAsia="Aptos" w:cs="Times New Roman"/>
                <w:sz w:val="16"/>
                <w:szCs w:val="16"/>
                <w:lang w:eastAsia="ru-RU"/>
              </w:rPr>
              <w:t>47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081B90" w:rsidRPr="00F92076" w14:paraId="41D1353E" w14:textId="77777777" w:rsidTr="00536BFF">
        <w:trPr>
          <w:trHeight w:val="1040"/>
          <w:jc w:val="center"/>
        </w:trPr>
        <w:tc>
          <w:tcPr>
            <w:tcW w:w="174" w:type="pct"/>
            <w:noWrap/>
            <w:vAlign w:val="center"/>
          </w:tcPr>
          <w:p w14:paraId="2FFCF2A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13" w:type="pct"/>
            <w:noWrap/>
            <w:vAlign w:val="center"/>
          </w:tcPr>
          <w:p w14:paraId="15F6751F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НДС.0227</w:t>
            </w:r>
          </w:p>
        </w:tc>
        <w:tc>
          <w:tcPr>
            <w:tcW w:w="474" w:type="pct"/>
            <w:vAlign w:val="center"/>
          </w:tcPr>
          <w:p w14:paraId="2AF7E86D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Пониженная ставка НДС на услуги по передаче гражданских воздушных судов</w:t>
            </w:r>
          </w:p>
        </w:tc>
        <w:tc>
          <w:tcPr>
            <w:tcW w:w="297" w:type="pct"/>
            <w:vAlign w:val="center"/>
          </w:tcPr>
          <w:p w14:paraId="039C5FFD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91" w:type="pct"/>
            <w:vAlign w:val="center"/>
          </w:tcPr>
          <w:p w14:paraId="211B1DD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77" w:type="pct"/>
            <w:vAlign w:val="center"/>
          </w:tcPr>
          <w:p w14:paraId="28548C09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4E8D0152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291" w:type="pct"/>
            <w:vAlign w:val="center"/>
          </w:tcPr>
          <w:p w14:paraId="12788EA5" w14:textId="467FAE11" w:rsidR="00081B90" w:rsidRPr="00F92076" w:rsidRDefault="00B9256E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4,0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1" w:type="pct"/>
            <w:vAlign w:val="center"/>
          </w:tcPr>
          <w:p w14:paraId="3604F9FA" w14:textId="2E9D30FC" w:rsidR="00081B90" w:rsidRPr="00F92076" w:rsidRDefault="00B9256E" w:rsidP="00F92076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00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86" w:type="pct"/>
            <w:vAlign w:val="center"/>
          </w:tcPr>
          <w:p w14:paraId="77F6C1D6" w14:textId="746E4A2B" w:rsidR="00081B90" w:rsidRPr="00F92076" w:rsidRDefault="003B1BEA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1,00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7" w:type="pct"/>
            <w:vAlign w:val="center"/>
          </w:tcPr>
          <w:p w14:paraId="50771CA9" w14:textId="1CDA7B91" w:rsidR="00081B90" w:rsidRPr="00F92076" w:rsidRDefault="00D06F4F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291" w:type="pct"/>
            <w:vAlign w:val="center"/>
          </w:tcPr>
          <w:p w14:paraId="04936B38" w14:textId="7056C94C" w:rsidR="00081B90" w:rsidRPr="00F92076" w:rsidRDefault="003B1BEA" w:rsidP="0040755B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23,3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55" w:type="pct"/>
            <w:vAlign w:val="center"/>
          </w:tcPr>
          <w:p w14:paraId="2685056F" w14:textId="310DF36D" w:rsidR="00081B90" w:rsidRPr="00F92076" w:rsidRDefault="003B1BEA" w:rsidP="0040755B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23,3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404" w:type="pct"/>
            <w:vAlign w:val="center"/>
          </w:tcPr>
          <w:p w14:paraId="582E2EBE" w14:textId="50F56D1E" w:rsidR="00081B90" w:rsidRPr="00F92076" w:rsidRDefault="00081B90" w:rsidP="0040755B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23,3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 Льгота эффективна.</w:t>
            </w:r>
          </w:p>
        </w:tc>
        <w:tc>
          <w:tcPr>
            <w:tcW w:w="429" w:type="pct"/>
            <w:vAlign w:val="center"/>
          </w:tcPr>
          <w:p w14:paraId="7EC40A6F" w14:textId="7D7A8DBA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1,0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%. Льгота востребована. Предложения по итогам оценки эффективности - сохранение льготы.</w:t>
            </w:r>
          </w:p>
        </w:tc>
      </w:tr>
      <w:tr w:rsidR="00081B90" w:rsidRPr="00F92076" w14:paraId="3F2CDEBC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11F45B2D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13" w:type="pct"/>
            <w:noWrap/>
            <w:vAlign w:val="center"/>
          </w:tcPr>
          <w:p w14:paraId="665A840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НИО.0034</w:t>
            </w:r>
          </w:p>
        </w:tc>
        <w:tc>
          <w:tcPr>
            <w:tcW w:w="474" w:type="pct"/>
            <w:vAlign w:val="center"/>
          </w:tcPr>
          <w:p w14:paraId="39888AC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Освобождение от уплаты налога на имущество организаций в отношении федеральных автомобильных дорог общего пользования</w:t>
            </w:r>
          </w:p>
        </w:tc>
        <w:tc>
          <w:tcPr>
            <w:tcW w:w="297" w:type="pct"/>
            <w:vAlign w:val="center"/>
          </w:tcPr>
          <w:p w14:paraId="464042D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1" w:type="pct"/>
            <w:vAlign w:val="center"/>
          </w:tcPr>
          <w:p w14:paraId="2A511071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77" w:type="pct"/>
            <w:vAlign w:val="center"/>
          </w:tcPr>
          <w:p w14:paraId="02F08CD5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429" w:type="pct"/>
            <w:vAlign w:val="center"/>
          </w:tcPr>
          <w:p w14:paraId="61576952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Протяженность построенных и реконструированных федеральных автомобильных дорог</w:t>
            </w:r>
          </w:p>
        </w:tc>
        <w:tc>
          <w:tcPr>
            <w:tcW w:w="291" w:type="pct"/>
            <w:vAlign w:val="center"/>
          </w:tcPr>
          <w:p w14:paraId="7170537E" w14:textId="4BFA847F" w:rsidR="00081B90" w:rsidRPr="00E20F60" w:rsidRDefault="002F0457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E20F60">
              <w:rPr>
                <w:rFonts w:eastAsia="Aptos" w:cs="Times New Roman"/>
                <w:sz w:val="16"/>
                <w:szCs w:val="16"/>
                <w:lang w:eastAsia="ru-RU"/>
              </w:rPr>
              <w:t>535,75</w:t>
            </w:r>
            <w:r w:rsidR="00081B90" w:rsidRPr="00E20F60">
              <w:rPr>
                <w:rFonts w:eastAsia="Aptos" w:cs="Times New Roman"/>
                <w:sz w:val="16"/>
                <w:szCs w:val="16"/>
                <w:lang w:eastAsia="ru-RU"/>
              </w:rPr>
              <w:t xml:space="preserve"> км</w:t>
            </w:r>
          </w:p>
        </w:tc>
        <w:tc>
          <w:tcPr>
            <w:tcW w:w="331" w:type="pct"/>
            <w:vAlign w:val="center"/>
          </w:tcPr>
          <w:p w14:paraId="7D3FFE68" w14:textId="221EB793" w:rsidR="00081B90" w:rsidRPr="00E20F60" w:rsidRDefault="002F0457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E20F60">
              <w:rPr>
                <w:rFonts w:eastAsia="Aptos" w:cs="Times New Roman"/>
                <w:sz w:val="16"/>
                <w:szCs w:val="16"/>
                <w:lang w:eastAsia="ru-RU"/>
              </w:rPr>
              <w:t>483,38</w:t>
            </w:r>
            <w:r w:rsidR="00081B90" w:rsidRPr="00E20F60">
              <w:rPr>
                <w:rFonts w:eastAsia="Aptos" w:cs="Times New Roman"/>
                <w:sz w:val="16"/>
                <w:szCs w:val="16"/>
                <w:lang w:eastAsia="ru-RU"/>
              </w:rPr>
              <w:t xml:space="preserve"> км</w:t>
            </w:r>
          </w:p>
        </w:tc>
        <w:tc>
          <w:tcPr>
            <w:tcW w:w="286" w:type="pct"/>
            <w:vAlign w:val="center"/>
          </w:tcPr>
          <w:p w14:paraId="1B0FE2E1" w14:textId="55D4749E" w:rsidR="00081B90" w:rsidRPr="00E20F60" w:rsidRDefault="002F0457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E20F60">
              <w:rPr>
                <w:rFonts w:eastAsia="Aptos" w:cs="Times New Roman"/>
                <w:sz w:val="16"/>
                <w:szCs w:val="16"/>
                <w:lang w:eastAsia="ru-RU"/>
              </w:rPr>
              <w:t>52,37</w:t>
            </w:r>
            <w:r w:rsidR="00081B90" w:rsidRPr="00E20F60">
              <w:rPr>
                <w:rFonts w:eastAsia="Aptos" w:cs="Times New Roman"/>
                <w:sz w:val="16"/>
                <w:szCs w:val="16"/>
                <w:lang w:eastAsia="ru-RU"/>
              </w:rPr>
              <w:t xml:space="preserve"> км</w:t>
            </w:r>
          </w:p>
        </w:tc>
        <w:tc>
          <w:tcPr>
            <w:tcW w:w="357" w:type="pct"/>
            <w:vAlign w:val="center"/>
          </w:tcPr>
          <w:p w14:paraId="4B7F9865" w14:textId="77777777" w:rsidR="00081B90" w:rsidRPr="00E20F60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E20F60">
              <w:rPr>
                <w:rFonts w:eastAsia="Aptos" w:cs="Times New Roman"/>
                <w:sz w:val="16"/>
                <w:szCs w:val="16"/>
                <w:lang w:eastAsia="ru-RU"/>
              </w:rPr>
              <w:t>Бюджетные ассигнования на реализацию мероприятий по строительству и реконструкции автомобильных дорог федерального значения</w:t>
            </w:r>
          </w:p>
        </w:tc>
        <w:tc>
          <w:tcPr>
            <w:tcW w:w="291" w:type="pct"/>
            <w:vAlign w:val="center"/>
          </w:tcPr>
          <w:p w14:paraId="79063F8B" w14:textId="3DB42056" w:rsidR="00081B90" w:rsidRPr="00E20F60" w:rsidRDefault="003B1BEA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E20F60">
              <w:rPr>
                <w:rFonts w:eastAsia="Aptos" w:cs="Times New Roman"/>
                <w:sz w:val="16"/>
                <w:szCs w:val="16"/>
                <w:lang w:eastAsia="ru-RU"/>
              </w:rPr>
              <w:t>41,988</w:t>
            </w:r>
            <w:r w:rsidR="00081B90" w:rsidRPr="00E20F60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355" w:type="pct"/>
            <w:vAlign w:val="center"/>
          </w:tcPr>
          <w:p w14:paraId="7FC0A410" w14:textId="4BB8D908" w:rsidR="00081B90" w:rsidRPr="00E20F60" w:rsidRDefault="003B1BEA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E20F60">
              <w:rPr>
                <w:rFonts w:eastAsia="Aptos" w:cs="Times New Roman"/>
                <w:sz w:val="16"/>
                <w:szCs w:val="16"/>
                <w:lang w:eastAsia="ru-RU"/>
              </w:rPr>
              <w:t>50,386</w:t>
            </w:r>
            <w:r w:rsidR="00081B90" w:rsidRPr="00E20F60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404" w:type="pct"/>
            <w:vAlign w:val="center"/>
          </w:tcPr>
          <w:p w14:paraId="1C6301A9" w14:textId="7B99795B" w:rsidR="00081B90" w:rsidRPr="00E20F60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E20F60">
              <w:rPr>
                <w:rFonts w:eastAsia="Aptos" w:cs="Times New Roman"/>
                <w:sz w:val="16"/>
                <w:szCs w:val="16"/>
                <w:lang w:eastAsia="ru-RU"/>
              </w:rPr>
              <w:t xml:space="preserve">При применении альтернативного механизма в форме субсидий из федерального бюджета расходы бюджета составят </w:t>
            </w:r>
            <w:r w:rsidR="003B1BEA" w:rsidRPr="00E20F60">
              <w:rPr>
                <w:rFonts w:eastAsia="Aptos" w:cs="Times New Roman"/>
                <w:sz w:val="16"/>
                <w:szCs w:val="16"/>
                <w:lang w:eastAsia="ru-RU"/>
              </w:rPr>
              <w:t>50,4</w:t>
            </w:r>
            <w:r w:rsidRPr="00E20F60">
              <w:rPr>
                <w:rFonts w:eastAsia="Aptos" w:cs="Times New Roman"/>
                <w:sz w:val="16"/>
                <w:szCs w:val="16"/>
                <w:lang w:eastAsia="ru-RU"/>
              </w:rPr>
              <w:t xml:space="preserve"> млрд. руб. Льгота эффективна.</w:t>
            </w:r>
          </w:p>
        </w:tc>
        <w:tc>
          <w:tcPr>
            <w:tcW w:w="429" w:type="pct"/>
            <w:vAlign w:val="center"/>
          </w:tcPr>
          <w:p w14:paraId="1D437003" w14:textId="566A2E9C" w:rsidR="00081B90" w:rsidRPr="00E20F60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E20F60">
              <w:rPr>
                <w:rFonts w:eastAsia="Aptos" w:cs="Times New Roman"/>
                <w:sz w:val="16"/>
                <w:szCs w:val="16"/>
                <w:lang w:eastAsia="ru-RU"/>
              </w:rPr>
              <w:t xml:space="preserve">Льгота носит технический характер, направлена на повышение индекса качества транспортной инфраструктуры. Вклад налоговой льготы в изменение значения показателя «Протяженность построенных и реконструированных участков автомобильных дорог федерального значения» </w:t>
            </w:r>
            <w:r w:rsidR="002F0457" w:rsidRPr="00E20F60">
              <w:rPr>
                <w:rFonts w:eastAsia="Aptos" w:cs="Times New Roman"/>
                <w:sz w:val="16"/>
                <w:szCs w:val="16"/>
                <w:lang w:eastAsia="ru-RU"/>
              </w:rPr>
              <w:t>52,37</w:t>
            </w:r>
            <w:r w:rsidRPr="00E20F60">
              <w:rPr>
                <w:rFonts w:eastAsia="Aptos" w:cs="Times New Roman"/>
                <w:sz w:val="16"/>
                <w:szCs w:val="16"/>
                <w:lang w:eastAsia="ru-RU"/>
              </w:rPr>
              <w:t xml:space="preserve"> км. Льгота востребована. Предложения по итогам оценки эффективности - сохранение льготы.</w:t>
            </w:r>
          </w:p>
        </w:tc>
      </w:tr>
      <w:tr w:rsidR="00081B90" w:rsidRPr="00F92076" w14:paraId="6FCF6C17" w14:textId="77777777" w:rsidTr="00536BFF">
        <w:trPr>
          <w:trHeight w:val="1125"/>
          <w:jc w:val="center"/>
        </w:trPr>
        <w:tc>
          <w:tcPr>
            <w:tcW w:w="174" w:type="pct"/>
            <w:noWrap/>
            <w:vAlign w:val="center"/>
          </w:tcPr>
          <w:p w14:paraId="37699C4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13" w:type="pct"/>
            <w:noWrap/>
            <w:vAlign w:val="center"/>
          </w:tcPr>
          <w:p w14:paraId="699C27CD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НИО.0059</w:t>
            </w:r>
          </w:p>
        </w:tc>
        <w:tc>
          <w:tcPr>
            <w:tcW w:w="474" w:type="pct"/>
            <w:vAlign w:val="center"/>
          </w:tcPr>
          <w:p w14:paraId="26AFDA89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Исключение из состава объектов налогообложения по налогу на имущество организаций воздушных судов, зарегистрированных в Государственном реестре гражданских воздушных судов</w:t>
            </w:r>
          </w:p>
        </w:tc>
        <w:tc>
          <w:tcPr>
            <w:tcW w:w="297" w:type="pct"/>
            <w:vAlign w:val="center"/>
          </w:tcPr>
          <w:p w14:paraId="435F854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1" w:type="pct"/>
            <w:vAlign w:val="center"/>
          </w:tcPr>
          <w:p w14:paraId="4289920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77" w:type="pct"/>
            <w:vAlign w:val="center"/>
          </w:tcPr>
          <w:p w14:paraId="32B49D3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429" w:type="pct"/>
            <w:vAlign w:val="center"/>
          </w:tcPr>
          <w:p w14:paraId="560126E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291" w:type="pct"/>
            <w:vAlign w:val="center"/>
          </w:tcPr>
          <w:p w14:paraId="053EE595" w14:textId="4CFF6CAA" w:rsidR="00081B90" w:rsidRPr="00F92076" w:rsidRDefault="003B1BEA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134,0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1" w:type="pct"/>
            <w:vAlign w:val="center"/>
          </w:tcPr>
          <w:p w14:paraId="58FA414C" w14:textId="438733CE"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Из-за отсутствия информации ФНС России об объеме данной налоговой льготы за 202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</w:t>
            </w:r>
          </w:p>
        </w:tc>
        <w:tc>
          <w:tcPr>
            <w:tcW w:w="286" w:type="pct"/>
            <w:vAlign w:val="center"/>
          </w:tcPr>
          <w:p w14:paraId="13A7D4FB" w14:textId="1CA38EFB" w:rsidR="00081B90" w:rsidRPr="00F92076" w:rsidRDefault="00C97C04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57" w:type="pct"/>
            <w:vAlign w:val="center"/>
          </w:tcPr>
          <w:p w14:paraId="28A268E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291" w:type="pct"/>
            <w:vAlign w:val="center"/>
          </w:tcPr>
          <w:p w14:paraId="799EC625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55" w:type="pct"/>
            <w:vAlign w:val="center"/>
          </w:tcPr>
          <w:p w14:paraId="5B24790B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Сравнительный анализ будет осуществлен после получения статистических данных о нормативных, фискальных и целевых характеристиках налогового расхода.</w:t>
            </w:r>
          </w:p>
        </w:tc>
        <w:tc>
          <w:tcPr>
            <w:tcW w:w="404" w:type="pct"/>
            <w:vAlign w:val="center"/>
          </w:tcPr>
          <w:p w14:paraId="214481BA" w14:textId="1EAAD4F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Провести оценку эффективности налоговой льготы не представляется возможным из-за отсутствия информации ФНС России об объеме данной налоговой льготы за 20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24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 и количестве плательщиков, воспользовавшихся льготой.</w:t>
            </w:r>
          </w:p>
        </w:tc>
        <w:tc>
          <w:tcPr>
            <w:tcW w:w="429" w:type="pct"/>
            <w:vAlign w:val="center"/>
          </w:tcPr>
          <w:p w14:paraId="5C31712B" w14:textId="2585E662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Из-за отсутствия информации ФНС России об объеме данной налоговой льготы за 202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 Провести оценку эффективности налоговой льготы не представляется возможным из-за отсутствия информации ФНС России об объеме данной налоговой льготы за 202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 и количестве плательщиков, воспользовавшихся льготой.</w:t>
            </w:r>
          </w:p>
        </w:tc>
      </w:tr>
      <w:tr w:rsidR="00081B90" w:rsidRPr="00F92076" w14:paraId="49BB71E3" w14:textId="77777777" w:rsidTr="00536BFF">
        <w:trPr>
          <w:trHeight w:val="70"/>
          <w:jc w:val="center"/>
        </w:trPr>
        <w:tc>
          <w:tcPr>
            <w:tcW w:w="174" w:type="pct"/>
            <w:noWrap/>
            <w:vAlign w:val="center"/>
          </w:tcPr>
          <w:p w14:paraId="037296A9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13" w:type="pct"/>
            <w:noWrap/>
            <w:vAlign w:val="center"/>
          </w:tcPr>
          <w:p w14:paraId="5E0A7EE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ТН.0017</w:t>
            </w:r>
          </w:p>
        </w:tc>
        <w:tc>
          <w:tcPr>
            <w:tcW w:w="474" w:type="pct"/>
            <w:vAlign w:val="center"/>
          </w:tcPr>
          <w:p w14:paraId="53B23B0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</w:rPr>
              <w:t>Исключение из состава объектов налогообложения по транспортному налогу воздушных судов, зарегистрированных в Государственном реестре гражданских воздушных судов</w:t>
            </w:r>
          </w:p>
        </w:tc>
        <w:tc>
          <w:tcPr>
            <w:tcW w:w="297" w:type="pct"/>
            <w:vAlign w:val="center"/>
          </w:tcPr>
          <w:p w14:paraId="778F6BB5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1" w:type="pct"/>
            <w:vAlign w:val="center"/>
          </w:tcPr>
          <w:p w14:paraId="5423FBB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77" w:type="pct"/>
            <w:vAlign w:val="center"/>
          </w:tcPr>
          <w:p w14:paraId="037D343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429" w:type="pct"/>
            <w:vAlign w:val="center"/>
          </w:tcPr>
          <w:p w14:paraId="7549D2F0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291" w:type="pct"/>
            <w:vAlign w:val="center"/>
          </w:tcPr>
          <w:p w14:paraId="2C2E25AB" w14:textId="728E5E88" w:rsidR="00081B90" w:rsidRPr="00F92076" w:rsidRDefault="003B1BEA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134,0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31" w:type="pct"/>
            <w:vAlign w:val="center"/>
          </w:tcPr>
          <w:p w14:paraId="0167DAEE" w14:textId="165A4591" w:rsidR="00081B90" w:rsidRPr="00F92076" w:rsidRDefault="00081B90" w:rsidP="00B9256E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Из-за отсутствия информации ФНС России об объеме данной налоговой льготы за 202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</w:t>
            </w:r>
          </w:p>
        </w:tc>
        <w:tc>
          <w:tcPr>
            <w:tcW w:w="286" w:type="pct"/>
            <w:vAlign w:val="center"/>
          </w:tcPr>
          <w:p w14:paraId="08468CB8" w14:textId="2631092B" w:rsidR="00081B90" w:rsidRPr="00F92076" w:rsidRDefault="00C97C04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57" w:type="pct"/>
            <w:vAlign w:val="center"/>
          </w:tcPr>
          <w:p w14:paraId="1591216D" w14:textId="30B64699" w:rsidR="00081B90" w:rsidRPr="00F92076" w:rsidRDefault="00C97C04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>
              <w:rPr>
                <w:rFonts w:eastAsia="Aptos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1" w:type="pct"/>
            <w:vAlign w:val="center"/>
          </w:tcPr>
          <w:p w14:paraId="7BBC0283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355" w:type="pct"/>
            <w:vAlign w:val="center"/>
          </w:tcPr>
          <w:p w14:paraId="76B94EB7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Сравнительный анализ будет осуществлен после получения статистических данных о нормативных, фискальных и целевых характеристиках налогового расхода.</w:t>
            </w:r>
          </w:p>
        </w:tc>
        <w:tc>
          <w:tcPr>
            <w:tcW w:w="404" w:type="pct"/>
            <w:vAlign w:val="center"/>
          </w:tcPr>
          <w:p w14:paraId="3E0DB319" w14:textId="42015296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Провести оценку эффективности налоговой льготы не представляется возможным из-за отсутствия информации ФНС России об объеме данной налоговой льготы за 202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 и количестве плательщиков, воспользовавшихся льготой.</w:t>
            </w:r>
          </w:p>
        </w:tc>
        <w:tc>
          <w:tcPr>
            <w:tcW w:w="429" w:type="pct"/>
            <w:vAlign w:val="center"/>
          </w:tcPr>
          <w:p w14:paraId="2E9CA039" w14:textId="64198268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Из-за отсутствия информации ФНС России об объеме данной налоговой льготы за 202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 xml:space="preserve">4 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 Провести оценку эффективности налоговой льготы не представляется возможным из-за отсутствия информации ФНС России об объеме данной налоговой льготы за 202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 и количестве плательщиков, воспользовавшихся льготой.</w:t>
            </w:r>
          </w:p>
        </w:tc>
      </w:tr>
      <w:tr w:rsidR="00081B90" w:rsidRPr="00F92076" w14:paraId="5F02F14F" w14:textId="77777777" w:rsidTr="00536BFF">
        <w:trPr>
          <w:trHeight w:val="70"/>
          <w:jc w:val="center"/>
        </w:trPr>
        <w:tc>
          <w:tcPr>
            <w:tcW w:w="508" w:type="dxa"/>
            <w:vAlign w:val="center"/>
          </w:tcPr>
          <w:p w14:paraId="370D00BC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  <w:lang w:eastAsia="ru-RU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13" w:type="pct"/>
            <w:vAlign w:val="center"/>
          </w:tcPr>
          <w:p w14:paraId="08E1FC06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ВВТП.0055</w:t>
            </w:r>
          </w:p>
        </w:tc>
        <w:tc>
          <w:tcPr>
            <w:tcW w:w="474" w:type="pct"/>
            <w:vAlign w:val="center"/>
          </w:tcPr>
          <w:p w14:paraId="608E2FD8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Освобождение от уплаты ввозной таможенной пошлины при ввозе турбовинтовых гражданских пассажирских самолетов</w:t>
            </w:r>
          </w:p>
        </w:tc>
        <w:tc>
          <w:tcPr>
            <w:tcW w:w="864" w:type="dxa"/>
            <w:vAlign w:val="center"/>
          </w:tcPr>
          <w:p w14:paraId="49CE5E1D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47" w:type="dxa"/>
            <w:vAlign w:val="center"/>
          </w:tcPr>
          <w:p w14:paraId="0CFD66EA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098" w:type="dxa"/>
            <w:vAlign w:val="center"/>
          </w:tcPr>
          <w:p w14:paraId="7061D374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250" w:type="dxa"/>
            <w:vAlign w:val="center"/>
          </w:tcPr>
          <w:p w14:paraId="73FA0F09" w14:textId="77777777" w:rsidR="00081B90" w:rsidRPr="00F92076" w:rsidRDefault="00081B90" w:rsidP="00F00EB7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</w:t>
            </w:r>
            <w:r w:rsidR="00F00EB7" w:rsidRPr="00F92076">
              <w:rPr>
                <w:rFonts w:eastAsia="Aptos" w:cs="Times New Roman"/>
                <w:sz w:val="16"/>
                <w:szCs w:val="16"/>
                <w:lang w:eastAsia="ru-RU"/>
              </w:rPr>
              <w:t>1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847" w:type="dxa"/>
            <w:vAlign w:val="center"/>
          </w:tcPr>
          <w:p w14:paraId="5B1FBCE3" w14:textId="4E0C0B14" w:rsidR="00081B90" w:rsidRPr="00F92076" w:rsidRDefault="00F00EB7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13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,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0</w:t>
            </w:r>
            <w:r w:rsidR="00081B90" w:rsidRPr="00F92076">
              <w:rPr>
                <w:rFonts w:eastAsia="Aptos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963" w:type="dxa"/>
            <w:vAlign w:val="center"/>
          </w:tcPr>
          <w:p w14:paraId="6B9E2A9A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832" w:type="dxa"/>
            <w:vAlign w:val="center"/>
          </w:tcPr>
          <w:p w14:paraId="2DD5437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1041" w:type="dxa"/>
            <w:vAlign w:val="center"/>
          </w:tcPr>
          <w:p w14:paraId="698B01D4" w14:textId="61F81B5A" w:rsidR="00081B90" w:rsidRPr="00F92076" w:rsidRDefault="00C97C04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>
              <w:rPr>
                <w:rFonts w:eastAsia="Aptos" w:cs="Times New Roman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14D1FFAE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0 руб.</w:t>
            </w:r>
          </w:p>
        </w:tc>
        <w:tc>
          <w:tcPr>
            <w:tcW w:w="1034" w:type="dxa"/>
            <w:vAlign w:val="center"/>
          </w:tcPr>
          <w:p w14:paraId="574A6BA2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177" w:type="dxa"/>
            <w:vAlign w:val="center"/>
          </w:tcPr>
          <w:p w14:paraId="5D10133F" w14:textId="77777777" w:rsidR="00081B90" w:rsidRPr="00F92076" w:rsidRDefault="00081B90" w:rsidP="00081B90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Сравнительный анализ будет осуществлен после получения статистических данных о нормативных, фискальных и целевых характеристиках налогового расхода.</w:t>
            </w:r>
          </w:p>
        </w:tc>
        <w:tc>
          <w:tcPr>
            <w:tcW w:w="429" w:type="pct"/>
            <w:vAlign w:val="center"/>
          </w:tcPr>
          <w:p w14:paraId="4CBF3938" w14:textId="017FED63" w:rsidR="00081B90" w:rsidRPr="00F92076" w:rsidRDefault="00081B90" w:rsidP="00F00EB7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16"/>
                <w:szCs w:val="16"/>
              </w:rPr>
            </w:pP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>Льгота носит стимулирующий характер. Объем налоговых льгот в 202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году 0 руб. 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 0%. Провести оценку эффективности налоговой льготы не представляется возможным из-за отсутствия информации ФНС России об объеме данной налоговой льготы за 202</w:t>
            </w:r>
            <w:r w:rsidR="003B1BEA">
              <w:rPr>
                <w:rFonts w:eastAsia="Aptos" w:cs="Times New Roman"/>
                <w:sz w:val="16"/>
                <w:szCs w:val="16"/>
                <w:lang w:eastAsia="ru-RU"/>
              </w:rPr>
              <w:t>4</w:t>
            </w:r>
            <w:r w:rsidRPr="00F92076">
              <w:rPr>
                <w:rFonts w:eastAsia="Aptos" w:cs="Times New Roman"/>
                <w:sz w:val="16"/>
                <w:szCs w:val="16"/>
                <w:lang w:eastAsia="ru-RU"/>
              </w:rPr>
              <w:t xml:space="preserve"> год и количестве плательщиков, воспользовавшихся льготой.</w:t>
            </w:r>
          </w:p>
        </w:tc>
      </w:tr>
    </w:tbl>
    <w:p w14:paraId="0EF046FC" w14:textId="77777777" w:rsidR="00081B90" w:rsidRPr="00081B90" w:rsidRDefault="00081B90" w:rsidP="00081B90">
      <w:pPr>
        <w:ind w:firstLine="709"/>
        <w:rPr>
          <w:rFonts w:eastAsia="Aptos" w:cs="Times New Roman"/>
          <w:sz w:val="24"/>
          <w:szCs w:val="24"/>
        </w:rPr>
      </w:pPr>
    </w:p>
    <w:sectPr w:rsidR="00081B90" w:rsidRPr="00081B90" w:rsidSect="001858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850" w:left="1134" w:header="567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B37CA" w14:textId="77777777" w:rsidR="0018584F" w:rsidRDefault="0018584F" w:rsidP="0018584F">
      <w:pPr>
        <w:spacing w:line="240" w:lineRule="auto"/>
      </w:pPr>
      <w:r>
        <w:separator/>
      </w:r>
    </w:p>
  </w:endnote>
  <w:endnote w:type="continuationSeparator" w:id="0">
    <w:p w14:paraId="08F793C0" w14:textId="77777777" w:rsidR="0018584F" w:rsidRDefault="0018584F" w:rsidP="001858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87CF6" w14:textId="77777777" w:rsidR="001708A1" w:rsidRDefault="001708A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5C782" w14:textId="77777777" w:rsidR="001708A1" w:rsidRDefault="001708A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627E5" w14:textId="77777777" w:rsidR="001708A1" w:rsidRDefault="001708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1F35C" w14:textId="77777777" w:rsidR="0018584F" w:rsidRDefault="0018584F" w:rsidP="0018584F">
      <w:pPr>
        <w:spacing w:line="240" w:lineRule="auto"/>
      </w:pPr>
      <w:r>
        <w:separator/>
      </w:r>
    </w:p>
  </w:footnote>
  <w:footnote w:type="continuationSeparator" w:id="0">
    <w:p w14:paraId="1B073FCA" w14:textId="77777777" w:rsidR="0018584F" w:rsidRDefault="0018584F" w:rsidP="001858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E637E" w14:textId="77777777" w:rsidR="001708A1" w:rsidRDefault="001708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999206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89777B1" w14:textId="6C021315" w:rsidR="0018584F" w:rsidRPr="001708A1" w:rsidRDefault="0018584F" w:rsidP="0018584F">
        <w:pPr>
          <w:pStyle w:val="a3"/>
          <w:jc w:val="center"/>
          <w:rPr>
            <w:sz w:val="24"/>
            <w:szCs w:val="24"/>
          </w:rPr>
        </w:pPr>
        <w:r w:rsidRPr="001708A1">
          <w:rPr>
            <w:sz w:val="24"/>
            <w:szCs w:val="24"/>
          </w:rPr>
          <w:fldChar w:fldCharType="begin"/>
        </w:r>
        <w:r w:rsidRPr="001708A1">
          <w:rPr>
            <w:sz w:val="24"/>
            <w:szCs w:val="24"/>
          </w:rPr>
          <w:instrText>PAGE   \* MERGEFORMAT</w:instrText>
        </w:r>
        <w:r w:rsidRPr="001708A1">
          <w:rPr>
            <w:sz w:val="24"/>
            <w:szCs w:val="24"/>
          </w:rPr>
          <w:fldChar w:fldCharType="separate"/>
        </w:r>
        <w:r w:rsidR="001708A1">
          <w:rPr>
            <w:noProof/>
            <w:sz w:val="24"/>
            <w:szCs w:val="24"/>
          </w:rPr>
          <w:t>2</w:t>
        </w:r>
        <w:r w:rsidRPr="001708A1">
          <w:rPr>
            <w:sz w:val="24"/>
            <w:szCs w:val="24"/>
          </w:rPr>
          <w:fldChar w:fldCharType="end"/>
        </w:r>
      </w:p>
      <w:bookmarkStart w:id="1" w:name="_GoBack" w:displacedByCustomXml="next"/>
    </w:sdtContent>
  </w:sdt>
  <w:bookmarkEnd w:id="1" w:displacedByCustomXml="prev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A8E58" w14:textId="77777777" w:rsidR="001708A1" w:rsidRDefault="001708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90"/>
    <w:rsid w:val="000045F8"/>
    <w:rsid w:val="00081B90"/>
    <w:rsid w:val="001708A1"/>
    <w:rsid w:val="0018584F"/>
    <w:rsid w:val="00275E81"/>
    <w:rsid w:val="002D27BC"/>
    <w:rsid w:val="002F0457"/>
    <w:rsid w:val="0033543C"/>
    <w:rsid w:val="003A1F17"/>
    <w:rsid w:val="003B1BEA"/>
    <w:rsid w:val="0040755B"/>
    <w:rsid w:val="004E01C4"/>
    <w:rsid w:val="00536BFF"/>
    <w:rsid w:val="00656FF3"/>
    <w:rsid w:val="00657551"/>
    <w:rsid w:val="007C4619"/>
    <w:rsid w:val="007D3526"/>
    <w:rsid w:val="00895DD8"/>
    <w:rsid w:val="009833C3"/>
    <w:rsid w:val="009F47AC"/>
    <w:rsid w:val="00A97CDC"/>
    <w:rsid w:val="00B6657C"/>
    <w:rsid w:val="00B9256E"/>
    <w:rsid w:val="00C12D59"/>
    <w:rsid w:val="00C97C04"/>
    <w:rsid w:val="00CE1C8A"/>
    <w:rsid w:val="00D06F4F"/>
    <w:rsid w:val="00D571F8"/>
    <w:rsid w:val="00E20F60"/>
    <w:rsid w:val="00F00EB7"/>
    <w:rsid w:val="00F41B97"/>
    <w:rsid w:val="00F6663D"/>
    <w:rsid w:val="00F75249"/>
    <w:rsid w:val="00F872C7"/>
    <w:rsid w:val="00F92076"/>
    <w:rsid w:val="00FC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A312DB"/>
  <w15:chartTrackingRefBased/>
  <w15:docId w15:val="{3F982592-37F8-4693-9184-C5161312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43C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84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584F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8584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84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A6064-856A-4DDF-BE02-6872A14C7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24</Pages>
  <Words>3644</Words>
  <Characters>20773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Скляр Алла Павловна</cp:lastModifiedBy>
  <cp:revision>16</cp:revision>
  <dcterms:created xsi:type="dcterms:W3CDTF">2024-12-03T11:14:00Z</dcterms:created>
  <dcterms:modified xsi:type="dcterms:W3CDTF">2026-02-27T08:57:00Z</dcterms:modified>
</cp:coreProperties>
</file>