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6C9" w:rsidRPr="00F856C9" w:rsidRDefault="00F856C9" w:rsidP="00F856C9">
      <w:pPr>
        <w:spacing w:after="0" w:line="360" w:lineRule="atLeast"/>
        <w:ind w:left="5046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0" w:name="_GoBack"/>
      <w:bookmarkEnd w:id="0"/>
      <w:r w:rsidRPr="00F856C9">
        <w:rPr>
          <w:rFonts w:ascii="Times New Roman" w:eastAsia="Times New Roman" w:hAnsi="Times New Roman" w:cs="Times New Roman"/>
          <w:sz w:val="28"/>
          <w:szCs w:val="20"/>
          <w:lang w:eastAsia="ru-RU"/>
        </w:rPr>
        <w:t>УТВЕРЖДЕНА</w:t>
      </w:r>
    </w:p>
    <w:p w:rsidR="00F856C9" w:rsidRPr="00F856C9" w:rsidRDefault="00F856C9" w:rsidP="00F856C9">
      <w:pPr>
        <w:spacing w:after="0" w:line="360" w:lineRule="atLeast"/>
        <w:ind w:left="5046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20"/>
          <w:lang w:eastAsia="ru-RU"/>
        </w:rPr>
        <w:t>распоряжением Правительства</w:t>
      </w:r>
    </w:p>
    <w:p w:rsidR="00F856C9" w:rsidRPr="00F856C9" w:rsidRDefault="00F856C9" w:rsidP="00F856C9">
      <w:pPr>
        <w:spacing w:after="0" w:line="240" w:lineRule="atLeast"/>
        <w:ind w:left="5046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Российской Федерации</w:t>
      </w:r>
    </w:p>
    <w:p w:rsidR="00F856C9" w:rsidRPr="00F856C9" w:rsidRDefault="00F856C9" w:rsidP="00F856C9">
      <w:pPr>
        <w:spacing w:after="0" w:line="240" w:lineRule="atLeast"/>
        <w:ind w:left="5046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от                        2025 г. №</w:t>
      </w:r>
      <w:r w:rsidRPr="00F856C9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</w:t>
      </w:r>
    </w:p>
    <w:p w:rsidR="00F856C9" w:rsidRPr="00F856C9" w:rsidRDefault="00F856C9" w:rsidP="00F856C9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856C9" w:rsidRPr="00F856C9" w:rsidRDefault="00F856C9" w:rsidP="00F856C9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856C9" w:rsidRPr="00F856C9" w:rsidRDefault="00F856C9" w:rsidP="00F856C9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856C9" w:rsidRPr="00F856C9" w:rsidRDefault="00F856C9" w:rsidP="00F856C9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856C9" w:rsidRPr="00F856C9" w:rsidRDefault="00F856C9" w:rsidP="00F856C9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856C9" w:rsidRPr="00F856C9" w:rsidRDefault="00F856C9" w:rsidP="00F856C9">
      <w:pPr>
        <w:spacing w:after="0" w:line="20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856C9" w:rsidRPr="00F856C9" w:rsidRDefault="00F856C9" w:rsidP="00F856C9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6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О Н Ц Е П Ц И Я</w:t>
      </w:r>
    </w:p>
    <w:p w:rsidR="00F856C9" w:rsidRPr="00F856C9" w:rsidRDefault="00F856C9" w:rsidP="00F856C9">
      <w:pPr>
        <w:spacing w:after="0" w:line="12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6C9" w:rsidRPr="00F856C9" w:rsidRDefault="00F856C9" w:rsidP="00F856C9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56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научно-технологического развития транспортного комплекса Российской Федерации на период до 2035 года</w:t>
      </w:r>
    </w:p>
    <w:p w:rsidR="00F856C9" w:rsidRPr="00F856C9" w:rsidRDefault="00F856C9" w:rsidP="00F856C9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</w:p>
    <w:p w:rsidR="00F856C9" w:rsidRPr="00F856C9" w:rsidRDefault="00F856C9" w:rsidP="00F856C9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bookmarkStart w:id="1" w:name="bookmark0"/>
      <w:r w:rsidRPr="00F856C9">
        <w:rPr>
          <w:rFonts w:ascii="Times New Roman" w:eastAsia="Times New Roman" w:hAnsi="Times New Roman" w:cs="Times New Roman"/>
          <w:sz w:val="28"/>
          <w:szCs w:val="4"/>
          <w:lang w:val="en-US" w:eastAsia="ru-RU"/>
        </w:rPr>
        <w:t>I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. Общие положения</w:t>
      </w:r>
      <w:bookmarkEnd w:id="1"/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1. Настоящей Концепцией определяются цель, основные задачи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>и приоритеты научно-технологического развития транспортного комплекса Российской Федерации на период до 2035 года, устанавливаются основные направления и мероприятия по его реализации, а также ожидаемые результаты реализации, обеспечивающие устойчивое и сбалансированное развитие транспортного комплекса Российской Федерации.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2. Правовую основу настоящей Концепции составляют: 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Федеральный закон от 23 августа 1996 г. № 127-ФЗ «О науке и государственной научно-технической политике»; 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Федеральный закон от 28 июня 2014 г. № 172-ФЗ «О стратегическом планировании в Российской Федерации»; 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Федеральный закон от 28 декабря 2024 г. № 523-ФЗ «О технологической политике в Российской Федерации и о внесении изменений в отдельные законодательные акты Российской Федерации»; 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Указ Президента Российской Федерации от 28 февраля 2024 г. № 145 «О Стратегии научно-технологического развития Российской Федерации»; 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Указ Президента Российской Федерации от 18 июня 2024 г. № 529 «Об утверждении приоритетных направлений научно-технологического развития и перечня важнейших наукоемких технологий»; 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Указ Президента Российской Федерации от 10 октября 2019 г. № 490 «О развитии искусственного интеллекта в Российской Федерации»; 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Указ Президента Российской Федерации от 2 июля 2021 г. № 400 «О Стратегии национальной безопасности Российской Федерации»;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распоряжение Правительства Российской Федерации от 28 декабря 2024 г. № 4146-р об утверждении Стратегии пространственного развития Российской Федерации на период до 2030 года с прогнозом до 2036 года;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lastRenderedPageBreak/>
        <w:t>распоряжение Правительства Российской Федерации от 27 ноября 2021 г. № 3363-р о транспортной стратегии Российской Федерации до 2030 года с прогнозом на период до 2035 года, другие федеральные законы и иные нормативные правовые акты Российской Федерации.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3. В соответствии с Указом Президента Российской Федерации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 xml:space="preserve">от 18 июня 2024 г. № 529 «Об утверждении приоритетных направлений научно-технологического развития и перечня важнейших наукоемких технологий» интеллектуальные транспортные и телекоммуникационные системы, включая автономные транспортные средства определены одним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 xml:space="preserve">из приоритетных направлений научно-технологического развития, транспортные технологии для различных сфер применения (море, земля, воздух), в том числе беспилотные и автономные системы, включены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>в качестве критических технологий в перечень важнейших наукоемких технологий.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4. Настоящая Концепция является документом отраслевого стратегического планирования и направлена на научно-технологическое обеспечение реализации задач Стратегии научно-технологического развития Российской Федерации и национальных приоритетов Российской Федерации в сфере транспорта, в том числе на достижение целей национальных проектов «Эффективная транспортная система», «Инфраструктура для жизни», «Беспилотные авиационные системы», «Промышленное обеспечение транспортной мобильности» и других национальных проектов по обеспечению технологического лидерства, входящих в них федеральных проектов.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5. Для реализации настоящей Концепции осуществляется координация усилий Минтранса России с федеральными органами исполнительной власти, органами государственной власти субъектов Российской Федерации, органами местного самоуправления, организациями и предприятиями транспортного комплекса. 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</w:p>
    <w:p w:rsidR="00F856C9" w:rsidRPr="00F856C9" w:rsidRDefault="00F856C9" w:rsidP="00F856C9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II. Транспортная наука и направления </w:t>
      </w:r>
    </w:p>
    <w:p w:rsidR="00F856C9" w:rsidRPr="00F856C9" w:rsidRDefault="00F856C9" w:rsidP="00F856C9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научно-технической деятельности в сфере транспорта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6. Для целей настоящей Концепции под транспортной наукой понимается междисциплинарное направление науки, изучающее принципы организации, функционирования и развития транспортных систем, а также их взаимодействие с экономикой, природной средой, обществом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>и технологиями. Транспортная наука служит основой для создания современных, устойчивых и технологичных решений в сфере транспорта.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7. Научно-техническая деятельность в сфере транспорта охватывает широкий спектр вопросов, включая: 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а) проектирование и оптимизацию транспортной инфраструктуры (автомобильные дороги, инфраструктура железнодорожного транспорта, морские и речные порты, аэропорты);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б) управление транспортными потоками и логистикой;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в) разработку интеллектуальных транспортных систем и цифровых технологий (например, навигация, автоматизация);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г) анализ экономической эффективности и экологического влияния транспорта на окружающую среду;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д) исследование безопасности, правовых норм и социальных аспектов транспорта (мобильность, доступность);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е) изучение и прогноз влияния факторов риска на транспорт и его инфраструктуру.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8. Ключевые направления науки, фундаментальных научных исследований и поисковых научных исследований, формирующие междисциплинарный фундамент транспортной науки: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проектирование инфраструктуры, расчёт пропускной способности, разработка систем управления движением;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создание транспортных средств, в том числе автономных, совершенствование двигателей и материалов (в том числе в сфере </w:t>
      </w:r>
      <w:proofErr w:type="spellStart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локомотиво</w:t>
      </w:r>
      <w:proofErr w:type="spellEnd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- и вагоностроения, автомобильной промышленности, судо-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>и авиастроения);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технологии возведения мостов, тоннелей, дорожных покрытий,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>а также инженерных изысканий при строительстве транспортной инфраструктуры;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переход на альтернативные источники энергии; 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информационные технологии и большие данные;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искусственный интеллект и машинное обучение;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автоматизированные системы управления, управление крупномасштабными и сетевыми производственными, транспортными, логистическими, энергетическими и другими инфраструктурными системами;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геоинформационные системы;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влияние транспорта на развитие социальных систем;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градостроительство;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регионоведение и география;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психологические и когнитивные науки;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экология и пространственная экономика;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отраслевая экономика;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климатология;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юридические науки. 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9. Области научных знаний, на основе результатов которых развиваются транспортные технологии: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естественные науки;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технические науки;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общественные науки. </w:t>
      </w:r>
    </w:p>
    <w:p w:rsidR="00F856C9" w:rsidRPr="00F856C9" w:rsidRDefault="00F856C9" w:rsidP="00F856C9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</w:p>
    <w:p w:rsidR="00F856C9" w:rsidRPr="00F856C9" w:rsidRDefault="00F856C9" w:rsidP="00F856C9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I</w:t>
      </w:r>
      <w:r w:rsidRPr="00F856C9">
        <w:rPr>
          <w:rFonts w:ascii="Times New Roman" w:eastAsia="Times New Roman" w:hAnsi="Times New Roman" w:cs="Times New Roman"/>
          <w:sz w:val="28"/>
          <w:szCs w:val="4"/>
          <w:lang w:val="en-US" w:eastAsia="ru-RU"/>
        </w:rPr>
        <w:t>I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I. Роль науки и технологий в обеспечении </w:t>
      </w:r>
    </w:p>
    <w:p w:rsidR="00F856C9" w:rsidRPr="00F856C9" w:rsidRDefault="00F856C9" w:rsidP="00F856C9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устойчивого развития российской транспортной системы</w:t>
      </w:r>
    </w:p>
    <w:p w:rsidR="00F856C9" w:rsidRPr="00F856C9" w:rsidRDefault="00F856C9" w:rsidP="00F856C9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10. Транспортная наука играет ведущую историческую роль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 xml:space="preserve">в развитии транспортной системы страны. Внедрение новых технологий, применение фундаментальных открытий в сфере транспорта позволили отечественному транспорту завоевать лидирующие позиции и создать одну из самых современных в мире транспортных систем.  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11. Начало развития современной транспортной системы, основанной на достижениях науки, было положено в 1809 году, когда одновременно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>с созданием единого транспортного ведомства России – Управления водяных и сухопутных коммуникаций, был создан Корпус инженеров водяных и сухопутных сообщений и соответствующий Институт.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На протяжении XIX - начала XX веков основополагающими являлись научные задачи, связанные с созданием железных дорог, развитием транспортной инфраструктуры автомобильного транспорта и дорожного хозяйства, водных сообщений, совершенствованием технологий транспортного строительства, реализацией крупнейшего в мире проекта строительства Транссибирской магистрали, формированием отраслевого законодательства. Активное развитие получили транспортное образование и наука, были созданы специализированные научно-исследовательские организации транспортного комплекса.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В ХХ веке благодаря развитию транспортной науки решены сложнейшие технологические задачи и реализованы масштабные инфраструктурные проекты во всех видах транспорта, в том числе строительство метрополитенов, создание и производство отечественных пассажирских воздушных судов, локомотивов и вагонов, морских и речных судов, ледокольного флота, грузовых и пассажирских автомобилей, дорожно-строительной техники. Построена Байкало-Амурская магистраль, проведена массовая электрификация железных дорог, созданы системы управления воздушным движением и перевозками на всех видах транспорта. Создана сеть образовательных организаций, где профильными учеными сформулированы основные направления науки и научные специальности в области транспорта, сформированы научные школы. Важнейшим шагом стало создание 1930-х годах в Академии наук СССР секции по научной разработке проблем транспорта, действовавшей до 1955 года. 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12. </w:t>
      </w:r>
      <w:bookmarkStart w:id="2" w:name="_Hlk195614878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Научную (научно-исследовательскую) деятельность в интересах транспортного комплекса </w:t>
      </w:r>
      <w:bookmarkEnd w:id="2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на федеральном уровне ведут научные организации и образовательные организации высшего образования; научные организации, осуществляющие деятельность во взаимодействии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 xml:space="preserve">и под научно-методическим руководством </w:t>
      </w:r>
      <w:bookmarkStart w:id="3" w:name="_Hlk206138916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федерального государственного бюджетного учреждения «Российская академия наук» (далее – Российская академия наук)</w:t>
      </w:r>
      <w:bookmarkEnd w:id="3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; центры компетенций и инфраструктурные центры Национальной технологической инициативы; компании транспортного комплекса; Общероссийская общественная организация «Российская академия транспорта». 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</w:p>
    <w:p w:rsidR="00F856C9" w:rsidRPr="00F856C9" w:rsidRDefault="00F856C9" w:rsidP="00F856C9">
      <w:pPr>
        <w:spacing w:after="0" w:line="36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val="en-GB" w:eastAsia="ru-RU"/>
        </w:rPr>
        <w:t>IV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. Основные тенденции, вызовы, сдерживающие факторы </w:t>
      </w:r>
    </w:p>
    <w:p w:rsidR="00F856C9" w:rsidRPr="00F856C9" w:rsidRDefault="00F856C9" w:rsidP="00F856C9">
      <w:pPr>
        <w:spacing w:after="0" w:line="36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и возможности научно-технологического развития транспортного</w:t>
      </w:r>
    </w:p>
    <w:p w:rsidR="00F856C9" w:rsidRPr="00F856C9" w:rsidRDefault="00F856C9" w:rsidP="00F856C9">
      <w:pPr>
        <w:spacing w:after="0" w:line="36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комплекса Российской Федерации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13. Современными вызовами для успешного функционирования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>и развития транспортной системы Российской Федерации являются:</w:t>
      </w:r>
      <w:r w:rsidRPr="00F856C9">
        <w:rPr>
          <w:rFonts w:ascii="Times New Roman" w:eastAsia="Times New Roman" w:hAnsi="Times New Roman" w:cs="Times New Roman"/>
          <w:color w:val="FF0000"/>
          <w:sz w:val="28"/>
          <w:szCs w:val="4"/>
          <w:lang w:eastAsia="ru-RU"/>
        </w:rPr>
        <w:t xml:space="preserve"> 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а) необходимость обеспечения эффективной связанности территории Российской Федерации в силу уникального географического положения страны и протяженности ее территории;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б) масштабные </w:t>
      </w:r>
      <w:proofErr w:type="spellStart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санкционные</w:t>
      </w:r>
      <w:proofErr w:type="spellEnd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 ограничения, приводящие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>к дестабилизации глобальных логистических связей;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в) требование независимости транспортного комплекса от импортных критических технологий, в том числе аппаратно-программного обеспечения систем управления, транспортных средств, технологического оборудования;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pacing w:val="-2"/>
          <w:sz w:val="28"/>
          <w:szCs w:val="4"/>
          <w:lang w:eastAsia="ru-RU"/>
        </w:rPr>
        <w:t>г) разнообразие природных и горно-геологических условий в районах размещения транспортной инфраструктуры, усиление климатических, экологических и других природных рисков;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д) дефицит трудовых ресурсов;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е) рост угроз несанкционированного вмешательства в работу транспортного комплекса;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ж) ужесточение международных конвенционных требований в сфере транспорта.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14. Перед транспортной наукой сформированы вызовы, направленные на достижение технологического лидерства и суверенитета с учетом основных мировых трендов развития, связанные с развитием высокоскоростного железнодорожного движения; беспилотных, автономных, высокоавтоматизированных транспортных средств; обеспечением транспортной безопасности; интеллектуализацией транспортных систем; созданием Трансарктического транспортно-логистического коридора; технологиями быстровозводимой, эффективной, экономичной, долговечной транспортной инфраструктуры; новыми, </w:t>
      </w:r>
      <w:proofErr w:type="spellStart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экологичными</w:t>
      </w:r>
      <w:proofErr w:type="spellEnd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 и высокоскоростными транспортными средствами; бесшовным транспортным пространством; взаимопроникновением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 xml:space="preserve">и универсализацией технологий.  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15. Значимыми факторами, сдерживающими научно-технологическое обеспечение транспортного комплекса, являются: 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а) недостаточная координация государственной поддержки научных исследований в интересах транспорта;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б) недостаточная полнота нормативных документов, регламентирующих проведение научных исследований для отраслей транспорта;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в) медленное внедрение механизмов, исключающих дублирование тематик научной деятельности и обеспечивающих их преемственность;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г) отсутствие по ряду направлений конкурентоспособных отраслевых научных центров, способных на необходимом уровне проводить научные исследования и осуществлять экспериментальные разработки;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д) отсутствие в Российской академии наук профильной секции, специализирующейся на рассмотрении фундаментальных научных проблем и проведении научной экспертизы в сфере транспорта;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е) дефицит современного отечественного оборудования, предназначенного для проведения научных исследований и испытаний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>в сфере транспорта в профильных научных организациях;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ж) низкая эффективность отраслевой аспирантуры.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16. Опыт и возможности, позитивно влияющие на научно-технологическое развитие транспортного комплекса</w:t>
      </w:r>
      <w:r w:rsidRPr="00F856C9">
        <w:rPr>
          <w:rFonts w:ascii="Times New Roman CYR" w:eastAsia="Times New Roman" w:hAnsi="Times New Roman CYR" w:cs="Times New Roman"/>
          <w:sz w:val="16"/>
          <w:szCs w:val="16"/>
          <w:lang w:eastAsia="ru-RU"/>
        </w:rPr>
        <w:t>:</w:t>
      </w:r>
      <w:r w:rsidRPr="00F856C9">
        <w:rPr>
          <w:rFonts w:ascii="Times New Roman" w:eastAsia="Times New Roman" w:hAnsi="Times New Roman" w:cs="Times New Roman"/>
          <w:color w:val="FF0000"/>
          <w:sz w:val="28"/>
          <w:szCs w:val="4"/>
          <w:lang w:eastAsia="ru-RU"/>
        </w:rPr>
        <w:t xml:space="preserve"> 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а) наличие многолетних инженерных и исследовательских традиций, преемственность специализации в сфере транспортных задач, сопряженных с задачами отрасли;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б) наличие подведомственных Минтрансу России и находящихся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 xml:space="preserve">в ведении подведомственных Минтрансу России федеральной службы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>и федеральных агентств (далее – подведомственные организации), а также отраслевых научных организаций и образовательных организаций высшего образования с широким спектром компетенций;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в) большой опыт выполнения прикладных научных исследований, востребованных отраслевыми организациями (в среднем до 80% научных работ выполняется на основе договоров);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г) опыт проведения фундаментальных научных исследований;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д) опыт участия подведомственных организаций в реализации стратегических проектов отраслевой направленности в рамках программы стратегического академического лидерства "Приоритет-2030", утвержденной распоряжением Правительства Российской Федерации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>от 31 декабря 2020 г. № 3697-р;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е) опыт реализации отраслевыми организациями программ инновационного развития;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ж) опыт организации консорциумов подведомственных, отраслевых, </w:t>
      </w:r>
      <w:proofErr w:type="spellStart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внеотраслевых</w:t>
      </w:r>
      <w:proofErr w:type="spellEnd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 предпринимательских, образовательных организаций высшего образования, научных и внедренческих организаций для реализации комплексных тематически интегрированных проектов;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з) опыт участия в работе по развитию высокотехнологичных областей;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и) участие подведомственных организаций в деятельности научно-образовательных центров мирового уровня; 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к) опыт поддержки со стороны отраслевых организаций научных исследований, проводимых образовательными организациями высшего образования (выделение грантов, стажировки, выделение ресурсов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>на создание и оснащение лабораторий).</w:t>
      </w:r>
    </w:p>
    <w:p w:rsidR="00F856C9" w:rsidRPr="00F856C9" w:rsidRDefault="00F856C9" w:rsidP="00F856C9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</w:p>
    <w:p w:rsidR="00F856C9" w:rsidRPr="00F856C9" w:rsidRDefault="00F856C9" w:rsidP="00F856C9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bookmarkStart w:id="4" w:name="bookmark2"/>
      <w:r w:rsidRPr="00F856C9">
        <w:rPr>
          <w:rFonts w:ascii="Times New Roman" w:eastAsia="Times New Roman" w:hAnsi="Times New Roman" w:cs="Times New Roman"/>
          <w:sz w:val="28"/>
          <w:szCs w:val="4"/>
          <w:lang w:val="en-US" w:eastAsia="ru-RU"/>
        </w:rPr>
        <w:t>V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. Цель и направления научно-технологического</w:t>
      </w:r>
    </w:p>
    <w:p w:rsidR="00F856C9" w:rsidRPr="00F856C9" w:rsidRDefault="00F856C9" w:rsidP="00F856C9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развития транспортного комплекса </w:t>
      </w:r>
      <w:bookmarkEnd w:id="4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Российской Федерации </w:t>
      </w:r>
    </w:p>
    <w:p w:rsidR="00F856C9" w:rsidRPr="00F856C9" w:rsidRDefault="00F856C9" w:rsidP="00F856C9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на период до 2035 года</w:t>
      </w:r>
    </w:p>
    <w:p w:rsidR="00F856C9" w:rsidRPr="00F856C9" w:rsidRDefault="00F856C9" w:rsidP="00F856C9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17. </w:t>
      </w:r>
      <w:bookmarkStart w:id="5" w:name="_Hlk204664219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Целью настоящей Концепции является научно-технологическое развитие транспортного комплекса Российской Федерации для создания </w:t>
      </w:r>
      <w:proofErr w:type="spellStart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высококонкурентной</w:t>
      </w:r>
      <w:proofErr w:type="spellEnd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 на мировом уровне, высокотехнологичной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>и эффективной транспортно-логистической системы.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18. Направления научно-технологического развития транспортного комплекса Российской Федерации на период до 2035 года учитывают комплексные задачи в сфере обеспечения национальной безопасности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 xml:space="preserve">и социально-экономического развития Российской Федерации, вызовы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 xml:space="preserve">и задачи в области транспорта (включая автомобильный транспорт, пассажирский транспорт общего пользования в городских агломерациях, воздушный транспорт, железнодорожный, морской и речной транспорт, безопасность на транспорте, дорожное хозяйство, обустройство пунктов пропуска через государственную границу Российской Федерации), а также разработку технологий, связанных с предусмотренными международными конвенциями и соглашениями, принятыми в рамках Международной морской организации, Международной организации гражданской авиации, Организации сотрудничества железных дорог, Европейской экономической комиссии Организации Объединенных Наций требованиями. </w:t>
      </w:r>
    </w:p>
    <w:bookmarkEnd w:id="5"/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19. К ключевым направлениям научно-технологического развития транспортного комплекса Российской Федерации на период до 2035 года следует отнести: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bookmarkStart w:id="6" w:name="_Hlk204846492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а) разработку новых видов транспортной техники, технологии высокоавтоматизированных, беспилотных и автономных транспортных средств;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б) развитие технологий, инфраструктуры и подвижного состава, для обеспечения высокоскоростных перевозок;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в) создание новых источников энергии для транспорта;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г) разработку современных технологий связи и коммуникаций, интеллектуальных транспортных систем;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д) создание новых материалов и технологий для транспортного строительства и содержания транспортной инфраструктуры, эксплуатации транспортных средств;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е) совершенствование мер обеспечения комплексной безопасности;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ж) </w:t>
      </w:r>
      <w:proofErr w:type="spellStart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цифровизацию</w:t>
      </w:r>
      <w:proofErr w:type="spellEnd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 и внедрение принципов платформенной экономики, обеспечивающих снижение транспортных издержек и повышение эффективности логистической функциональности транспортного комплекса.</w:t>
      </w:r>
    </w:p>
    <w:bookmarkEnd w:id="6"/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20. </w:t>
      </w:r>
      <w:r w:rsidRPr="00F856C9">
        <w:rPr>
          <w:rFonts w:ascii="Times New Roman" w:eastAsia="Times New Roman" w:hAnsi="Times New Roman" w:cs="Times New Roman"/>
          <w:color w:val="FF0000"/>
          <w:sz w:val="28"/>
          <w:szCs w:val="4"/>
          <w:lang w:eastAsia="ru-RU"/>
        </w:rPr>
        <w:t xml:space="preserve">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Ключевые направления научно-технологического развития транспортного комплекса реализуются во взаимосвязи с развитием важнейших наукоемких технологий, в частности, с критическими технологиями создания высокоэффективных систем генерации, распределения и хранения энергии (в том числе атомной); микроэлектроники и </w:t>
      </w:r>
      <w:proofErr w:type="spellStart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фотоники</w:t>
      </w:r>
      <w:proofErr w:type="spellEnd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 для систем хранения, обработки, передачи и защиты информации; защищенных квантовых систем передачи данных; создания доверенного и защищенного системного и прикладного программного обеспечения, в том числе для управления социальными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 xml:space="preserve">и экономически значимыми системами; космического приборостроения для развития современных систем связи, навигации и дистанционного зондирования Земли; системного анализа и прогноза социально-экономического развития и безопасности Российской Федерации в формирующемся миропорядке; мониторинга и прогнозирование состояния окружающей среды и изменения климата (в том числе ключевых районов Мирового океана, морей России, Арктики и Антарктики); предупреждения и снижения рисков чрезвычайных ситуаций природного и техногенного характера, негативных социально-экономических последствий, а также сквозных технологий создания новых материалов с заданными свойствами и эксплуатационными характеристиками; искусственного интеллекта;  создания отечественных средств производства и научного приборостроения; </w:t>
      </w:r>
      <w:proofErr w:type="spellStart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природоподобных</w:t>
      </w:r>
      <w:proofErr w:type="spellEnd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 технологий.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21. Основные направления фундаментальных научных, поисковых прикладных исследований в сфере транспорта: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а) прогнозное моделирование направлений и масштаба развития транспортной системы России с учетом данных природно-ресурсных изысканий и разработок, климатических, стоимостных, региональных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>и иных факторов, необходимости повышения связанности территории страны и преодоления экономических дисбалансов развития;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б) комплексная оценка стоимости транспортной составляющей при разработке проектов по добыче полезных ископаемых;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в) определение методов многокритериального предиктивного управления пространственно-распределёнными системами на основе интеллектуальной обработки с использованием технологии больших данных и имитационного моделирования;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г) оценка и математическое обоснование производительности алгоритмов управления потоками данных в режиме реального времени;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д) математический анализ и управление сложными техническими системами;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е) использование систем спутникового навигационного, геоинформационного, картографического обеспечения в системах управления транспортом;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ж) разработка архитектуры среды управления потоками данных для беспилотных транспортных средств;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з) спутниковый и наземный мониторинг, оценка и прогноз влияния природных факторов на объекты транспортной инфраструктуры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>и эксплуатацию транспортных средств;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и) прогноз на основе данных гидрологии и климатических моделей ледовой обстановки вдоль Северного морского пути, изменения уровня рек и внутренних морей для обеспечения судоходства и сохранности портовой инфраструктуры;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к) составление вероятностных моделей для сенсоров и их верификация;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л) использование искусственного интеллекта для решения задач обеспечения транспортной безопасности;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м) </w:t>
      </w:r>
      <w:proofErr w:type="spellStart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мультиагентный</w:t>
      </w:r>
      <w:proofErr w:type="spellEnd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 подход и технологии создания распределенных реестров; 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н) методы обеспечения </w:t>
      </w:r>
      <w:proofErr w:type="spellStart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киберзащищенности</w:t>
      </w:r>
      <w:proofErr w:type="spellEnd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 и защиты от </w:t>
      </w:r>
      <w:proofErr w:type="spellStart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кибератак</w:t>
      </w:r>
      <w:proofErr w:type="spellEnd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о) экологический анализ влияния на окружающую среду строительства транспортной инфраструктуры и эксплуатации транспортных средств;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п) вопросы санитарии и гигиены, </w:t>
      </w:r>
      <w:bookmarkStart w:id="7" w:name="_Hlk202514956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профилактики профессиональных заболеваний, транспортной</w:t>
      </w:r>
      <w:bookmarkEnd w:id="7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 медицины и реализации конвенционных требований в сфере охраны здоровья работников транспорта; 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р) прогнозирование индивидуального и группового поведения людей при управлении и использовании ими транспортных систем с целью повышения их безопасности и снижения аварийности; 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с) правовое обеспечение разработки и внедрения новых технологий в сфере транспортного комплекса, обеспечения безопасности транспортных потоков и безопасности на транспорте;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т) статистический анализ транспортной деятельности.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22. Основные перспективные транспортные технологии: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  <w:t>высокоскоростные транспортные системы;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  <w:t>технологии магнитной левитации;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  <w:t>технологии вакуумно-трубопроводного транспорта;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  <w:t>подвесные рельсовые системы;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  <w:t xml:space="preserve">технологии эксплуатации экранопланов и </w:t>
      </w:r>
      <w:proofErr w:type="spellStart"/>
      <w:r w:rsidRPr="00F856C9"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  <w:t>конвертопланов</w:t>
      </w:r>
      <w:proofErr w:type="spellEnd"/>
      <w:r w:rsidRPr="00F856C9"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  <w:t>, воздушных судов с вертикальным взлетом и посадкой;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  <w:t>технологии создания и эксплуатации сверхзвуковых воздушных судов гражданского назначения;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  <w:t>технологии грузовых и пассажирских дирижаблей;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  <w:t>гибридные двигательные установки;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  <w:t>транспортные средства с электродвигателями, включая аппараты вертикального взлета и посадки;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  <w:t xml:space="preserve">инфраструктура эксплуатации автономных транспортных средств; 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  <w:t>подключенные транспортные системы;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  <w:t>расширенная сфера использования автономных транспортных средств, гражданских беспилотных авиационных систем (в частности, грузоперевозки, сельское хозяйство, метеорология, ретрансляция, обслуживание и мониторинг объектов инфраструктуры, технический контроль транспортных средств);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  <w:t xml:space="preserve">средства </w:t>
      </w:r>
      <w:proofErr w:type="spellStart"/>
      <w:r w:rsidRPr="00F856C9"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  <w:t>аэромобильности</w:t>
      </w:r>
      <w:proofErr w:type="spellEnd"/>
      <w:r w:rsidRPr="00F856C9"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  <w:t>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  <w:t>перспективные, в том числе автоматические средства индивидуальной мобильности;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  <w:t>системы навигации;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  <w:t xml:space="preserve">защищенные от внешнего вмешательства системы связи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  <w:br/>
        <w:t>и информационные системы;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  <w:t>технологии дистанционного зондирования;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  <w:t>технологии цифрового моделирования объектов;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  <w:t>производство новых материалов, в том числе предназначенных для использования в тяжелых условиях эксплуатации;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  <w:t xml:space="preserve">технологии цифрового управления процессами перевозок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  <w:br/>
        <w:t>и транспортными системами;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 w:bidi="ru-RU"/>
        </w:rPr>
        <w:t>транспортные средства для работы в нескольких природных средах (воздушной, наземной, водной, подводной).</w:t>
      </w:r>
    </w:p>
    <w:p w:rsidR="00F856C9" w:rsidRPr="00F856C9" w:rsidRDefault="00F856C9" w:rsidP="00F856C9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</w:p>
    <w:p w:rsidR="00F856C9" w:rsidRPr="00F856C9" w:rsidRDefault="00F856C9" w:rsidP="00F856C9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bookmarkStart w:id="8" w:name="bookmark6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V</w:t>
      </w:r>
      <w:r w:rsidRPr="00F856C9">
        <w:rPr>
          <w:rFonts w:ascii="Times New Roman" w:eastAsia="Times New Roman" w:hAnsi="Times New Roman" w:cs="Times New Roman"/>
          <w:sz w:val="28"/>
          <w:szCs w:val="4"/>
          <w:lang w:val="en-GB" w:eastAsia="ru-RU"/>
        </w:rPr>
        <w:t>I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. Задачи научно-технологического развития транспортного </w:t>
      </w:r>
    </w:p>
    <w:p w:rsidR="00F856C9" w:rsidRPr="00F856C9" w:rsidRDefault="00F856C9" w:rsidP="00F856C9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комплекса</w:t>
      </w:r>
      <w:bookmarkEnd w:id="8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 Российской Федерации на период до 2035 года</w:t>
      </w:r>
    </w:p>
    <w:p w:rsidR="00F856C9" w:rsidRPr="00F856C9" w:rsidRDefault="00F856C9" w:rsidP="00F856C9">
      <w:pPr>
        <w:spacing w:after="0" w:line="36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bookmarkStart w:id="9" w:name="_Hlk204846835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23. Стратегические задачи, достигаемые за счет научно-технологического развития транспортного комплекса Российской Федерации на период до 2035 года: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а) повышение скорости движения, </w:t>
      </w:r>
      <w:proofErr w:type="spellStart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энергоэффективности</w:t>
      </w:r>
      <w:proofErr w:type="spellEnd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 xml:space="preserve">и комфортабельности транспортной системы; 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б) внедрение новых материалов при конструировании транспортных средств и строительстве транспортной инфраструктуры;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в) совершенствование систем связи и навигации, включая решение проблем </w:t>
      </w:r>
      <w:proofErr w:type="spellStart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кибербезопасности</w:t>
      </w:r>
      <w:proofErr w:type="spellEnd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г) цифровизация транспортной системы, внедрение принципов платформенной экономики, методов искусственного интеллекта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>и Интернета вещей для управления транспортными системами, повышения их безопасности и снижения аварийности на всех видах транспорта;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д) переход на </w:t>
      </w:r>
      <w:proofErr w:type="spellStart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экологичные</w:t>
      </w:r>
      <w:proofErr w:type="spellEnd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 виды топлива (энергии), развитие инфраструктуры для электротранспорта и автономных транспортных средств.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24. Организационные задачи научно-технологического развития транспортного комплекса Российской Федерации на период до 2035 года: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а) формирование эффективной системы управления в области транспортной науки, технологий и производства;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б) обеспечение единого научно-технологического пространства, ориентированного на решение государственных задач и удовлетворение потребностей транспортного комплекса и общества;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в) </w:t>
      </w:r>
      <w:bookmarkStart w:id="10" w:name="_Hlk206747590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создание инфраструктуры и условий для проведения научных исследований и осуществления экспериментальных разработок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>в транспортном комплексе</w:t>
      </w:r>
      <w:bookmarkEnd w:id="10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, внедрения наукоемких технологий, отвечающих современным принципам организации научной, научно-технической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>и инновационной деятельности транспортного комплекса, на основе лучших российских и мировых практик;</w:t>
      </w:r>
      <w:r w:rsidRPr="00F856C9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 xml:space="preserve"> развитие потенциала подведомственных и отраслевых организаций, создание сети центров научно-технологических компетенций;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г) обеспечение высококвалифицированными кадрами транспортной науки, создание возможности для выявления и воспитания талантливой молодежи, построения успешной карьеры в области транспортной науки, технологий и технологического предпринимательства, за счет сохранения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>и развития интеллектуального потенциала науки, повышения престижа профессии ученого и транспортного инженера;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д) повышение эффективности системы взаимодействия науки, технологий и производства в транспортном комплексе за счет повышения восприимчивости транспортного комплекса и общества к новым технологиям, создания условий для развития наукоемкого предпринимательства, </w:t>
      </w:r>
      <w:bookmarkStart w:id="11" w:name="_Hlk202514221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а также усиления взаимодействия транспортного комплекса с транспортным машиностроением</w:t>
      </w:r>
      <w:bookmarkEnd w:id="11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е) формирование модели международного научно-технического сотрудничества и международной интеграции в области транспортных научных исследований и разработок, позволяющей защитить национальные интересы Российской Федерации в условиях внешнего давления, сохранить идентичность российской транспортной науки и повысить ее эффективность за счет взаимовыгодного международного взаимодействия.</w:t>
      </w:r>
    </w:p>
    <w:bookmarkEnd w:id="9"/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25. В целях формирования эффективной системы управления научными исследованиями и разработками в транспортной отрасли предусматривается: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а) формирование системы научно-технологического прогнозирования и предиктивной аналитики научных, технологических, социально-экономических трендов транспортной отрасли;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б) разработка и регулярная актуализация комплексной программы научных исследований и технологических разработок для транспортного комплекса, включая перечень приоритетных направлений проведения научных исследований и экспериментальных разработок; 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в) обеспечение научно-технического сопровождения реализации проектов, включая проведение научных исследований, проектно-аналитических работ;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г) методологическое и методическое обеспечение проведения научной (научно-технической) экспертизы на различных стадиях подготовки и реализации научных, научно-технических программ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>и проектов в сфере транспорта при участии Российской академии наук;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д) активное участие в государственных и общественных программах поддержки (грантах, конкурсах, премиях).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26. В целях развития единого отраслевого научно-технологического пространства транспортной отрасли предусматривается: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а) укрепление эффективного взаимодействия с Российской академией наук по широкому кругу актуальных научных направлений;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б) обеспечение проведения комплексных научных исследований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>в сетевом режиме объединенными научно-исследовательскими коллективами по ключевым направлениям развития транспортной отрасли;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в) формирование эффективной системы отраслевого взаимодействия в сфере науки и технологий на базе создания единой отраслевой платформы взаимодействия ученых и исследователей, работающих по тематикам транспорта, в рамках Домена "Наука и инновации" (</w:t>
      </w:r>
      <w:proofErr w:type="spellStart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гиснаука.рф</w:t>
      </w:r>
      <w:proofErr w:type="spellEnd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);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г) создание единой системы научной издательской деятельности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>в сфере транспорта;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д) завершение создания ключевого элемента научно-технологической инновационной экосистемы транспортной отрасли - многофункционального технологического кластера "Образцово" для проведения научных исследований и технологических разработок;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pacing w:val="-2"/>
          <w:sz w:val="28"/>
          <w:szCs w:val="4"/>
          <w:lang w:eastAsia="ru-RU"/>
        </w:rPr>
        <w:t>е) создание в составе Российской академии наук секции по проблемам транспорта для обеспечения научной координации и экспертизы фундаментальных научных исследований в области транспорта;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ж) формирование института квалифицированного заказчика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>в Минтрансе России и подведомственных федеральных агентствах;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з) включение представителей транспортной науки в состав рабочих органов, определяющих государственную политику в сфере науки;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и) создание условий для подключения научных организаций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>и образовательных организаций высшего образования, проводящих научные исследования в сфере транспорта, к реализации государственных программ развития фундаментальных научных исследований;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к) формирование ежегодной программы (календаря) проведения наиболее важных научных мероприятий по тематике научно-технологического развития транспортного комплекса.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i/>
          <w:iCs/>
          <w:color w:val="FF0000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27. В целях создания инфраструктуры и условий для проведения научных исследований и осуществления экспериментальных разработок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 xml:space="preserve">в транспортном комплексе, развития потенциала подведомственных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 xml:space="preserve">и отраслевых организаций, предусматривается: 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а) создание центров научно-технологических компетенций, отраслевых лабораторий по приоритетным направлениям научно-технологического развития транспортного комплекса;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б) оснащение центров научно-технологических компетенций современным оборудованием, предназначенным для проведения научных исследований и испытаний в сфере транспорта;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в) обеспечение широкого доступа исследователей и исследовательских коллективов к информационным ресурсам, результатам научных исследований, научной инфраструктуре, к технологическим разработкам в системе транспортной науки;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г) расширение присутствия отраслевых образовательных организаций высшего образования в российских и зарубежных международных рейтингах;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д) поддержка участия подведомственных образовательных организаций высшего образования и научных организаций в конкурсах на получение мер государственной поддержки, грантов организаций, для ведения фундаментальных научных, поисковых и прикладных научных исследований.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28. В целях обеспечения высококвалифицированными кадрами транспортной науки, создания возможности для выявления и воспитания талантливой молодежи, построения успешной карьеры в области транспортной науки, технологий и технологического предпринимательства предусматривается: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а) активное участие представителей молодежной науки в Конгрессе молодых ученых (кластер "Сириус") и других Президентских программах поддержки молодежной науки;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б) формирование системы конкурсов лучших научных публикаций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>в сфере транспорта;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в) создание единого информационного портала транспортных научных организаций и образовательных организаций высшего образования с размещением возможной для открытого доступа информации о научной и (или) научно-технической деятельности;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г) формирование единой отраслевой системы поддержки молодых ученых;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д) реинжиниринг программ отраслевой аспирантуры и докторантуры с их целевой ориентацией на решение предусмотренных Концепцией задач;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е) создание единой системы выявления талантливой молодежи, воспитания и содействия успешной карьере в области науки, технологий, технологического предпринимательства;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ж) повышение вовлеченности студентов и аспирантов в решение реальных проблем транспортных компаний;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bookmarkStart w:id="12" w:name="_Hlk204672050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з) увеличение количества диссертационных советов по транспортным научным специальностям;</w:t>
      </w:r>
    </w:p>
    <w:bookmarkEnd w:id="12"/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и) расширение отраслевой экосистемы конкурсов научно-технической направленности для юношества, молодежи, студентов, молодых ученых;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к) внедрение практики увязки проектной деятельности с ключевыми направлениями научных исследований;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л) расширение лучших практик ранней профессиональной ориентации детей и вовлечения в научно-техническую деятельность на большее число предприятий;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м) расширение механизмов связанности подготовки научных кадров высшей квалификации с интересами технологического развития транспортного комплекса и его предприятий;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н) создание единого отраслевого научного студенческого общества на базе студенческих конструкторских бюро;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о) подготовка современных управленческих кадров в сфере организации исследовательской, внедренческой, научно-технологической деятельности. 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29. В целях повышения эффективности системы взаимодействия науки, технологий и производства в транспортном комплексе, повышения восприимчивости транспортного комплекса и общества к новым технологиям, создания условий для развития наукоемкого предпринимательства, а также усиления взаимодействия транспортного комплекса с транспортным машиностроением предусматривается: 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а) формирование на базе подведомственных образовательных организаций высшего образования центров трансфера технологий, центров развития молодежного технологического предпринимательства (бизнес-инкубаторов), </w:t>
      </w:r>
      <w:proofErr w:type="spellStart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стартапов</w:t>
      </w:r>
      <w:proofErr w:type="spellEnd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, сфокусированных на научно-технологических решениях;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б) выделение студентам на конкурсной основе грантов на создание </w:t>
      </w:r>
      <w:proofErr w:type="spellStart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стартапов</w:t>
      </w:r>
      <w:proofErr w:type="spellEnd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в) организация единых для транспортной отрасли тренингов предпринимательских компетенций;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г) организация общеотраслевых акселерационных программ;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д) привлечение специализированных компаний по инвестированию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 xml:space="preserve">в студенческие </w:t>
      </w:r>
      <w:proofErr w:type="spellStart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стартапы</w:t>
      </w:r>
      <w:proofErr w:type="spellEnd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е) расширение на все научные организации и образовательные организации высшего образования деятельности студенческих конструкторских бюро;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ж) учет при отраслевой оценке деятельности научных организаций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>и образовательных организаций высшего образования наличия результатов деятельности студенческих конструкторских бюро в виде разработанных прототипов (действующих моделей), программного обеспечения, показателей деятельности центров трансфера технологий, развития молодежного предпринимательства;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з) содействие ускорению процесса трансфера технологий между разработчиками и потребителями за счет совершенствования механизмов трансфера технологий в формате формирования отраслевого заказа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>с ориентацией на технологические потребности отраслевых организаций.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30. В целях формирования модели международного научно-технического сотрудничества и международной интеграции в области транспортных научных исследований и разработок предусматривается: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а) обеспечение ускоренного развития научно-технического сотрудничества в рамках Союзного государства, с государствами – участниками Содружества Независимых Государств (с учетом возможностей и особенностей каждой страны) и дружественными иностранными государствами, прежде всего в рамках межгосударственного объединения БРИКС, Шанхайской организации сотрудничества, Евразийского экономического союза;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б) участие российских ученых и исследовательских коллективов в международных проектах, предоставляющих доступ к новым компетенциям и (или) ресурсам, исходя из необходимости обеспечения национальных интересов Российской Федерации;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в) участие представителей российской транспортной науки в качестве экспертов в деятельности международных профильных организаций с участием Российской Федерации;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г) взаимодействие с разработчиками международных стандартов, в том числе в сфере гражданской авиации, морского судоходства, в целях учета интересов и опыта Российской Федерации;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д) развитие международной научной и (или) научно-технической деятельности по транспортной тематике во взаимодействии с дружественными странами;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е) участие в международных конкурсах по линии Российского научного фонда;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ж) задействование научной составляющей при организации сетевого взаимодействия отраслевых российских образовательных организаций высшего образования;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з) изменение статуса проводимых при участии Минтранса России конкурсных мероприятий научно-технологической направленности в целях участия в них граждан дружественных государств.</w:t>
      </w:r>
      <w:bookmarkStart w:id="13" w:name="bookmark8"/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bookmarkStart w:id="14" w:name="bookmark10"/>
      <w:bookmarkEnd w:id="13"/>
    </w:p>
    <w:p w:rsidR="00F856C9" w:rsidRPr="00F856C9" w:rsidRDefault="00F856C9" w:rsidP="00F856C9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V</w:t>
      </w:r>
      <w:r w:rsidRPr="00F856C9">
        <w:rPr>
          <w:rFonts w:ascii="Times New Roman" w:eastAsia="Times New Roman" w:hAnsi="Times New Roman" w:cs="Times New Roman"/>
          <w:sz w:val="28"/>
          <w:szCs w:val="4"/>
          <w:lang w:val="en-US" w:eastAsia="ru-RU"/>
        </w:rPr>
        <w:t>II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. Ожидаемые результаты реализации настоящей Концепции</w:t>
      </w:r>
      <w:bookmarkEnd w:id="14"/>
    </w:p>
    <w:p w:rsidR="00F856C9" w:rsidRPr="00F856C9" w:rsidRDefault="00F856C9" w:rsidP="00F856C9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31. В целях реализации Концепции Минтрансом России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 xml:space="preserve">по согласованию с заинтересованными федеральными органами исполнительной власти и организациями утверждается план мероприятий по решению стратегических и организационных задач научно-технологического развития транспортного комплекса (далее – План реализации концепции). План реализации концепции актуализируется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>по мере необходимости.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32. Ключевыми результатами реализации Концепции в период до 2035 года будут являться: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bookmarkStart w:id="15" w:name="_Hlk204847377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а) формирование принципиально новой модели управления научными исследованиями для задач транспортного комплекса;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б) создание в составе Российской академии наук секции по проблемам транспорта для обеспечения научной координации и экспертизы фундаментальных научных исследований в области транспорта;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в) подготовка предложений по формированию раздела «Транспорт»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>в государственной программе Российской Федерации «Научно-технологическое развитие Российской Федерации», утвержденной постановлением Правительства Российской Федерации от 29 марта 2019 г. № 377;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pacing w:val="-2"/>
          <w:sz w:val="28"/>
          <w:szCs w:val="4"/>
          <w:lang w:eastAsia="ru-RU"/>
        </w:rPr>
        <w:t>г) реализация регулярно актуализируемой комплексной программы научных исследований и технологических разработок для транспортного комплекса, приоритетных направлений проведения научных исследований и экспериментальных разработок, осуществляемых как подведомственными организациями, так и ведущими научными центрами страны;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д) создание научно-исследовательского института транспорта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>в Федеральном государственном автономном образовательном учреждении высшего образования «Российский университет транспорта» для проведения и координации научных исследований и экспериментальных разработок для транспортного комплекса, научно-технологического прогнозирования и предиктивной аналитики трендов развития транспортной отрасли;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е) развитие существующих и создание не менее 9 отраслевых центров научно-технологических компетенций, не менее 50 отраслевых лабораторий, деятельность которых распространяется на все приоритетные направления научно-технологического развития транспортного комплекса и позволяет проводить квалифицированную экспертизу, разрабатывать и сопровождать внедрение технических решений, осуществлять долгосрочный прогноз развития технологических направлений, используемый при принятии управленческих решений.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Деятельность отраслевых центров научно-технологических компетенций будет осуществляться в том числе по направлениям: высокоскоростного железнодорожного движения; транспортной безопасности; автономных и беспилотных транспортных систем; интеллектуализации транспортных систем; Трансарктического транспортно-логистического коридора - Большого Северного морского пути; новых инфраструктурных технологий; перспективных транспортных систем; новых технологий транспортной логистики (включая вопросы транспортно-экономического баланса и международных транспортных коридоров); общеотраслевых транспортных и сквозных технологий. </w:t>
      </w:r>
    </w:p>
    <w:bookmarkEnd w:id="15"/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Планируется: 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bookmarkStart w:id="16" w:name="_Hlk204847562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а) рост числа разработанных и внедренных в транспортном комплексе суверенных и лидирующих технологий;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б) увеличение числа созданных в целях научно-технологического развития транспортного комплекса объединений (в форме консорциумов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 xml:space="preserve">и иных организационных формах) подведомственных, отраслевых и иных организаций для ведения совместной научно-исследовательской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>и инновационной деятельности;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в) увеличение абсолютного количества выполненных фундаментальных научных исследований и поисковых научных исследований при сохранении преимущественной доли прикладных научных исследований;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г) увеличение числа участников проводимых отраслевых конкурсов научно-технической направленности;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д) увеличение общего количества участников научных студенческих обществ, студенческих научно-конструкторских бюро, молодых ученых, в том числе трудоустроившихся после окончания программ подготовки кадров высшей научной квалификации, обучающихся, прошедших обучение по программам, связанным с цифровыми компетенциями, проектной деятельности, молодежного предпринимательства,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>с использованием современного учебно-тренажерного оборудования.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bookmarkStart w:id="17" w:name="bookmark12"/>
      <w:bookmarkEnd w:id="16"/>
    </w:p>
    <w:p w:rsidR="00F856C9" w:rsidRPr="00F856C9" w:rsidRDefault="00F856C9" w:rsidP="00F856C9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V</w:t>
      </w:r>
      <w:r w:rsidRPr="00F856C9">
        <w:rPr>
          <w:rFonts w:ascii="Times New Roman" w:eastAsia="Times New Roman" w:hAnsi="Times New Roman" w:cs="Times New Roman"/>
          <w:sz w:val="28"/>
          <w:szCs w:val="4"/>
          <w:lang w:val="en-US" w:eastAsia="ru-RU"/>
        </w:rPr>
        <w:t>I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II. Инструменты реализации настоящей Концепции</w:t>
      </w:r>
      <w:bookmarkEnd w:id="17"/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33. Ключевые инструменты реализации настоящей Концепции: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интеграция достижений транспортной науки в процессы реализации национальных проектов, государственных программ и иных программных и стратегических документов государства и организаций, связанных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>с транспортной отраслью;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сопряжение транспортной науки с государственной политикой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 xml:space="preserve">в области научно-технологического развития через соответствующие институты и инструменты. 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34. Инструментами реализации настоящей Концепции являются: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а) национальные проекты (программы) и предусмотренные ими федеральные проекты;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б) программы фундаментальных научных исследований в Российской Федерации на долгосрочный период;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в) плановые и программно-целевые документы, программы инновационного развития государственных корпораций (компаний), публично-правовых компаний и иных организаций, созданные на основании федеральных законов, направленные на развитие науки, технологий и технологического предпринимательства;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г) государственные программы Российской Федерации;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д) реализация совместно с Минобрнауки России мероприятий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 xml:space="preserve">в рамках приоритетных направлений на основе плана проведения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 xml:space="preserve">в Российской Федерации Десятилетия науки и технологий, утвержденного распоряжением Правительства Российской Федерации от 25 июля 2022 г.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 xml:space="preserve">№ 2036-р; 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е) реализация инициативы по созданию отраслевого сегмента домена «наука и инновации».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bookmarkStart w:id="18" w:name="bookmark14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35. Финансовое обеспечение реализации настоящей Концепции</w:t>
      </w:r>
      <w:bookmarkEnd w:id="18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 осуществляется за счет средств, предусмотренных на реализацию национальных проектов и государственных программ Российской Федерации, а</w:t>
      </w:r>
      <w:bookmarkStart w:id="19" w:name="bookmark16"/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 также за счет внебюджетных источников.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</w:p>
    <w:p w:rsidR="00F856C9" w:rsidRPr="00F856C9" w:rsidRDefault="00F856C9" w:rsidP="00F856C9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val="en-US" w:eastAsia="ru-RU"/>
        </w:rPr>
        <w:t>IX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. Мониторинг реализации настоящей Концепции</w:t>
      </w:r>
      <w:bookmarkEnd w:id="19"/>
    </w:p>
    <w:p w:rsidR="00F856C9" w:rsidRPr="00F856C9" w:rsidRDefault="00F856C9" w:rsidP="00F856C9">
      <w:pPr>
        <w:spacing w:after="0" w:line="36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36. Мониторинг и контроль реализации настоящей Концепции осуществляется Минтрансом России на основе данных официального статистического наблюдения, а также иной информации, предоставляемой федеральными органами исполнительной власти и органами исполнительной власти субъектов Российской Федерации в соответствии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 xml:space="preserve">с их сферой ведения. 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Минтранс России ежегодно подготавливает доклад о реализации Концепции, размещает его на своем официальном сайте в сети «Интернет» и федеральной информационной системе стратегического планирования,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>за исключением сведений, отнесенных к государственной, коммерческой, служебной и иной охраняемой законом тайне, и до 1 июня года, следующего за отчетным периодом, представляет его в Минэкономразвития России по форме, утверждаемой Минэкономразвития России.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 xml:space="preserve">37. Перечень показателей в области научно-технологического развития для подведомственных организаций разрабатывается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 xml:space="preserve">и утверждается Министерством транспорта Российской Федерации </w:t>
      </w: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br/>
        <w:t>и включает в соответствии с распоряжением Правительства Российской Федерации от 10 апреля 2025 г. № 880-р, в том числе следующие показатели: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а) доля молодых ученых (исследователей) в рамках исследований;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б) число заявок на выдачу патентов;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в) количество публикаций в высокорейтинговых журналах и по итогам выступлений на конференциях уровня А*;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г) число исследователей с публикациями в высокорейтинговых журналах и (или) по итогам выступлений на конференциях уровня А*;</w:t>
      </w:r>
    </w:p>
    <w:p w:rsidR="00F856C9" w:rsidRPr="00F856C9" w:rsidRDefault="00F856C9" w:rsidP="00F856C9">
      <w:pPr>
        <w:spacing w:after="0" w:line="36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д) количество разработанных важнейших наукоемких технологий.</w:t>
      </w:r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bookmarkStart w:id="20" w:name="bookmark18"/>
      <w:bookmarkEnd w:id="20"/>
    </w:p>
    <w:p w:rsidR="00F856C9" w:rsidRPr="00F856C9" w:rsidRDefault="00F856C9" w:rsidP="00F856C9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</w:p>
    <w:p w:rsidR="00F856C9" w:rsidRPr="00F856C9" w:rsidRDefault="00F856C9" w:rsidP="00F856C9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4"/>
          <w:lang w:eastAsia="ru-RU"/>
        </w:rPr>
      </w:pPr>
      <w:r w:rsidRPr="00F856C9">
        <w:rPr>
          <w:rFonts w:ascii="Times New Roman" w:eastAsia="Times New Roman" w:hAnsi="Times New Roman" w:cs="Times New Roman"/>
          <w:sz w:val="28"/>
          <w:szCs w:val="4"/>
          <w:lang w:eastAsia="ru-RU"/>
        </w:rPr>
        <w:t>__________</w:t>
      </w:r>
    </w:p>
    <w:p w:rsidR="00F856C9" w:rsidRDefault="00F856C9"/>
    <w:sectPr w:rsidR="00F856C9" w:rsidSect="00F856C9">
      <w:headerReference w:type="default" r:id="rId6"/>
      <w:pgSz w:w="11906" w:h="1683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7B4" w:rsidRDefault="005077B4" w:rsidP="00F856C9">
      <w:pPr>
        <w:spacing w:after="0" w:line="240" w:lineRule="auto"/>
      </w:pPr>
      <w:r>
        <w:separator/>
      </w:r>
    </w:p>
  </w:endnote>
  <w:endnote w:type="continuationSeparator" w:id="0">
    <w:p w:rsidR="005077B4" w:rsidRDefault="005077B4" w:rsidP="00F85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7B4" w:rsidRDefault="005077B4" w:rsidP="00F856C9">
      <w:pPr>
        <w:spacing w:after="0" w:line="240" w:lineRule="auto"/>
      </w:pPr>
      <w:r>
        <w:separator/>
      </w:r>
    </w:p>
  </w:footnote>
  <w:footnote w:type="continuationSeparator" w:id="0">
    <w:p w:rsidR="005077B4" w:rsidRDefault="005077B4" w:rsidP="00F85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84200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856C9" w:rsidRPr="00F856C9" w:rsidRDefault="00F856C9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856C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856C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856C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B3F8A">
          <w:rPr>
            <w:rFonts w:ascii="Times New Roman" w:hAnsi="Times New Roman" w:cs="Times New Roman"/>
            <w:noProof/>
            <w:sz w:val="24"/>
            <w:szCs w:val="24"/>
          </w:rPr>
          <w:t>20</w:t>
        </w:r>
        <w:r w:rsidRPr="00F856C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856C9" w:rsidRDefault="00F856C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978"/>
    <w:rsid w:val="001274A5"/>
    <w:rsid w:val="001A3978"/>
    <w:rsid w:val="001D05E8"/>
    <w:rsid w:val="002E6953"/>
    <w:rsid w:val="005077B4"/>
    <w:rsid w:val="005A09E1"/>
    <w:rsid w:val="00707635"/>
    <w:rsid w:val="00982EC2"/>
    <w:rsid w:val="00B23D17"/>
    <w:rsid w:val="00B37341"/>
    <w:rsid w:val="00DE167C"/>
    <w:rsid w:val="00EB3F8A"/>
    <w:rsid w:val="00F85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335C35-9FB6-4A0C-BB7E-F7B2AF371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39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1A3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85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56C9"/>
  </w:style>
  <w:style w:type="paragraph" w:styleId="a6">
    <w:name w:val="footer"/>
    <w:basedOn w:val="a"/>
    <w:link w:val="a7"/>
    <w:uiPriority w:val="99"/>
    <w:unhideWhenUsed/>
    <w:rsid w:val="00F85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56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6132</Words>
  <Characters>34953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Кашевская Елена Викторовна</dc:creator>
  <cp:keywords/>
  <dc:description/>
  <cp:lastModifiedBy>Кашевская Елена Викторовна</cp:lastModifiedBy>
  <cp:revision>2</cp:revision>
  <dcterms:created xsi:type="dcterms:W3CDTF">2025-08-28T08:03:00Z</dcterms:created>
  <dcterms:modified xsi:type="dcterms:W3CDTF">2025-08-28T08:03:00Z</dcterms:modified>
</cp:coreProperties>
</file>