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16.05.2025)</w:t>
      </w:r>
      <w:r w:rsidRPr="00210D6A">
        <w:rPr>
          <w:rFonts w:hAnsi="Times New Roman"/>
        </w:rPr>
        <w:t xml:space="preserve"> 03-06/2025/3262</w:t>
      </w:r>
      <w:r w:rsidRPr="001A0676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Оренбург - г. Тольятти</w:t>
      </w:r>
    </w:p>
    <w:p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   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500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500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56072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 w:rsidRPr="00210D6A">
              <w:rPr>
                <w:rStyle w:val="FontStyle27"/>
                <w:sz w:val="24"/>
                <w:szCs w:val="24"/>
              </w:rPr>
              <w:t>Автостанция «НОТА», Оренбургская область, г. Оренбург, Привокзальная площадь, д. 1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63016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proofErr w:type="gramStart"/>
            <w:r w:rsidRPr="00210D6A">
              <w:rPr>
                <w:rStyle w:val="FontStyle27"/>
                <w:sz w:val="24"/>
                <w:szCs w:val="24"/>
              </w:rPr>
              <w:t xml:space="preserve">АВ г. Тольятти, Самарская обл., г. Тольятти, Центральный район,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Родины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1И</w:t>
            </w:r>
            <w:proofErr w:type="gramEnd"/>
          </w:p>
        </w:tc>
      </w:tr>
    </w:tbl>
    <w:p w:rsidR="00C86B64" w:rsidRDefault="00C86B64">
      <w:pPr>
        <w:pStyle w:val="Style13"/>
        <w:widowControl/>
        <w:rPr>
          <w:rStyle w:val="FontStyle27"/>
        </w:rPr>
      </w:pPr>
    </w:p>
    <w:p w:rsidR="00C86B64" w:rsidRDefault="00C86B64">
      <w:pPr>
        <w:pStyle w:val="Style13"/>
        <w:widowControl/>
        <w:rPr>
          <w:rStyle w:val="FontStyle27"/>
        </w:rPr>
      </w:pPr>
    </w:p>
    <w:p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Элеваторная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Оренбург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-д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Коммунаров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Оренбург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Госпитальный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переулок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Оренбург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ул.Лукиана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Попова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Оренбург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Цвиллинга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Оренбург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проспект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братьев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Коростелевых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Оренбург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Куйбышева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Тольятти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Громовой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Тольятти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Матросова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Тольятти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Баныкина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Тольятти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бульвар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Тольятти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Ленинградская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Тольятти</w:t>
            </w:r>
            <w:proofErr w:type="spellEnd"/>
          </w:p>
        </w:tc>
      </w:tr>
    </w:tbl>
    <w:p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</w:tbl>
    <w:p w:rsidR="00C86B64" w:rsidRDefault="00C86B64">
      <w:pPr>
        <w:pStyle w:val="Style8"/>
        <w:widowControl/>
        <w:rPr>
          <w:rFonts w:hAnsi="Times New Roman"/>
        </w:rPr>
      </w:pPr>
    </w:p>
    <w:p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:rsidR="00FC2360" w:rsidRDefault="00FC2360">
      <w:pPr>
        <w:pStyle w:val="Style8"/>
        <w:widowControl/>
        <w:rPr>
          <w:rFonts w:hAnsi="Times New Roman"/>
        </w:rPr>
      </w:pPr>
    </w:p>
    <w:p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Большой (Б)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3.8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Евро-5</w:t>
            </w:r>
          </w:p>
        </w:tc>
      </w:tr>
    </w:tbl>
    <w:p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:rsidTr="001A0676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:rsidTr="001A0676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:rsidTr="001A0676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210D6A" w:rsidRDefault="00FC2360" w:rsidP="00210D6A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560</w:t>
            </w:r>
            <w:r w:rsidR="00210D6A">
              <w:rPr>
                <w:rStyle w:val="FontStyle28"/>
                <w:sz w:val="20"/>
                <w:szCs w:val="20"/>
              </w:rPr>
              <w:t>45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пт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08:00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пт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210D6A" w:rsidRDefault="00210D6A" w:rsidP="00210D6A">
            <w:pPr>
              <w:pStyle w:val="Style10"/>
              <w:widowControl/>
              <w:jc w:val="center"/>
              <w:rPr>
                <w:rStyle w:val="FontStyle26"/>
              </w:rPr>
            </w:pPr>
            <w:r w:rsidRPr="001A0676">
              <w:rPr>
                <w:rStyle w:val="FontStyle26"/>
                <w:lang w:val="en-US"/>
              </w:rPr>
              <w:t>20:00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 w:rsidP="00210D6A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:rsidTr="001A0676">
        <w:trPr>
          <w:cantSplit/>
          <w:trHeight w:val="220"/>
          <w:tblHeader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:rsidTr="001A0676">
        <w:trPr>
          <w:cantSplit/>
          <w:trHeight w:val="1940"/>
          <w:tblHeader/>
        </w:trPr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ия</w:t>
            </w:r>
            <w:proofErr w:type="spellEnd"/>
            <w:r>
              <w:rPr>
                <w:rStyle w:val="FontStyle28"/>
              </w:rPr>
              <w:t>, 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влени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прибыти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:rsidTr="001A0676">
        <w:trPr>
          <w:cantSplit/>
          <w:trHeight w:val="306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C86B64" w:rsidRDefault="00C86B64">
      <w:pPr>
        <w:pStyle w:val="Style21"/>
        <w:widowControl/>
        <w:rPr>
          <w:rStyle w:val="FontStyle28"/>
        </w:rPr>
      </w:pPr>
    </w:p>
    <w:p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1A0676"/>
    <w:rsid w:val="00210D6A"/>
    <w:rsid w:val="00865241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Волков Никита Игоревич</cp:lastModifiedBy>
  <cp:revision>34</cp:revision>
  <dcterms:created xsi:type="dcterms:W3CDTF">2018-12-17T07:37:00Z</dcterms:created>
  <dcterms:modified xsi:type="dcterms:W3CDTF">2025-05-21T13:54:00Z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