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header5.xml" ContentType="application/vnd.openxmlformats-officedocument.wordprocessingml.header+xml"/>
  <Override PartName="/word/theme/theme1.xml" ContentType="application/vnd.openxmlformats-officedocument.theme+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styles.xml" ContentType="application/vnd.openxmlformats-officedocument.wordprocessingml.styles+xml"/>
  <Override PartName="/word/footer6.xml" ContentType="application/vnd.openxmlformats-officedocument.wordprocessingml.footer+xml"/>
  <Override PartName="/word/footer10.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numbering.xml" ContentType="application/vnd.openxmlformats-officedocument.wordprocessingml.numbering+xml"/>
  <Override PartName="/word/footer19.xml" ContentType="application/vnd.openxmlformats-officedocument.wordprocessingml.footer+xml"/>
  <Override PartName="/word/footer18.xml" ContentType="application/vnd.openxmlformats-officedocument.wordprocessingml.footer+xml"/>
  <Override PartName="/word/settings.xml" ContentType="application/vnd.openxmlformats-officedocument.wordprocessingml.settings+xml"/>
  <Override PartName="/word/header1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document.xml" ContentType="application/vnd.openxmlformats-officedocument.wordprocessingml.document.main+xml"/>
  <Override PartName="/word/header19.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header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5812" w:hanging="0"/>
        <w:jc w:val="center"/>
        <w:rPr>
          <w:rFonts w:ascii="Times New Roman" w:hAnsi="Times New Roman" w:cs="Times New Roman"/>
          <w:sz w:val="28"/>
          <w:szCs w:val="28"/>
        </w:rPr>
      </w:pPr>
      <w:r>
        <w:rPr>
          <w:rFonts w:cs="Times New Roman" w:ascii="Times New Roman" w:hAnsi="Times New Roman"/>
          <w:sz w:val="28"/>
          <w:szCs w:val="28"/>
        </w:rPr>
        <w:t>УТВЕРЖДЕНЫ</w:t>
      </w:r>
    </w:p>
    <w:p>
      <w:pPr>
        <w:pStyle w:val="Normal"/>
        <w:spacing w:before="0" w:after="0"/>
        <w:ind w:left="5812" w:hanging="0"/>
        <w:jc w:val="center"/>
        <w:rPr>
          <w:rFonts w:ascii="Times New Roman" w:hAnsi="Times New Roman" w:cs="Times New Roman"/>
          <w:sz w:val="28"/>
          <w:szCs w:val="28"/>
        </w:rPr>
      </w:pPr>
      <w:r>
        <w:rPr>
          <w:rFonts w:cs="Times New Roman" w:ascii="Times New Roman" w:hAnsi="Times New Roman"/>
          <w:sz w:val="28"/>
          <w:szCs w:val="28"/>
        </w:rPr>
        <w:t>распоряжением Минтранса России</w:t>
      </w:r>
    </w:p>
    <w:p>
      <w:pPr>
        <w:pStyle w:val="Normal"/>
        <w:spacing w:before="0" w:after="0"/>
        <w:ind w:left="5812" w:hanging="142"/>
        <w:jc w:val="center"/>
        <w:rPr>
          <w:rFonts w:ascii="Times New Roman" w:hAnsi="Times New Roman" w:cs="Times New Roman"/>
          <w:sz w:val="28"/>
          <w:szCs w:val="28"/>
        </w:rPr>
      </w:pPr>
      <w:r>
        <w:rPr>
          <w:rFonts w:cs="Times New Roman" w:ascii="Times New Roman" w:hAnsi="Times New Roman"/>
          <w:sz w:val="28"/>
          <w:szCs w:val="28"/>
        </w:rPr>
        <w:t>от «___» ________ 2025 г. № _______</w:t>
      </w:r>
    </w:p>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t xml:space="preserve">Методические рекомендации </w:t>
        <w:br/>
        <w:t xml:space="preserve">по разработке программ развития (модернизации) </w:t>
        <w:br/>
        <w:t>общественного транспорта в субъектах Российской Федерации</w:t>
      </w:r>
    </w:p>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ListParagraph"/>
        <w:numPr>
          <w:ilvl w:val="0"/>
          <w:numId w:val="2"/>
        </w:numPr>
        <w:spacing w:lineRule="auto" w:line="240" w:before="0" w:after="0"/>
        <w:contextualSpacing/>
        <w:jc w:val="center"/>
        <w:rPr>
          <w:rFonts w:ascii="Times New Roman" w:hAnsi="Times New Roman" w:cs="Times New Roman"/>
          <w:b/>
          <w:bCs/>
          <w:sz w:val="28"/>
          <w:szCs w:val="28"/>
        </w:rPr>
      </w:pPr>
      <w:r>
        <w:rPr>
          <w:rFonts w:cs="Times New Roman" w:ascii="Times New Roman" w:hAnsi="Times New Roman"/>
          <w:b/>
          <w:bCs/>
          <w:sz w:val="28"/>
          <w:szCs w:val="28"/>
        </w:rPr>
        <w:t>Общие положения</w:t>
      </w:r>
    </w:p>
    <w:p>
      <w:pPr>
        <w:pStyle w:val="ListParagraph"/>
        <w:spacing w:lineRule="auto" w:line="240" w:before="0" w:after="0"/>
        <w:contextualSpacing/>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1. Методические рекомендации </w:t>
      </w:r>
      <w:bookmarkStart w:id="0" w:name="move195782127"/>
      <w:r>
        <w:rPr>
          <w:rFonts w:cs="Times New Roman" w:ascii="Times New Roman" w:hAnsi="Times New Roman"/>
          <w:color w:val="000000" w:themeColor="text1"/>
          <w:sz w:val="28"/>
          <w:szCs w:val="28"/>
        </w:rPr>
        <w:t xml:space="preserve">подготовлены </w:t>
      </w:r>
      <w:r>
        <w:rPr>
          <w:rFonts w:cs="Times New Roman" w:ascii="Times New Roman" w:hAnsi="Times New Roman"/>
          <w:sz w:val="28"/>
          <w:szCs w:val="28"/>
        </w:rPr>
        <w:t xml:space="preserve">во исполнение подпункта «в» пункта 1 Перечня поручений по итогам заседания Президиума Государственного </w:t>
      </w:r>
      <w:r>
        <w:rPr>
          <w:rFonts w:ascii="Times New Roman" w:hAnsi="Times New Roman"/>
          <w:sz w:val="28"/>
          <w:szCs w:val="28"/>
        </w:rPr>
        <w:t>Совета Российской Федерации по вопросам развития общественного</w:t>
        <w:br/>
        <w:t>транспорта</w:t>
      </w:r>
      <w:r>
        <w:rPr>
          <w:rFonts w:cs="Times New Roman" w:ascii="Times New Roman" w:hAnsi="Times New Roman"/>
          <w:sz w:val="28"/>
          <w:szCs w:val="28"/>
        </w:rPr>
        <w:t>, утвержденного Президентом Российской Федерации 17 сентября 2023 г.</w:t>
        <w:br/>
        <w:t>№ Пр-1855ГС, а также в соответствии с паспортом национального проекта «Инфраструктура для жизни» и паспортами федеральных проектов, входящих в его состав, Федеральным законом от 28 июня 2014 г. № 172-ФЗ «О стратегическом планировании», постановлением Правительства Российской Федерации</w:t>
        <w:br/>
        <w:t>от 31 октября 2018 г. № 1288 «Об организации проектной деятельности</w:t>
        <w:br/>
        <w:t>в Правительстве Российской Федерации».</w:t>
      </w:r>
      <w:bookmarkEnd w:id="0"/>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Методические рекомендации направлены на повышение качества  разработки программ развития (модернизации) общественного транспорта</w:t>
      </w:r>
      <w:r>
        <w:rPr>
          <w:rStyle w:val="Style16"/>
          <w:rFonts w:cs="Times New Roman" w:ascii="Times New Roman" w:hAnsi="Times New Roman"/>
          <w:color w:val="000000" w:themeColor="text1"/>
          <w:sz w:val="28"/>
          <w:szCs w:val="28"/>
        </w:rPr>
        <w:footnoteReference w:id="2"/>
      </w:r>
      <w:r>
        <w:rPr>
          <w:rFonts w:cs="Times New Roman" w:ascii="Times New Roman" w:hAnsi="Times New Roman"/>
          <w:color w:val="000000" w:themeColor="text1"/>
          <w:sz w:val="28"/>
          <w:szCs w:val="28"/>
        </w:rPr>
        <w:t xml:space="preserve"> в субъектах Российской Федерации (далее соответственно – Методические рекомендации, Программы), определяющих цели, задачи, мероприятия и показатели для развития устойчиво функционирующих, безопасных, привлекательных и удобных для всех групп населения систем общественного транспорта в субъектах Российской Федерации и обеспечивающих достижение целевых значений показателей национального проекта «Инфраструктура для жизни».</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2. Программы разрабатываются в соответствии с предложениями</w:t>
        <w:br/>
        <w:t>по структуре, содержанию и порядку их разработки, приведенными в настоящих Методических рекомендациях.</w:t>
      </w:r>
    </w:p>
    <w:p>
      <w:pPr>
        <w:pStyle w:val="Normal"/>
        <w:spacing w:lineRule="auto" w:line="240" w:before="0" w:after="0"/>
        <w:ind w:firstLine="708"/>
        <w:jc w:val="both"/>
        <w:rPr>
          <w:rFonts w:ascii="Times New Roman" w:hAnsi="Times New Roman" w:cs="Times New Roman"/>
          <w:color w:val="000000"/>
          <w:sz w:val="28"/>
          <w:szCs w:val="28"/>
        </w:rPr>
      </w:pPr>
      <w:bookmarkStart w:id="1" w:name="move195782127111"/>
      <w:bookmarkEnd w:id="1"/>
      <w:r>
        <w:rPr>
          <w:rFonts w:cs="Times New Roman" w:ascii="Times New Roman" w:hAnsi="Times New Roman"/>
          <w:color w:val="000000"/>
          <w:sz w:val="28"/>
          <w:szCs w:val="28"/>
        </w:rPr>
        <w:t>3. </w:t>
      </w:r>
      <w:r>
        <w:rPr>
          <w:rFonts w:cs="Times New Roman" w:ascii="Times New Roman" w:hAnsi="Times New Roman"/>
          <w:sz w:val="28"/>
          <w:szCs w:val="28"/>
        </w:rPr>
        <w:t>Программы в соответствии с</w:t>
      </w:r>
      <w:r>
        <w:rPr>
          <w:rFonts w:cs="Times New Roman" w:ascii="Times New Roman" w:hAnsi="Times New Roman"/>
          <w:color w:val="000000"/>
          <w:sz w:val="28"/>
          <w:szCs w:val="28"/>
        </w:rPr>
        <w:t xml:space="preserve"> настоящими Методическими рекомендациями</w:t>
      </w:r>
      <w:r>
        <w:rPr>
          <w:rFonts w:cs="Times New Roman" w:ascii="Times New Roman" w:hAnsi="Times New Roman"/>
          <w:sz w:val="28"/>
          <w:szCs w:val="28"/>
        </w:rPr>
        <w:t xml:space="preserve"> разрабатываются в соответствии с экономически обоснованными моделями организации транспортного обслуживания населения и включают меры поддержки обновления транспортных средств, в том числе осуществляемых путем выделения средств из федерального бюджета.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4. Программа учитывается при планировании финансового обеспечения реализации мероприятий по развитию (модернизации) общественного транспорта</w:t>
        <w:br/>
        <w:t>в субъекте Российской Федерации, в том числе с предоставлением субсидий бюджетам субъектов Российской Федерации (местным бюджетам).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5. Программа разрабатывается исходя из положений (приоритетов развития, целей и задач, мероприятий, целевых показателей, сроков и объемов финансирования) утвержденных региональных и муниципальных документов стратегического и (или) транспортного планирования, с учетом сроков их разработки и утверждения для достижения целей и показателей Программы.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К региональным и муниципальным документам стратегического планирования, разрабатываемым в рамках планирования и программирования</w:t>
        <w:br/>
        <w:t>в сфере транспорта и транспортного планирования, положения которых могут учитываться при разработке Программы, относятся:</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 xml:space="preserve">государственные программы субъекта Российской Федерации в сфере транспорта, подготовленные и утвержденные в соответствии с постановлением Правительства Российской Федерации от 26 мая 2021 г. № 768 «О системе управления государственными программами Российской Федерации», </w:t>
      </w:r>
      <w:r>
        <w:rPr>
          <w:rFonts w:cs="Times New Roman" w:ascii="Times New Roman" w:hAnsi="Times New Roman"/>
          <w:color w:val="000000" w:themeColor="text1"/>
          <w:sz w:val="28"/>
          <w:szCs w:val="28"/>
          <w:shd w:fill="FFFFFF" w:val="clear"/>
        </w:rPr>
        <w:t>Методическими рекомендациями по разработке и реализации государственных программ субъектов Российской Федерации и муниципальных программ, направленных письмом Минэкономразвития России от 6 февраля 2023 г.</w:t>
        <w:br/>
        <w:t>№ 3493-ПК/Д19и и Минфина России от 6 февраля 2023 г. № 26-02-06/9321</w:t>
      </w:r>
      <w:r>
        <w:rPr>
          <w:rFonts w:cs="Times New Roman" w:ascii="Times New Roman" w:hAnsi="Times New Roman"/>
          <w:color w:val="000000" w:themeColor="text1"/>
          <w:sz w:val="28"/>
          <w:szCs w:val="28"/>
        </w:rPr>
        <w:t>;</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муниципальные программы в сфере транспорта, подготовленные</w:t>
        <w:br/>
        <w:t xml:space="preserve">и утвержденные в соответствии с постановлением Правительства Российской Федерации от 26 мая 2021 г. № 768 «О системе управления государственными программами Российской Федерации», </w:t>
      </w:r>
      <w:r>
        <w:rPr>
          <w:rFonts w:cs="Times New Roman" w:ascii="Times New Roman" w:hAnsi="Times New Roman"/>
          <w:color w:val="000000" w:themeColor="text1"/>
          <w:sz w:val="28"/>
          <w:szCs w:val="28"/>
          <w:shd w:fill="FFFFFF" w:val="clear"/>
        </w:rPr>
        <w:t>Методическими рекомендациями</w:t>
        <w:br/>
        <w:t xml:space="preserve">по разработке и реализации государственных программ субъектов Российской Федерации и муниципальных программ, </w:t>
      </w:r>
      <w:r>
        <w:rPr>
          <w:rFonts w:cs="Times New Roman" w:ascii="Times New Roman" w:hAnsi="Times New Roman"/>
          <w:sz w:val="28"/>
          <w:szCs w:val="28"/>
        </w:rPr>
        <w:t>направленных письмом Минэкономразвития России от 6 февраля 2023 г. № 3493-ПК/Д19и и Минфина России от 6 февраля 2023 г. № 26-02-06/9321</w:t>
      </w:r>
      <w:r>
        <w:rPr>
          <w:rFonts w:cs="Times New Roman" w:ascii="Times New Roman" w:hAnsi="Times New Roman"/>
          <w:color w:val="000000" w:themeColor="text1"/>
          <w:sz w:val="28"/>
          <w:szCs w:val="28"/>
        </w:rPr>
        <w:t>;</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комплексные схемы организации транспортного обслуживания населения</w:t>
        <w:br/>
        <w:t xml:space="preserve">для городских агломераций и (или) субъекта Российской Федерации;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программы комплексного развития транспортной инфраструктуры</w:t>
        <w:br/>
        <w:t xml:space="preserve">для городских агломераций и (или) субъекта Российской Федерации;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sz w:val="28"/>
          <w:szCs w:val="28"/>
        </w:rPr>
        <w:t>программы комплексного развития транспортной инфраструктуры поселений, муниципальных округов, городских округов, подготовленные и утвержденные</w:t>
        <w:br/>
        <w:t>в установленном порядке в соответствии с пунктом 4.1 статьи 6 Градостроительного кодекса Российской Федерации и постановлением Правительства Российской Ф</w:t>
      </w:r>
      <w:r>
        <w:rPr>
          <w:rFonts w:cs="Times New Roman" w:ascii="Times New Roman" w:hAnsi="Times New Roman"/>
          <w:sz w:val="28"/>
          <w:szCs w:val="28"/>
          <w:shd w:fill="auto" w:val="clear"/>
        </w:rPr>
        <w:t>едерации от 25 декабря 2015 г. № 1440 «Об утверждении требований</w:t>
        <w:br/>
        <w:t xml:space="preserve">к программам комплексного развития транспортной </w:t>
      </w:r>
      <w:r>
        <w:rPr>
          <w:rFonts w:cs="Times New Roman" w:ascii="Times New Roman" w:hAnsi="Times New Roman"/>
          <w:color w:val="000000" w:themeColor="text1"/>
          <w:sz w:val="28"/>
          <w:szCs w:val="28"/>
          <w:shd w:fill="auto" w:val="clear"/>
        </w:rPr>
        <w:t>инфраструктуры поселений, муниципальных округов, городских округов»;</w:t>
      </w:r>
    </w:p>
    <w:p>
      <w:pPr>
        <w:pStyle w:val="Normal"/>
        <w:spacing w:lineRule="auto" w:line="240" w:before="0" w:after="0"/>
        <w:ind w:firstLine="708"/>
        <w:jc w:val="both"/>
        <w:rPr>
          <w:color w:themeColor="text1"/>
          <w:highlight w:val="none"/>
          <w:shd w:fill="auto" w:val="clear"/>
        </w:rPr>
      </w:pPr>
      <w:r>
        <w:rPr>
          <w:rFonts w:cs="Times New Roman" w:ascii="Times New Roman" w:hAnsi="Times New Roman"/>
          <w:color w:val="000000" w:themeColor="text1"/>
          <w:sz w:val="28"/>
          <w:szCs w:val="28"/>
          <w:shd w:fill="auto" w:val="clear"/>
        </w:rPr>
        <w:t>комплексные схемы организации дорожного движения городских агломераций, территории одного или нескольких муниципальных районов, городских округов или городских поселений либо их частей, имеющих общую границу, подготовленные на основании Федерального закона от 29 декабря 2017 г. № 443-ФЗ «Об организации дорожного движения в Российской Федерации</w:t>
        <w:br/>
        <w:t xml:space="preserve">и о внесении изменений в отдельные законодательные акты Российской Федерации»; </w:t>
      </w:r>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color w:val="000000" w:themeColor="text1"/>
          <w:sz w:val="28"/>
          <w:szCs w:val="28"/>
        </w:rPr>
        <w:t xml:space="preserve">региональный комплексный план транспортного обслуживания населения, подготовленный и утвержденный в соответствии с положениями </w:t>
      </w:r>
      <w:r>
        <w:rPr>
          <w:rFonts w:cs="Times New Roman" w:ascii="Times New Roman" w:hAnsi="Times New Roman"/>
          <w:color w:val="000000" w:themeColor="text1"/>
          <w:sz w:val="28"/>
          <w:szCs w:val="28"/>
          <w:shd w:fill="FFFFFF" w:val="clear"/>
        </w:rPr>
        <w:t xml:space="preserve">Федерального закона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постановления </w:t>
      </w:r>
      <w:r>
        <w:rPr>
          <w:rFonts w:cs="Times New Roman" w:ascii="Times New Roman" w:hAnsi="Times New Roman"/>
          <w:sz w:val="28"/>
          <w:szCs w:val="28"/>
        </w:rPr>
        <w:t>Правительства Российской Федерации от 24 ноября 2023 г. № 1983</w:t>
        <w:br/>
        <w:t>«Об утверждении методики формирования региональных комплексных планов транспортного обслуживания населения»;</w:t>
      </w:r>
    </w:p>
    <w:p>
      <w:pPr>
        <w:pStyle w:val="Headertext"/>
        <w:shd w:val="clear" w:color="auto" w:fill="FFFFFF"/>
        <w:spacing w:beforeAutospacing="0" w:before="0" w:afterAutospacing="0" w:after="0"/>
        <w:ind w:firstLine="709"/>
        <w:jc w:val="both"/>
        <w:rPr>
          <w:color w:val="000000"/>
          <w:sz w:val="28"/>
          <w:szCs w:val="28"/>
          <w:shd w:fill="FFFFFF" w:val="clear"/>
        </w:rPr>
      </w:pPr>
      <w:r>
        <w:rPr>
          <w:color w:val="000000" w:themeColor="text1"/>
          <w:sz w:val="28"/>
          <w:szCs w:val="28"/>
        </w:rPr>
        <w:t xml:space="preserve">региональный стандарт транспортного обслуживания населения, подготовленный и утвержденный в соответствии с положениями </w:t>
      </w:r>
      <w:r>
        <w:rPr>
          <w:color w:val="000000" w:themeColor="text1"/>
          <w:sz w:val="28"/>
          <w:szCs w:val="28"/>
          <w:shd w:fill="FFFFFF" w:val="clear"/>
        </w:rPr>
        <w:t xml:space="preserve">Федерального закона от </w:t>
      </w:r>
      <w:r>
        <w:rPr>
          <w:color w:val="000000" w:themeColor="text1"/>
          <w:sz w:val="28"/>
          <w:szCs w:val="28"/>
        </w:rPr>
        <w:t>13 июля 2015 г.</w:t>
      </w:r>
      <w:r>
        <w:rPr>
          <w:color w:val="000000" w:themeColor="text1"/>
          <w:sz w:val="28"/>
          <w:szCs w:val="28"/>
          <w:shd w:fill="FFFFFF" w:val="clear"/>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постановления Правительства Российской Федерации от 8 декабря 2023 г. № 2086</w:t>
        <w:br/>
        <w:t>«Об утверждении требований к региональному стандарту транспортного обслуживания населения»;</w:t>
      </w:r>
    </w:p>
    <w:p>
      <w:pPr>
        <w:pStyle w:val="Headertext"/>
        <w:shd w:val="clear" w:color="auto" w:fill="FFFFFF"/>
        <w:spacing w:beforeAutospacing="0" w:before="0" w:afterAutospacing="0" w:after="0"/>
        <w:ind w:firstLine="709"/>
        <w:jc w:val="both"/>
        <w:rPr>
          <w:color w:val="000000"/>
          <w:sz w:val="28"/>
          <w:szCs w:val="28"/>
          <w:shd w:fill="FFFFFF" w:val="clear"/>
        </w:rPr>
      </w:pPr>
      <w:r>
        <w:rPr>
          <w:color w:val="000000" w:themeColor="text1"/>
          <w:sz w:val="28"/>
          <w:szCs w:val="28"/>
          <w:shd w:fill="FFFFFF" w:val="clear"/>
        </w:rPr>
        <w:t>документы планирования регулярных перевозок пассажиров и багажа автомобильным транспортом и городским наземным электрическим транспортом, подготовленные и утвержденные в соответствии с положениями Федерального закона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Методических рекомендаций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транспортном и городским наземным электрическим транспортом, утвержденных заместителем Министра транспорта Российской Федерации Семеновым А.К. 30 июня 202</w:t>
      </w:r>
      <w:r>
        <w:rPr>
          <w:color w:val="000000" w:themeColor="text1"/>
          <w:sz w:val="28"/>
          <w:szCs w:val="28"/>
          <w:shd w:fill="auto" w:val="clear"/>
        </w:rPr>
        <w:t>0 г.</w:t>
      </w:r>
      <w:r>
        <w:rPr>
          <w:color w:val="000000"/>
          <w:sz w:val="28"/>
          <w:szCs w:val="28"/>
          <w:shd w:fill="auto" w:val="clear"/>
        </w:rPr>
        <w:t xml:space="preserve"> и размещенных на официальном сайте Минтранса России в информационно-телекоммуникационной сети «Интернет».</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ListParagraph"/>
        <w:numPr>
          <w:ilvl w:val="0"/>
          <w:numId w:val="0"/>
        </w:numPr>
        <w:spacing w:lineRule="auto" w:line="240" w:before="0" w:after="0"/>
        <w:ind w:left="720" w:hanging="0"/>
        <w:contextualSpacing/>
        <w:jc w:val="center"/>
        <w:rPr>
          <w:rFonts w:ascii="Times New Roman" w:hAnsi="Times New Roman" w:cs="Times New Roman"/>
          <w:b/>
          <w:bCs/>
          <w:sz w:val="28"/>
          <w:szCs w:val="28"/>
        </w:rPr>
      </w:pPr>
      <w:r>
        <w:rPr>
          <w:rFonts w:cs="Times New Roman" w:ascii="Times New Roman" w:hAnsi="Times New Roman"/>
          <w:b/>
          <w:bCs/>
          <w:sz w:val="28"/>
          <w:szCs w:val="28"/>
        </w:rPr>
        <w:t>II. Основные понятия</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6. Для целей настоящих Методических рекомендаций используются следующие понятия: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b w:val="false"/>
          <w:bCs w:val="false"/>
          <w:sz w:val="28"/>
          <w:szCs w:val="28"/>
        </w:rPr>
        <w:t>опорный населенный пункт</w:t>
      </w:r>
      <w:r>
        <w:rPr>
          <w:rStyle w:val="Style16"/>
          <w:rFonts w:cs="Times New Roman" w:ascii="Times New Roman" w:hAnsi="Times New Roman"/>
          <w:b w:val="false"/>
          <w:bCs w:val="false"/>
          <w:sz w:val="28"/>
          <w:szCs w:val="28"/>
        </w:rPr>
        <w:footnoteReference w:id="3"/>
      </w:r>
      <w:r>
        <w:rPr>
          <w:rFonts w:cs="Times New Roman" w:ascii="Times New Roman" w:hAnsi="Times New Roman"/>
          <w:b w:val="false"/>
          <w:bCs w:val="false"/>
          <w:sz w:val="28"/>
          <w:szCs w:val="28"/>
        </w:rPr>
        <w:t xml:space="preserve"> – населенный пункт, расположенный</w:t>
        <w:br/>
        <w:t>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w:t>
        <w:br/>
        <w:t>и реализацию иных потребностей населения территории одного или нескольких муниципальных образований, перечень которых утвержден протоколом заочного голосования президиума (штаба) Правительственной комиссии по региональному развитию в Российской Федерации от 16 декабря 2024 г. № 143пр.</w:t>
      </w:r>
    </w:p>
    <w:p>
      <w:pPr>
        <w:pStyle w:val="Normal"/>
        <w:spacing w:lineRule="auto" w:line="240" w:before="0" w:after="0"/>
        <w:ind w:firstLine="708"/>
        <w:jc w:val="both"/>
        <w:rPr>
          <w:color w:val="000000"/>
        </w:rPr>
      </w:pPr>
      <w:r>
        <w:rPr>
          <w:rFonts w:cs="Times New Roman" w:ascii="Times New Roman" w:hAnsi="Times New Roman"/>
          <w:b w:val="false"/>
          <w:bCs w:val="false"/>
          <w:color w:val="000000"/>
          <w:sz w:val="28"/>
          <w:szCs w:val="28"/>
          <w:shd w:fill="FFFFFF" w:val="clear"/>
        </w:rPr>
        <w:t>Понятия «регулярные перевозки», «маршрут регулярных перевозок», «остановочный пункт», «расписание», «перевозчик» используются в з</w:t>
      </w:r>
      <w:r>
        <w:rPr>
          <w:rFonts w:cs="Times New Roman" w:ascii="Times New Roman" w:hAnsi="Times New Roman"/>
          <w:color w:val="000000"/>
          <w:sz w:val="28"/>
          <w:szCs w:val="28"/>
          <w:shd w:fill="FFFFFF" w:val="clear"/>
        </w:rPr>
        <w:t>начениях, указанных в Федеральном законе от 8 ноября 2007 г. № 259-ФЗ «Устав автомобильного транспорта и городского наземного электрического транспорта».</w:t>
      </w:r>
    </w:p>
    <w:p>
      <w:pPr>
        <w:pStyle w:val="Normal"/>
        <w:spacing w:lineRule="auto" w:line="240" w:before="0" w:after="0"/>
        <w:ind w:firstLine="708"/>
        <w:jc w:val="both"/>
        <w:rPr>
          <w:color w:val="000000"/>
        </w:rPr>
      </w:pPr>
      <w:r>
        <w:rPr>
          <w:rFonts w:cs="Times New Roman" w:ascii="Times New Roman" w:hAnsi="Times New Roman"/>
          <w:b w:val="false"/>
          <w:bCs w:val="false"/>
          <w:color w:val="000000"/>
          <w:sz w:val="28"/>
          <w:szCs w:val="28"/>
          <w:shd w:fill="FFFFFF" w:val="clear"/>
        </w:rPr>
        <w:t>Понятия «региональный комплексный план транспортного обслуживания населения», «региональный стандарт транспортного обслуживания населения», «документ планирования регулярных перевозок пассажиров и багажа автомобильным транспортом и городским наземным электрическим транспортом», «вид транспортного средства», «класс транспортных средств», «муниципальный маршрут», «межмуниципальный маршрут» используются в значениях, указанных</w:t>
        <w:br/>
        <w:t>в Федеральном законе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p>
    <w:p>
      <w:pPr>
        <w:pStyle w:val="Normal"/>
        <w:spacing w:lineRule="auto" w:line="240" w:before="0" w:after="0"/>
        <w:ind w:firstLine="708"/>
        <w:jc w:val="both"/>
        <w:rPr>
          <w:rFonts w:ascii="Times New Roman" w:hAnsi="Times New Roman" w:cs="Times New Roman"/>
          <w:b w:val="false"/>
          <w:bCs w:val="false"/>
          <w:color w:val="333333"/>
          <w:sz w:val="28"/>
          <w:szCs w:val="28"/>
          <w:highlight w:val="yellow"/>
          <w:shd w:fill="FFFFFF" w:val="clear"/>
        </w:rPr>
      </w:pPr>
      <w:r>
        <w:rPr>
          <w:rFonts w:cs="Times New Roman" w:ascii="Times New Roman" w:hAnsi="Times New Roman"/>
          <w:b w:val="false"/>
          <w:bCs w:val="false"/>
          <w:color w:val="333333"/>
          <w:sz w:val="28"/>
          <w:szCs w:val="28"/>
          <w:highlight w:val="yellow"/>
          <w:shd w:fill="FFFFFF" w:val="clear"/>
        </w:rPr>
      </w:r>
    </w:p>
    <w:p>
      <w:pPr>
        <w:pStyle w:val="ListParagraph"/>
        <w:numPr>
          <w:ilvl w:val="0"/>
          <w:numId w:val="0"/>
        </w:numPr>
        <w:spacing w:lineRule="auto" w:line="240" w:before="0" w:after="0"/>
        <w:ind w:left="0" w:hanging="0"/>
        <w:contextualSpacing/>
        <w:jc w:val="center"/>
        <w:rPr>
          <w:rFonts w:ascii="Times New Roman" w:hAnsi="Times New Roman" w:cs="Times New Roman"/>
          <w:b/>
          <w:bCs/>
          <w:sz w:val="28"/>
          <w:szCs w:val="28"/>
        </w:rPr>
      </w:pPr>
      <w:r>
        <w:rPr>
          <w:rFonts w:cs="Times New Roman" w:ascii="Times New Roman" w:hAnsi="Times New Roman"/>
          <w:b/>
          <w:bCs/>
          <w:sz w:val="28"/>
          <w:szCs w:val="28"/>
        </w:rPr>
        <w:t xml:space="preserve">III. Порядок подготовки и утверждения Программы </w:t>
        <w:br/>
        <w:t>или изменений в Программу</w:t>
      </w:r>
    </w:p>
    <w:p>
      <w:pPr>
        <w:pStyle w:val="ListParagraph"/>
        <w:spacing w:lineRule="auto" w:line="240"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7. Программу рекомендуется разрабатывать на срок до 2030 года.</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sz w:val="28"/>
          <w:szCs w:val="28"/>
        </w:rPr>
        <w:t>8. </w:t>
      </w:r>
      <w:r>
        <w:rPr>
          <w:rFonts w:cs="Times New Roman" w:ascii="Times New Roman" w:hAnsi="Times New Roman"/>
          <w:color w:val="000000" w:themeColor="text1"/>
          <w:sz w:val="28"/>
          <w:szCs w:val="28"/>
        </w:rPr>
        <w:t>Программу рекомендуется разрабатывать как самостоятельный документ  или в составе государственных программ субъекта Российской Федерации</w:t>
        <w:br/>
        <w:t>в соответствии со статьей 11 Федерального закона от 28 июня 2014 г. № 172-ФЗ</w:t>
        <w:br/>
        <w:t>«О стратегическом планировании»</w:t>
      </w:r>
      <w:r>
        <w:rPr>
          <w:rFonts w:cs="Times New Roman" w:ascii="Times New Roman" w:hAnsi="Times New Roman"/>
          <w:color w:val="000000"/>
          <w:sz w:val="28"/>
          <w:szCs w:val="28"/>
        </w:rPr>
        <w:t>.</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9. Разработку Программы рекомендуется осуществлять на основании распоряжения высшего исполнительного органа субъекта Российской Федерации,</w:t>
        <w:br/>
        <w:t>в содержании которого рекомендуется определять: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орган субъекта Российской Федерации или орган местного самоуправления (в случае, если полномочия по организации транспортного обслуживания населения в соответствии с </w:t>
      </w:r>
      <w:r>
        <w:rPr>
          <w:rFonts w:cs="Times New Roman" w:ascii="Times New Roman" w:hAnsi="Times New Roman"/>
          <w:sz w:val="28"/>
          <w:szCs w:val="28"/>
          <w:shd w:fill="FFFFFF" w:val="clear"/>
        </w:rPr>
        <w:t>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w:t>
        <w:br/>
        <w:t>в Российской Федерации» не относятся к компетенции исполнительных органов субъектов Российской Федерации</w:t>
      </w:r>
      <w:r>
        <w:rPr>
          <w:rFonts w:cs="Times New Roman" w:ascii="Times New Roman" w:hAnsi="Times New Roman"/>
          <w:sz w:val="28"/>
          <w:szCs w:val="28"/>
        </w:rPr>
        <w:t>), ответственный за разработку Программы</w:t>
        <w:br/>
        <w:t>или внесение в нее изменений;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порядок, сроки и условия разработки документов стратегического</w:t>
        <w:br/>
        <w:t>и (или) транспортного планирования муниципальных образований, необходимых для разработки и обоснования мероприятий для включения их в Программу,</w:t>
        <w:br/>
        <w:t>в случае если такие документы на момент разработки Программы не утверждены;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порядок и условия бюджетного финансирования разработки Программы</w:t>
        <w:br/>
        <w:t>или внесения в нее изменений, а также муниципальных документов стратегического и (или) транспортного планирования, необходимых для разработки Программы</w:t>
        <w:br/>
        <w:t>(при необходимости);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последовательность разработки Программы или внесения изменений в нее</w:t>
        <w:br/>
        <w:t>в виде плана-графика либо календарного плана ее разработки или внесения изменений (при необходимости);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порядок и сроки представления Программы или документа, вносящего в нее изменения, на согласование в соответствующие исполнительные органы субъекта Российской Федерации (при необходимости).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10. Программу рекомендуется актуализировать ежегодно в срок до 1 марта.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11. Подготовленный проект Программы может быть направлен в Минтранс России для рассмотрения.</w:t>
      </w:r>
      <w:r>
        <w:rPr/>
        <w:t xml:space="preserve"> </w:t>
      </w:r>
    </w:p>
    <w:p>
      <w:pPr>
        <w:pStyle w:val="Normal"/>
        <w:spacing w:lineRule="auto" w:line="240" w:before="0" w:after="0"/>
        <w:ind w:firstLine="708"/>
        <w:jc w:val="both"/>
        <w:rPr>
          <w:rFonts w:ascii="Times New Roman" w:hAnsi="Times New Roman" w:cs="Times New Roman"/>
          <w:sz w:val="28"/>
          <w:szCs w:val="28"/>
          <w:highlight w:val="yellow"/>
        </w:rPr>
      </w:pPr>
      <w:r>
        <w:rPr>
          <w:rFonts w:cs="Times New Roman" w:ascii="Times New Roman" w:hAnsi="Times New Roman"/>
          <w:sz w:val="28"/>
          <w:szCs w:val="28"/>
        </w:rPr>
        <w:t>12. Утвержденную Программу рекомендуется размещать в информационно-коммуникационной сети «Интернет» на официальном сайте высшего исполнительного органа субъекта Российской Федерации или на официальном сайте исполнительного органа субъекта Российской Федерации, ответственного</w:t>
        <w:br/>
        <w:t>за разработку Программы или внесение в нее изменений.</w:t>
      </w:r>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ListParagraph"/>
        <w:numPr>
          <w:ilvl w:val="0"/>
          <w:numId w:val="0"/>
        </w:numPr>
        <w:spacing w:lineRule="auto" w:line="240" w:before="0" w:after="0"/>
        <w:ind w:left="0" w:hanging="0"/>
        <w:contextualSpacing/>
        <w:jc w:val="center"/>
        <w:rPr>
          <w:rFonts w:ascii="Times New Roman" w:hAnsi="Times New Roman" w:cs="Times New Roman"/>
          <w:b/>
          <w:bCs/>
          <w:sz w:val="28"/>
          <w:szCs w:val="28"/>
        </w:rPr>
      </w:pPr>
      <w:r>
        <w:rPr>
          <w:rFonts w:cs="Times New Roman" w:ascii="Times New Roman" w:hAnsi="Times New Roman"/>
          <w:b/>
          <w:bCs/>
          <w:sz w:val="28"/>
          <w:szCs w:val="28"/>
        </w:rPr>
        <w:t>IV. Состав и содержание Программы</w:t>
      </w:r>
    </w:p>
    <w:p>
      <w:pPr>
        <w:pStyle w:val="ListParagraph"/>
        <w:spacing w:lineRule="auto" w:line="240" w:before="0" w:after="0"/>
        <w:ind w:left="0" w:firstLine="709"/>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В Программу рекомендуется включать следующие структурные элементы</w:t>
      </w:r>
      <w:r>
        <w:rPr>
          <w:rStyle w:val="Style16"/>
          <w:rFonts w:cs="Times New Roman" w:ascii="Times New Roman" w:hAnsi="Times New Roman"/>
          <w:sz w:val="28"/>
          <w:szCs w:val="28"/>
        </w:rPr>
        <w:footnoteReference w:id="4"/>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общие положения;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паспорт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описание текущего состояния транспортного обслуживания населения субъекта Российской Федерации общественным транспортом;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направления и перечень мероприятий по развитию (модернизации) общественного транспорта субъекта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показателей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мониторинг реализации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В содержание общих положений рекомендуется включать основания</w:t>
        <w:br/>
        <w:t>для разработки Программы и перечень учитываемых региональных</w:t>
        <w:br/>
        <w:t xml:space="preserve">и муниципальных документов стратегического и (или) транспортного планирования, цели и задачи развития общественного транспорта на период до 2030 г.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15. В паспорт Программы рекомендуется включать следующую информацию: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наименование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основание для разработки;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куратора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ответственных исполнителей;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соисполнителя и(или) соисполнителей Программы (при необходимости);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период реализации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цели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задачи транспортного обслуживания населения;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связь с национальными целями развития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связь с национальным проектом «Инфраструктура для жизни»;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общий объем финансирования, в том числе с указанием источников финансирования;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нормативных правовых актов, устанавливающих объем финансирования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16. Оценку текущего состояния транспортного обслуживания населения субъекта Российской Федерации общественным транспортом рекомендуется приводить в целом по субъекту и по каждому населенному пункту, в котором организовано регулярное пассажирское транспортное обслуживание населения,</w:t>
        <w:br/>
        <w:t>с указанием: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количества населенных пунктов в субъекте Российской Федерации</w:t>
        <w:br/>
        <w:t>по Общероссийскому классификатору территорий муниципальных образований;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среднегодовой численности населения;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площади территории;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количества и структуры маршрутов регулярных перевозок, организованных</w:t>
        <w:br/>
        <w:t>по регулируемому тарифу и нерегулируемому тарифу;</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количества и структуры маршрутов каждого вида транспорта по видам маршрутов в соответствии с Федеральным законом от 13 июля 2015 г. № 220-ФЗ</w:t>
        <w:b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по населенным пунктам, с выделением опорных населенных пунктов,</w:t>
        <w:br/>
      </w:r>
      <w:r>
        <w:rPr>
          <w:rFonts w:cs="Times New Roman" w:ascii="Times New Roman" w:hAnsi="Times New Roman"/>
          <w:color w:val="000000"/>
          <w:sz w:val="28"/>
          <w:szCs w:val="28"/>
        </w:rPr>
        <w:t>в соответствии с перечнем, определенным уполномоченным органом в соответствии с постановлением Правительства Российской Федерации от 30 ноября 2019 г.</w:t>
        <w:br/>
        <w:t>№ 1567</w:t>
      </w:r>
      <w:bookmarkStart w:id="2" w:name="l2"/>
      <w:bookmarkStart w:id="3" w:name="l3"/>
      <w:bookmarkEnd w:id="2"/>
      <w:bookmarkEnd w:id="3"/>
      <w:r>
        <w:rPr>
          <w:rFonts w:cs="Times New Roman" w:ascii="Times New Roman" w:hAnsi="Times New Roman"/>
          <w:color w:val="000000"/>
          <w:sz w:val="28"/>
          <w:szCs w:val="28"/>
        </w:rPr>
        <w:t xml:space="preserve"> «</w:t>
      </w:r>
      <w:r>
        <w:rPr>
          <w:rFonts w:cs="Times New Roman" w:ascii="Times New Roman" w:hAnsi="Times New Roman"/>
          <w:color w:val="000000"/>
          <w:sz w:val="28"/>
          <w:szCs w:val="28"/>
          <w:shd w:fill="FFFFFF" w:val="clear"/>
        </w:rPr>
        <w:t>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r>
        <w:rPr>
          <w:rFonts w:cs="Times New Roman" w:ascii="Times New Roman" w:hAnsi="Times New Roman"/>
          <w:color w:val="000000"/>
          <w:sz w:val="28"/>
          <w:szCs w:val="28"/>
        </w:rPr>
        <w:t>» и распоряжением Правительства Российской Федерации от 23 декабря 2022 г. № 4132-р;</w:t>
      </w:r>
    </w:p>
    <w:p>
      <w:pPr>
        <w:pStyle w:val="Normal"/>
        <w:spacing w:lineRule="auto" w:line="240" w:before="0" w:after="0"/>
        <w:ind w:firstLine="708"/>
        <w:jc w:val="both"/>
        <w:rPr>
          <w:color w:val="000000"/>
        </w:rPr>
      </w:pPr>
      <w:r>
        <w:rPr>
          <w:rFonts w:cs="Times New Roman" w:ascii="Times New Roman" w:hAnsi="Times New Roman"/>
          <w:color w:val="000000" w:themeColor="text1"/>
          <w:sz w:val="28"/>
          <w:szCs w:val="28"/>
        </w:rPr>
        <w:t>количества пассажирских перевозчиков;</w:t>
      </w:r>
    </w:p>
    <w:p>
      <w:pPr>
        <w:pStyle w:val="Normal"/>
        <w:spacing w:lineRule="auto" w:line="240" w:before="0" w:after="0"/>
        <w:ind w:left="708" w:hanging="0"/>
        <w:jc w:val="both"/>
        <w:rPr>
          <w:color w:val="000000"/>
        </w:rPr>
      </w:pPr>
      <w:r>
        <w:rPr>
          <w:rFonts w:cs="Times New Roman" w:ascii="Times New Roman" w:hAnsi="Times New Roman"/>
          <w:color w:val="000000" w:themeColor="text1"/>
          <w:sz w:val="28"/>
          <w:szCs w:val="28"/>
        </w:rPr>
        <w:t>количества остановочных пунктов общественного транспорта;</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структуры парка по видам транспорта, классам и возрасту транспортных средств;</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годовых пробегов транспортных средств по видам транспорта;</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объемов перевозок пассажиров по видам транспорта и видам маршрутов;</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билетной выручки;</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расходных обязательств на транспортное обслуживание населения;</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характеристик отдельных параметров транспортного обслуживания населения:</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доли парка общественного транспорта, имеющего срок службы</w:t>
        <w:br/>
        <w:t>не старше нормативного;</w:t>
      </w:r>
    </w:p>
    <w:p>
      <w:pPr>
        <w:pStyle w:val="Normal"/>
        <w:spacing w:lineRule="auto" w:line="240" w:before="0" w:after="0"/>
        <w:ind w:firstLine="708"/>
        <w:jc w:val="both"/>
        <w:rPr>
          <w:rFonts w:ascii="Times New Roman" w:hAnsi="Times New Roman" w:cs="Times New Roman"/>
          <w:bCs/>
          <w:color w:val="231F20"/>
          <w:sz w:val="28"/>
          <w:szCs w:val="28"/>
        </w:rPr>
      </w:pPr>
      <w:r>
        <w:rPr>
          <w:rFonts w:cs="Times New Roman" w:ascii="Times New Roman" w:hAnsi="Times New Roman"/>
          <w:color w:val="000000" w:themeColor="text1"/>
          <w:sz w:val="28"/>
          <w:szCs w:val="28"/>
        </w:rPr>
        <w:t xml:space="preserve">доли автобусов </w:t>
      </w:r>
      <w:r>
        <w:rPr>
          <w:rFonts w:cs="Times New Roman" w:ascii="Times New Roman" w:hAnsi="Times New Roman"/>
          <w:sz w:val="28"/>
          <w:szCs w:val="28"/>
        </w:rPr>
        <w:t>в агломерациях и городах</w:t>
      </w:r>
      <w:r>
        <w:rPr>
          <w:rFonts w:cs="Times New Roman" w:ascii="Times New Roman" w:hAnsi="Times New Roman"/>
          <w:color w:val="000000" w:themeColor="text1"/>
          <w:sz w:val="28"/>
          <w:szCs w:val="28"/>
        </w:rPr>
        <w:t>, имеющих срок службы</w:t>
        <w:br/>
        <w:t>не старше нормативного;</w:t>
      </w:r>
      <w:r>
        <w:rPr>
          <w:rFonts w:cs="Times New Roman" w:ascii="Times New Roman" w:hAnsi="Times New Roman"/>
          <w:bCs/>
          <w:color w:val="231F20"/>
          <w:sz w:val="28"/>
          <w:szCs w:val="28"/>
        </w:rPr>
        <w:t xml:space="preserve">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bCs/>
          <w:color w:val="231F20"/>
          <w:sz w:val="28"/>
          <w:szCs w:val="28"/>
        </w:rPr>
        <w:t xml:space="preserve">доли протяженности </w:t>
      </w:r>
      <w:r>
        <w:rPr>
          <w:rFonts w:cs="Times New Roman" w:ascii="Times New Roman" w:hAnsi="Times New Roman"/>
          <w:sz w:val="28"/>
          <w:szCs w:val="28"/>
        </w:rPr>
        <w:t>трамвайной и троллейбусной инфраструктуры</w:t>
      </w:r>
      <w:r>
        <w:rPr>
          <w:rFonts w:cs="Times New Roman" w:ascii="Times New Roman" w:hAnsi="Times New Roman"/>
          <w:bCs/>
          <w:color w:val="231F20"/>
          <w:sz w:val="28"/>
          <w:szCs w:val="28"/>
        </w:rPr>
        <w:t xml:space="preserve"> городского наземного электрического транспорта в городах и городских агломерациях в нормативном состоянии;</w:t>
      </w:r>
      <w:r>
        <w:rPr>
          <w:rFonts w:cs="Times New Roman" w:ascii="Times New Roman" w:hAnsi="Times New Roman"/>
          <w:color w:val="000000" w:themeColor="text1"/>
          <w:sz w:val="28"/>
          <w:szCs w:val="28"/>
        </w:rPr>
        <w:t xml:space="preserve">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наличия городского/регионального центра организации дорожного движения;</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наличия подведомственного учреждения, осуществляющего функции планирования, организации и контроля работы перевозчиков («Организатор перевозок»);</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наличия подведомственного учреждения, осуществляющего функции единого центра организации дорожного движения (ЦОДД);</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стоимости разовой поездки в муниципальном сообщении;</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наличия проездного билета длительного срока действия на отдельные виды общественного транспорта;</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наличия проездного билета длительного срока действия на все виды общественного транспорта;</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средней доли поездок на общественном транспорте, оплаченных</w:t>
        <w:br/>
        <w:t>по безналичному расчету;</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доли протяженности выделенных полос и обособленных трамвайных путей</w:t>
        <w:br/>
        <w:t>от общей протяженности маршрутной сети общественного транспорта;</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иных показателей, утвержденных Региональным стандартом транспортного обслуживания населения и (или) предусмотренных Социальным стандартом транспортного обслуживания населения при осуществлении перевозок пассажиров</w:t>
        <w:br/>
        <w:t>и багажа автомобильным транспортом и городским наземным электрическим транспортом;</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информации о внедрении единой системы брендирования (единого стиля) общественного транспорта;</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особенностей организации маршрутов (</w:t>
      </w:r>
      <w:r>
        <w:rPr>
          <w:rFonts w:cs="Times New Roman" w:ascii="Times New Roman" w:hAnsi="Times New Roman"/>
          <w:sz w:val="28"/>
          <w:szCs w:val="28"/>
        </w:rPr>
        <w:t>например,</w:t>
      </w:r>
      <w:r>
        <w:rPr>
          <w:rFonts w:cs="Times New Roman" w:ascii="Times New Roman" w:hAnsi="Times New Roman"/>
          <w:color w:val="000000" w:themeColor="text1"/>
          <w:sz w:val="28"/>
          <w:szCs w:val="28"/>
        </w:rPr>
        <w:t xml:space="preserve"> сезонности, организации перевозки пассажиров по запросу (заказу) и др.) (при необходимости);</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доли населенных пунктов и (или) населения субъекта Российской Федерации, для которых организовано регулярное транспортное обслуживание общественным транспортом;</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наличия и состояния объектов инфраструктуры пассажирского транспорта общего пользования на территории субъекта Российской Федерации (автовокзалов, автостанций, билетных касс (кассово-диспетчерских пунктов), остановочных пунктов в межмуниципальном сообщении), населенных пунктов субъекта Российской Федерации (наличия и соответствия нормативным требованиям остановочных пунктов, отстойно-разворотных площадок, зарядной инфраструктуры для электробусов, автобусных и троллейбусных парков, трамвайных депо, протяженности и уровня износа инфраструктуры городского наземного электрического транспорта и др.). Данные о состоянии инфраструктуры городского наземного электрического транспорта могут быть приведены на основе и по формам проводимой инвентаризации организаций городского наземного электрического транспорта посредством применения информационно-аналитической системы регулирования на транспорте Минтранса России (модуль «Инвентаризация городского наземного электрического транспорта» информационно-аналитической системы регулирования на транспорте Автоматизированной системы управления транспортным комплексом (АСУ ТК).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Для оценки и проверки текущего состояния транспортного обслуживания населения субъектом Российской Федерации рекомендуется формировать данные, перечень которых приведен в приложении № 1 к настоящим Методическим рекомендациям.</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17. Направления и перечень мероприятий по развитию (модернизации) общественного транспорта, ориентированные на решение имеющихся проблем, рекомендуется формировать на основе оценки текущего состояния транспортного обслуживания населения общественным транспортом в субъекте Российской Федерации, в том числе в отдельных его населенных пунктах (с указанием опорных населенных пунктов), на основе утвержденных перечней мероприятий</w:t>
        <w:br/>
        <w:t xml:space="preserve">в региональной комплексной программе транспортного обслуживания населения, документах планирования регулярных перевозок пассажиров и багажа автомобильным транспортом и городским наземным электрическим транспортом, комплексных схемах транспортного обслуживания населения, программах комплексного развития транспортной инфраструктуры, комплексных схемах организации дорожного движения, государственных программах субъекта Российской Федерации, </w:t>
      </w:r>
      <w:r>
        <w:rPr>
          <w:rFonts w:cs="Times New Roman" w:ascii="Times New Roman" w:hAnsi="Times New Roman"/>
          <w:sz w:val="28"/>
          <w:szCs w:val="28"/>
        </w:rPr>
        <w:t>иных утвержденных</w:t>
      </w:r>
      <w:r>
        <w:rPr>
          <w:rFonts w:cs="Times New Roman" w:ascii="Times New Roman" w:hAnsi="Times New Roman"/>
          <w:color w:val="000000" w:themeColor="text1"/>
          <w:sz w:val="28"/>
          <w:szCs w:val="28"/>
        </w:rPr>
        <w:t xml:space="preserve"> программах развития транспорта общего пользования на территории субъекта Российской Федерации, по которым </w:t>
      </w:r>
      <w:r>
        <w:rPr>
          <w:rFonts w:cs="Times New Roman" w:ascii="Times New Roman" w:hAnsi="Times New Roman"/>
          <w:sz w:val="28"/>
          <w:szCs w:val="28"/>
        </w:rPr>
        <w:t xml:space="preserve"> нормативными правовыми актами Российской Федерации</w:t>
      </w:r>
      <w:r>
        <w:rPr>
          <w:rFonts w:cs="Times New Roman" w:ascii="Times New Roman" w:hAnsi="Times New Roman"/>
          <w:color w:val="000000" w:themeColor="text1"/>
          <w:sz w:val="28"/>
          <w:szCs w:val="28"/>
        </w:rPr>
        <w:t>, субъекта Российской Федерации, а также органов местного самоуправления предусмотрено выделение финансирования на соответствующий период. Перечень мероприятий может содержать в том числе и мероприятия, не требующие финансирования.</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Указанные мероприятия могут дополняться перечнем мероприятий, сформированных и обоснованных исходя из заявленных мер федеральной поддержки субъекту Российской Федерации, в том числе в соответствии</w:t>
        <w:br/>
        <w:t>с паспортом федерального проекта «Развитие общественного транспорта» национального проекта «Инфраструктура для жизни» и иных федеральных проектов и программ, и установленных лимитов финансирования.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 xml:space="preserve">Рекомендуется обеспечить соответствие перечня направлений развития общественного транспорта задачам, сформированным в разделе 1 Программы.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Для каждой задачи рекомендуется определить перечень мероприятий, направленных на ее решение, а также показатель или систему показателей,</w:t>
        <w:br/>
        <w:t xml:space="preserve">в наибольшей степени подходящих для описания и достижения целевого состояния.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 xml:space="preserve">Для каждого мероприятия определяются источники финансирования, сроки реализации, ответственные за их реализацию.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18. По итогам формирования мероприятий по развитию (модернизации) общественного транспорта для всех муниципальных образований субъекта Российской Федерации рекомендуется составлять дорожную карту, содержащую: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мероприятий;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наименование документа, содержащего обоснование мероприятия;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срок реализации мероприятия;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требуемый объем финансирования, в том числе с указанием источников финансирования;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ответственного исполнителя;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целевой индикатор или индикаторы, оценивающие результативность мероприятий;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единицу измерения индикатора;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связь индикатора с показателями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вид влияния мероприятия (индикатора) на показатель (-ли)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значения индикатора на каждый год реализации Программы.</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 xml:space="preserve">В качестве целевых индикаторов, оценивающих результативность мероприятий рекомендуется использовать параметры транспортного обслуживания населения, используемые для описания текущего состояния транспортного обслуживания населения, показатели, утвержденные Региональным стандартом транспортного обслуживания населения и (или) предусмотренные Социальным стандартом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или иные показатели.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19. В перечень показателей Программы рекомендуется включать: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долю парка общественного транспорта в субъекте Российской Федерации, имеющего срок эксплуатации не старше нормативного;</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долю парка общественного транспорта в агломерациях и городах, имеющего срок эксплуатации не старше нормативного;</w:t>
      </w:r>
    </w:p>
    <w:p>
      <w:pPr>
        <w:pStyle w:val="Normal"/>
        <w:spacing w:lineRule="auto" w:line="240" w:before="0" w:after="0"/>
        <w:ind w:firstLine="708"/>
        <w:jc w:val="both"/>
        <w:rPr>
          <w:rFonts w:ascii="Times New Roman" w:hAnsi="Times New Roman" w:cs="Times New Roman"/>
          <w:bCs/>
          <w:color w:val="000000"/>
          <w:sz w:val="28"/>
          <w:szCs w:val="28"/>
        </w:rPr>
      </w:pPr>
      <w:r>
        <w:rPr>
          <w:rFonts w:cs="Times New Roman" w:ascii="Times New Roman" w:hAnsi="Times New Roman"/>
          <w:color w:val="000000" w:themeColor="text1"/>
          <w:sz w:val="28"/>
          <w:szCs w:val="28"/>
        </w:rPr>
        <w:t>долю населенных пунктов, имеющих регулярное транспортное сообщение;</w:t>
      </w:r>
      <w:r>
        <w:rPr>
          <w:rFonts w:cs="Times New Roman" w:ascii="Times New Roman" w:hAnsi="Times New Roman"/>
          <w:bCs/>
          <w:color w:val="000000" w:themeColor="text1"/>
          <w:sz w:val="28"/>
          <w:szCs w:val="28"/>
        </w:rPr>
        <w:t xml:space="preserve">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bCs/>
          <w:color w:val="000000" w:themeColor="text1"/>
          <w:sz w:val="28"/>
          <w:szCs w:val="28"/>
        </w:rPr>
        <w:t>долю протяженности трамвайной и троллейбусной инфраструктуры городского наземного электрического транспорта в городах и городских агломерациях в нормативном состоянии;</w:t>
      </w:r>
      <w:r>
        <w:rPr>
          <w:rFonts w:cs="Times New Roman" w:ascii="Times New Roman" w:hAnsi="Times New Roman"/>
          <w:color w:val="000000" w:themeColor="text1"/>
          <w:sz w:val="28"/>
          <w:szCs w:val="28"/>
        </w:rPr>
        <w:t xml:space="preserve">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годовой объем перевозок пассажиров одним транспортным средством;</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иные показатели, установленные федеральными и (или) региональными документами стратегического и (или) транспортного планирования субъекта Российской Федерации, постановлением Правительства Российской Федерации</w:t>
        <w:br/>
        <w:t>от 28 января 2025 г. № 58 «</w:t>
      </w:r>
      <w:r>
        <w:rPr>
          <w:rFonts w:ascii="Times New Roman" w:hAnsi="Times New Roman"/>
          <w:sz w:val="28"/>
          <w:szCs w:val="28"/>
        </w:rPr>
        <w: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Pr>
          <w:rFonts w:ascii="Times New Roman" w:hAnsi="Times New Roman"/>
          <w:sz w:val="24"/>
        </w:rPr>
        <w:t>»</w:t>
      </w:r>
      <w:r>
        <w:rPr>
          <w:rFonts w:cs="Times New Roman" w:ascii="Times New Roman" w:hAnsi="Times New Roman"/>
          <w:color w:val="000000" w:themeColor="text1"/>
          <w:sz w:val="28"/>
          <w:szCs w:val="28"/>
        </w:rPr>
        <w:t xml:space="preserve"> (при необходимости).</w:t>
      </w:r>
    </w:p>
    <w:p>
      <w:pPr>
        <w:pStyle w:val="Normal"/>
        <w:spacing w:lineRule="auto" w:line="240" w:before="0" w:after="0"/>
        <w:ind w:firstLine="708"/>
        <w:jc w:val="both"/>
        <w:rPr>
          <w:rStyle w:val="Style12"/>
          <w:rFonts w:ascii="Times New Roman" w:hAnsi="Times New Roman" w:cs="Times New Roman"/>
          <w:bCs/>
          <w:color w:val="000000"/>
          <w:sz w:val="28"/>
          <w:szCs w:val="28"/>
        </w:rPr>
      </w:pPr>
      <w:r>
        <w:rPr>
          <w:rFonts w:cs="Times New Roman" w:ascii="Times New Roman" w:hAnsi="Times New Roman"/>
          <w:color w:val="000000" w:themeColor="text1"/>
          <w:sz w:val="28"/>
          <w:szCs w:val="28"/>
        </w:rPr>
        <w:t>Показатели «</w:t>
      </w:r>
      <w:r>
        <w:rPr>
          <w:rFonts w:cs="Times New Roman" w:ascii="Times New Roman" w:hAnsi="Times New Roman"/>
          <w:sz w:val="28"/>
          <w:szCs w:val="28"/>
        </w:rPr>
        <w:t>доля парка общественного транспорта в агломерациях и городах, имеющего срок эксплуатации не старше нормативного</w:t>
      </w:r>
      <w:r>
        <w:rPr>
          <w:rFonts w:cs="Times New Roman" w:ascii="Times New Roman" w:hAnsi="Times New Roman"/>
          <w:color w:val="000000" w:themeColor="text1"/>
          <w:sz w:val="28"/>
          <w:szCs w:val="28"/>
        </w:rPr>
        <w:t>» и «</w:t>
      </w:r>
      <w:r>
        <w:rPr>
          <w:rFonts w:cs="Times New Roman" w:ascii="Times New Roman" w:hAnsi="Times New Roman"/>
          <w:bCs/>
          <w:color w:val="000000" w:themeColor="text1"/>
          <w:sz w:val="28"/>
          <w:szCs w:val="28"/>
        </w:rPr>
        <w:t>доля протяженности трамвайной и троллейбусной инфраструктуры городского наземного электрического транспорта в городах и городских агломерациях в нормативном состоянии</w:t>
      </w:r>
      <w:r>
        <w:rPr>
          <w:rFonts w:cs="Times New Roman" w:ascii="Times New Roman" w:hAnsi="Times New Roman"/>
          <w:color w:val="000000" w:themeColor="text1"/>
          <w:sz w:val="28"/>
          <w:szCs w:val="28"/>
        </w:rPr>
        <w:t xml:space="preserve">» рекомендуется рассчитывать в соответствии с </w:t>
      </w:r>
      <w:r>
        <w:rPr>
          <w:rStyle w:val="Style12"/>
          <w:rFonts w:cs="Times New Roman" w:ascii="Times New Roman" w:hAnsi="Times New Roman"/>
          <w:bCs/>
          <w:i w:val="false"/>
          <w:iCs/>
          <w:color w:val="000000"/>
          <w:sz w:val="28"/>
          <w:szCs w:val="28"/>
        </w:rPr>
        <w:t>распоряжением Минтранса России</w:t>
        <w:br/>
        <w:t>от 28 декабря 2024 г. № ВИ-296-р «</w:t>
      </w:r>
      <w:r>
        <w:rPr>
          <w:rFonts w:ascii="Times New Roman" w:hAnsi="Times New Roman"/>
          <w:sz w:val="28"/>
          <w:szCs w:val="28"/>
        </w:rPr>
        <w:t>Об утверждении методик расчета показателей федерального проекта «Развитие общественного транспорта» национального проекта «Инфраструктура для жизни</w:t>
      </w:r>
      <w:r>
        <w:rPr>
          <w:rStyle w:val="Style12"/>
          <w:rFonts w:cs="Times New Roman" w:ascii="Times New Roman" w:hAnsi="Times New Roman"/>
          <w:bCs/>
          <w:i w:val="false"/>
          <w:iCs/>
          <w:color w:val="000000"/>
          <w:sz w:val="28"/>
          <w:szCs w:val="28"/>
        </w:rPr>
        <w:t>».</w:t>
      </w:r>
      <w:r>
        <w:rPr>
          <w:rStyle w:val="Style12"/>
          <w:rFonts w:cs="Times New Roman" w:ascii="Times New Roman" w:hAnsi="Times New Roman"/>
          <w:bCs/>
          <w:color w:val="000000"/>
          <w:sz w:val="28"/>
          <w:szCs w:val="28"/>
        </w:rPr>
        <w:t xml:space="preserve">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Для расчета показателей «</w:t>
      </w:r>
      <w:bookmarkStart w:id="4" w:name="_Hlk193458526"/>
      <w:r>
        <w:rPr>
          <w:rFonts w:cs="Times New Roman" w:ascii="Times New Roman" w:hAnsi="Times New Roman"/>
          <w:sz w:val="28"/>
          <w:szCs w:val="28"/>
        </w:rPr>
        <w:t xml:space="preserve">доля </w:t>
      </w:r>
      <w:bookmarkEnd w:id="4"/>
      <w:r>
        <w:rPr>
          <w:rFonts w:cs="Times New Roman" w:ascii="Times New Roman" w:hAnsi="Times New Roman"/>
          <w:sz w:val="28"/>
          <w:szCs w:val="28"/>
        </w:rPr>
        <w:t>парка общественного транспорта</w:t>
        <w:br/>
        <w:t>в субъекте Российской Федерации, имеющего срок эксплуатации не старше нормативного</w:t>
      </w:r>
      <w:r>
        <w:rPr>
          <w:rFonts w:cs="Times New Roman" w:ascii="Times New Roman" w:hAnsi="Times New Roman"/>
          <w:color w:val="000000" w:themeColor="text1"/>
          <w:sz w:val="28"/>
          <w:szCs w:val="28"/>
        </w:rPr>
        <w:t xml:space="preserve">», «доля населенных пунктов, имеющих регулярное транспортное сообщение» и «годовой объем перевозок пассажиров одним транспортным средством» рекомендуется использовать методики, приведенные в приложении № 2 к настоящим Методическим рекомендациям.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Методики расчета иных показателей, включаемых в Программу</w:t>
        <w:br/>
        <w:t>(при необходимости), могут быть  разработаны уполномоченным исполнительным органом субъекта Российской Федерации самостоятельно.</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 xml:space="preserve">20. В целях мониторинга реализации Программы рекомендуется осуществлять ежемесячный контроль реализации мероприятий, фактических и целевых значений индикаторов и показателей Программы.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По результатам мониторинга в соответствии с установленным субъектом Российской Федерации порядком внесения изменений в Программу рекомендуется осуществлять корректировку мероприятий, сроков их реализации, объемов</w:t>
        <w:br/>
        <w:t>и структуры финансирования, а также целевых значений индикаторов</w:t>
        <w:br/>
        <w:t>и показателей (при необходимости).</w:t>
      </w:r>
    </w:p>
    <w:p>
      <w:pPr>
        <w:sectPr>
          <w:headerReference w:type="default" r:id="rId2"/>
          <w:footerReference w:type="default" r:id="rId3"/>
          <w:footnotePr>
            <w:numFmt w:val="decimal"/>
          </w:footnotePr>
          <w:type w:val="nextPage"/>
          <w:pgSz w:w="11906" w:h="16838"/>
          <w:pgMar w:left="1134" w:right="567" w:gutter="0" w:header="426" w:top="1134" w:footer="709" w:bottom="1134"/>
          <w:pgNumType w:fmt="decimal"/>
          <w:formProt w:val="false"/>
          <w:titlePg/>
          <w:textDirection w:val="lrTb"/>
          <w:docGrid w:type="default" w:linePitch="360" w:charSpace="0"/>
        </w:sect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21. Рекомендуемая форма Программы</w:t>
      </w:r>
      <w:r>
        <w:rPr>
          <w:rFonts w:cs="Times New Roman" w:ascii="Times New Roman" w:hAnsi="Times New Roman"/>
          <w:sz w:val="28"/>
          <w:szCs w:val="28"/>
        </w:rPr>
        <w:t xml:space="preserve"> приведена в приложении № 3</w:t>
        <w:br/>
        <w:t>к настоящим Методическим рекомендациям.</w:t>
      </w:r>
    </w:p>
    <w:p>
      <w:pPr>
        <w:pStyle w:val="Normal"/>
        <w:spacing w:lineRule="auto" w:line="240" w:before="0" w:after="0"/>
        <w:ind w:left="9923" w:hanging="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 1</w:t>
      </w:r>
    </w:p>
    <w:p>
      <w:pPr>
        <w:pStyle w:val="Normal"/>
        <w:spacing w:lineRule="auto" w:line="240" w:before="0" w:after="0"/>
        <w:ind w:left="9923" w:hanging="0"/>
        <w:jc w:val="center"/>
        <w:rPr>
          <w:rFonts w:ascii="Times New Roman" w:hAnsi="Times New Roman" w:cs="Times New Roman"/>
          <w:sz w:val="28"/>
          <w:szCs w:val="28"/>
        </w:rPr>
      </w:pPr>
      <w:r>
        <w:rPr>
          <w:rFonts w:cs="Times New Roman" w:ascii="Times New Roman" w:hAnsi="Times New Roman"/>
          <w:sz w:val="28"/>
          <w:szCs w:val="28"/>
        </w:rPr>
        <w:t>к Методическим рекомендациям</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Рекомендуемый перечень данных для оценки и проверки текущего состояния транспортного обслуживания населения в субъекте Российской Федерации</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tbl>
      <w:tblPr>
        <w:tblW w:w="15150" w:type="dxa"/>
        <w:jc w:val="left"/>
        <w:tblInd w:w="0" w:type="dxa"/>
        <w:tblLayout w:type="fixed"/>
        <w:tblCellMar>
          <w:top w:w="55" w:type="dxa"/>
          <w:left w:w="55" w:type="dxa"/>
          <w:bottom w:w="55" w:type="dxa"/>
          <w:right w:w="55" w:type="dxa"/>
        </w:tblCellMar>
        <w:tblLook w:noVBand="1" w:val="04a0" w:noHBand="0" w:lastColumn="0" w:firstColumn="1" w:lastRow="0" w:firstRow="1"/>
      </w:tblPr>
      <w:tblGrid>
        <w:gridCol w:w="695"/>
        <w:gridCol w:w="6251"/>
        <w:gridCol w:w="851"/>
        <w:gridCol w:w="806"/>
        <w:gridCol w:w="1292"/>
        <w:gridCol w:w="1294"/>
        <w:gridCol w:w="1253"/>
        <w:gridCol w:w="1300"/>
        <w:gridCol w:w="1406"/>
      </w:tblGrid>
      <w:tr>
        <w:trPr>
          <w:trHeight w:val="791" w:hRule="atLeast"/>
        </w:trPr>
        <w:tc>
          <w:tcPr>
            <w:tcW w:w="695" w:type="dxa"/>
            <w:vMerge w:val="restart"/>
            <w:tcBorders>
              <w:top w:val="single" w:sz="4" w:space="0" w:color="000000"/>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w:t>
            </w:r>
          </w:p>
        </w:tc>
        <w:tc>
          <w:tcPr>
            <w:tcW w:w="6251" w:type="dxa"/>
            <w:vMerge w:val="restart"/>
            <w:tcBorders>
              <w:top w:val="single" w:sz="4" w:space="0" w:color="000000"/>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Наименование показателя</w:t>
            </w:r>
          </w:p>
        </w:tc>
        <w:tc>
          <w:tcPr>
            <w:tcW w:w="851" w:type="dxa"/>
            <w:vMerge w:val="restart"/>
            <w:tcBorders>
              <w:top w:val="single" w:sz="4" w:space="0" w:color="000000"/>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Единица измерения</w:t>
            </w:r>
          </w:p>
        </w:tc>
        <w:tc>
          <w:tcPr>
            <w:tcW w:w="2098" w:type="dxa"/>
            <w:gridSpan w:val="2"/>
            <w:tcBorders>
              <w:top w:val="single" w:sz="4" w:space="0" w:color="000000"/>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Субъект Российской Федерации</w:t>
            </w:r>
          </w:p>
        </w:tc>
        <w:tc>
          <w:tcPr>
            <w:tcW w:w="5253" w:type="dxa"/>
            <w:gridSpan w:val="4"/>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Муниципальные маршруты в границах населенных пунктов (</w:t>
            </w:r>
            <w:r>
              <w:rPr>
                <w:rFonts w:eastAsia="Times New Roman" w:cs="Times New Roman" w:ascii="Times New Roman" w:hAnsi="Times New Roman"/>
                <w:i/>
                <w:iCs/>
                <w:color w:val="000000"/>
                <w:sz w:val="12"/>
                <w:szCs w:val="12"/>
                <w:lang w:eastAsia="ru-RU"/>
              </w:rPr>
              <w:t>приводятся все опорные населенные пункты (в том числе городские агломерации) и иные населенные пункты, имеющие муниципальные маршруты общественного транспорта, – заполняются в порядке уменьшения численности населения</w:t>
            </w:r>
            <w:r>
              <w:rPr>
                <w:rFonts w:eastAsia="Times New Roman" w:cs="Times New Roman" w:ascii="Times New Roman" w:hAnsi="Times New Roman"/>
                <w:color w:val="000000"/>
                <w:sz w:val="12"/>
                <w:szCs w:val="12"/>
                <w:lang w:eastAsia="ru-RU"/>
              </w:rPr>
              <w:t>)</w:t>
            </w:r>
          </w:p>
        </w:tc>
      </w:tr>
      <w:tr>
        <w:trPr>
          <w:trHeight w:val="395" w:hRule="atLeast"/>
        </w:trPr>
        <w:tc>
          <w:tcPr>
            <w:tcW w:w="695"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6251"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851"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806"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Всего по региону</w:t>
            </w:r>
          </w:p>
        </w:tc>
        <w:tc>
          <w:tcPr>
            <w:tcW w:w="1292"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Межмуниципальные маршруты</w:t>
            </w:r>
          </w:p>
        </w:tc>
        <w:tc>
          <w:tcPr>
            <w:tcW w:w="1294"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НП1</w:t>
            </w:r>
          </w:p>
        </w:tc>
        <w:tc>
          <w:tcPr>
            <w:tcW w:w="1253"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НП2</w:t>
            </w:r>
          </w:p>
        </w:tc>
        <w:tc>
          <w:tcPr>
            <w:tcW w:w="1300"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w:t>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НПn</w:t>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1</w:t>
            </w:r>
          </w:p>
        </w:tc>
        <w:tc>
          <w:tcPr>
            <w:tcW w:w="62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Общая информация</w:t>
            </w:r>
          </w:p>
        </w:tc>
        <w:tc>
          <w:tcPr>
            <w:tcW w:w="8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806"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75"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1.1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Наименование субъекта Российской Федерации</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w:t>
            </w:r>
          </w:p>
        </w:tc>
        <w:tc>
          <w:tcPr>
            <w:tcW w:w="7351" w:type="dxa"/>
            <w:gridSpan w:val="6"/>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44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1.2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Количество населенных пунктов в субъекте Российской Федерации по ОКТМО (Общероссийский классификатор территорий муниципальных образований),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5253" w:type="dxa"/>
            <w:gridSpan w:val="4"/>
            <w:vMerge w:val="restart"/>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45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1.2.1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населенных пунктов с численностью населения более 50 тыс. человек (включая городские агломерации)</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5253" w:type="dxa"/>
            <w:gridSpan w:val="4"/>
            <w:vMerge w:val="continue"/>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53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1.2.2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опорных населенных пунктов, в соответствии с Единым перечнем опорных населенных пунктов Российской Федерации, утвержденным Протоколом заочного голосования президиума (штаба) Правительственной комиссии по региональному развитию в Российской Федерации от 16 декабря 2024 г. №143пр</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537"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1.2.2.1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имеющих регулярное транспортное сообщением (учитываются все виды пассажирского транспорта общего пользования, для которых остановочный пункт, посадочная площадка, железнодорожная станция, пристань, перрон и т.д. находятся на расстоянии не далее 1 км от границы населенного пункта)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30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1.2.2.2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не имеющих регулярное транспортное сообщение</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i/>
                <w:iCs/>
                <w:color w:val="000000"/>
                <w:sz w:val="12"/>
                <w:szCs w:val="12"/>
                <w:lang w:eastAsia="ru-RU"/>
              </w:rPr>
              <w:t>-</w:t>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30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1.2.3</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населенных пунктов с численностью постоянного населения менее 100 человек</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30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1.2.3.1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имеющих регулярное транспортное сообщение</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30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1.2.3.2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не имеющих регулярное транспортное сообщение</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1.3</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Среднегодовая численность населения в 2024 году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человек</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1.4</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Площадь территории</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кв.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30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1.5</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Количество остановочных пунктов общественного транспорта,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30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1.5.1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оборудованных павильоном / навесом</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62"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1.5.1.1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оснащенных табло информирования о времени прибытия ТС</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559"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1.5.2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содержащих только технические средства организации дорожного движения в соответствии с пунктом 5.3.3 ГОСТ Р 52766-2007 Дороги автомобильные общего пользования. Элементы обустройства. Общие требования</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30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1.5.2.1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оснащенных табло информирования о времени прибытия ТС</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top w:val="single" w:sz="4" w:space="0" w:color="000000"/>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1.6</w:t>
            </w:r>
          </w:p>
        </w:tc>
        <w:tc>
          <w:tcPr>
            <w:tcW w:w="6251" w:type="dxa"/>
            <w:tcBorders>
              <w:top w:val="single" w:sz="4" w:space="0" w:color="000000"/>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Количество станций метрополитена</w:t>
            </w:r>
          </w:p>
        </w:tc>
        <w:tc>
          <w:tcPr>
            <w:tcW w:w="851" w:type="dxa"/>
            <w:tcBorders>
              <w:top w:val="single" w:sz="4" w:space="0" w:color="000000"/>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единица</w:t>
            </w:r>
          </w:p>
        </w:tc>
        <w:tc>
          <w:tcPr>
            <w:tcW w:w="806" w:type="dxa"/>
            <w:tcBorders>
              <w:top w:val="single" w:sz="4" w:space="0" w:color="000000"/>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top w:val="single" w:sz="4" w:space="0" w:color="000000"/>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top w:val="single" w:sz="4" w:space="0" w:color="000000"/>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top w:val="single" w:sz="4" w:space="0" w:color="000000"/>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top w:val="single" w:sz="4" w:space="0" w:color="000000"/>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1.7</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Полномочия по организации транспортного обслуживания населения</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7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1.8</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Организована работа ЦОДД</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7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1.9</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Организована работа ОРГП</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1.10</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Утверждены документы транспортного планирования</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Да/Нет</w:t>
            </w:r>
          </w:p>
        </w:tc>
        <w:tc>
          <w:tcPr>
            <w:tcW w:w="7351" w:type="dxa"/>
            <w:gridSpan w:val="6"/>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w:t>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5.7.1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РКПТО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Да/Нет</w:t>
            </w:r>
          </w:p>
        </w:tc>
        <w:tc>
          <w:tcPr>
            <w:tcW w:w="7351" w:type="dxa"/>
            <w:gridSpan w:val="6"/>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5.7.2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ДПРП</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i/>
                <w:iCs/>
                <w:color w:val="000000"/>
                <w:sz w:val="12"/>
                <w:szCs w:val="12"/>
                <w:lang w:eastAsia="ru-RU"/>
              </w:rPr>
              <w:t>-</w:t>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i/>
                <w:iCs/>
                <w:color w:val="000000"/>
                <w:sz w:val="12"/>
                <w:szCs w:val="12"/>
                <w:lang w:eastAsia="ru-RU"/>
              </w:rPr>
              <w:t>-</w:t>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5.7.3</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КСОДД</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i/>
                <w:iCs/>
                <w:color w:val="000000"/>
                <w:sz w:val="12"/>
                <w:szCs w:val="12"/>
                <w:lang w:eastAsia="ru-RU"/>
              </w:rPr>
              <w:t>-</w:t>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5.7.4</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КСОТ</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i/>
                <w:iCs/>
                <w:color w:val="000000"/>
                <w:sz w:val="12"/>
                <w:szCs w:val="12"/>
                <w:lang w:eastAsia="ru-RU"/>
              </w:rPr>
              <w:t>-</w:t>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5.7.5</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ПКРТИ</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i/>
                <w:iCs/>
                <w:color w:val="000000"/>
                <w:sz w:val="12"/>
                <w:szCs w:val="12"/>
                <w:lang w:eastAsia="ru-RU"/>
              </w:rPr>
              <w:t>-</w:t>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5.7.6</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cs="Times New Roman" w:ascii="Times New Roman" w:hAnsi="Times New Roman"/>
                <w:color w:val="000000"/>
                <w:sz w:val="12"/>
                <w:szCs w:val="12"/>
              </w:rPr>
              <w:t>Государственная программа субъекта (муниципальная программа) по развитию транспорта в соответствии с ФЗ-172</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i/>
                <w:iCs/>
                <w:color w:val="000000"/>
                <w:sz w:val="12"/>
                <w:szCs w:val="12"/>
                <w:lang w:eastAsia="ru-RU"/>
              </w:rPr>
              <w:t>-</w:t>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1.11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Внедрена единая система брендирования (единый стиль) общественного транспорта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2</w:t>
            </w:r>
          </w:p>
        </w:tc>
        <w:tc>
          <w:tcPr>
            <w:tcW w:w="62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Меры по приоритетному проезду общественного транспорта</w:t>
            </w:r>
          </w:p>
        </w:tc>
        <w:tc>
          <w:tcPr>
            <w:tcW w:w="8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806"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40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2.1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 xml:space="preserve">Протяженность обособленных полос, по которым проходят маршруты регулярных пассажирских перевозок </w:t>
            </w:r>
          </w:p>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 ведется видеофиксация нарушений правил дорожного движения на выделенных полосах)</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кмоп</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2.1.1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для автомобильного транспорта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кмоп</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2.1.2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для рельсового транспорта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кмоп</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40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2.2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Количество используемых светофорных объектов для обеспечения приоритетного проезда общественного транспорта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3</w:t>
            </w:r>
          </w:p>
        </w:tc>
        <w:tc>
          <w:tcPr>
            <w:tcW w:w="62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Расходы бюджетов в 2024 году</w:t>
            </w:r>
          </w:p>
        </w:tc>
        <w:tc>
          <w:tcPr>
            <w:tcW w:w="8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806"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3.1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Расходы бюджета,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3.2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Расходы на транспортное обслуживание населения,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3.2.1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на организацию перевозок (брутто)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3.2.1.1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из средств регионального бюджета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3.2.1.2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из средств муниципального бюджета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3.2.1.3</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из внебюджетных средств</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3.2.2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на компенсацию проезда пассажиров, имеющих право на льготный проезд</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3.2.2.1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из средств регионального бюджета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3.2.2.2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из средств муниципального бюджета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3.2.2.3</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из внебюджетных средств</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3.2.3</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на содержание инфраструктуры</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3.2.3.1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из средств регионального бюджета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2.2.3.2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из средств муниципального бюджета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2.2.3.3</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из внебюджетных средств</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3.2.4</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на развитие инфраструктуры</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3.2.5</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на обновление подвижного состава</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4</w:t>
            </w:r>
          </w:p>
        </w:tc>
        <w:tc>
          <w:tcPr>
            <w:tcW w:w="62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Регулярные маршруты общественного транспорта</w:t>
            </w:r>
          </w:p>
        </w:tc>
        <w:tc>
          <w:tcPr>
            <w:tcW w:w="8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806"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4.1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Количество регулярных маршрутов,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4.2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автобусных маршрутов,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4.2.1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автобусных маршрутов по 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4.2.2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автобусных маршрутов по нерегулируемому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4.3</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 xml:space="preserve">из них троллейбусных маршрутов по регулируемому тарифу </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4.4</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трамвайных маршрутов по 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4.</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них электробусных маршрутов по 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30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4.6</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линий метрополитена,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4.7</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прочие виды (указать какие)</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единица</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5</w:t>
            </w:r>
          </w:p>
        </w:tc>
        <w:tc>
          <w:tcPr>
            <w:tcW w:w="62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Годовой пробег подвижного состава по маршрутам регулярных перевозок</w:t>
            </w:r>
          </w:p>
        </w:tc>
        <w:tc>
          <w:tcPr>
            <w:tcW w:w="8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806"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5.1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Годовой пробег в 2023 году,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5.1.1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него пробег автобусов,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5.1.1.1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него пробег автобусов по 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5.1.1.2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него пробег автобусов по нерегулируемому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5.1.2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него пробег троллейбусов по 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5.1.3</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него пробег трамвая по 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5.1.4</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него пробег электробусов по 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5.1.5</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него пробег прочих видов пассажирского транспорта общего пользования</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5.2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Годовой пробег в 2024 году,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5.2.1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него пробег автобусов,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5.2.1.1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него пробег автобусов по 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5.2.1.2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него пробег автобусов по нерегулируемому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5.2.2</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него пробег троллейбусов по 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5.2.3</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него пробег трамвая по 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5.2.4</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из него пробег электробусов по регулируемому тарифу</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5.2.5</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него пробег прочих видов пассажирского транспорта общего пользования</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км</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6</w:t>
            </w:r>
          </w:p>
        </w:tc>
        <w:tc>
          <w:tcPr>
            <w:tcW w:w="62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Пассажиропоток (объем перевозок)</w:t>
            </w:r>
          </w:p>
        </w:tc>
        <w:tc>
          <w:tcPr>
            <w:tcW w:w="851"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806"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6.1</w:t>
            </w:r>
          </w:p>
        </w:tc>
        <w:tc>
          <w:tcPr>
            <w:tcW w:w="62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Пассажиропоток в 2023 году, всего</w:t>
            </w:r>
          </w:p>
        </w:tc>
        <w:tc>
          <w:tcPr>
            <w:tcW w:w="851"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него перевезено автобусами,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6.1.1.1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6.1.2</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него перевезено троллейбусами,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6.1.2.1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6.1.3</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него перевезено трамваями,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6.1.3.1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6.1.4</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него перевезено электробусами,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6.1.4.1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6.1.5</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него перевезено метрополитеном,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6.1.5.1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6.1.6</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него перевезено прочими видами пассажирского транспорта общего пользования (указать какими)</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6.1.6.1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Пассажиропоток в 2024 году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него перевезено автобусами,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6.2.1.1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6.2.2</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него перевезено троллейбусами,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6.2.2.1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6.2.3</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него перевезено трамваями,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6.2.3.1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6.2.4</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него перевезено электробусами,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6.2.4.1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6.2.5</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него перевезено метрополитеном,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6.2.5.1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6.2.6</w:t>
            </w:r>
          </w:p>
        </w:tc>
        <w:tc>
          <w:tcPr>
            <w:tcW w:w="6251" w:type="dxa"/>
            <w:tcBorders>
              <w:top w:val="single" w:sz="4" w:space="0" w:color="000000"/>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него перевезено прочими видами пассажирского транспорта общего пользования (указать какими)</w:t>
            </w:r>
          </w:p>
        </w:tc>
        <w:tc>
          <w:tcPr>
            <w:tcW w:w="851" w:type="dxa"/>
            <w:tcBorders>
              <w:top w:val="single" w:sz="4" w:space="0" w:color="000000"/>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top w:val="single" w:sz="4" w:space="0" w:color="000000"/>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top w:val="single" w:sz="4" w:space="0" w:color="000000"/>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6.2.6.1</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из них перевезено льготных пассажиров</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чел.</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top w:val="single" w:sz="4" w:space="0" w:color="000000"/>
              <w:left w:val="single" w:sz="4" w:space="0" w:color="000000"/>
              <w:bottom w:val="single" w:sz="4" w:space="0" w:color="000000"/>
            </w:tcBorders>
            <w:shd w:color="000000" w:fill="FFFFFF" w:val="clear"/>
            <w:tcMar>
              <w:top w:w="0" w:type="dxa"/>
              <w:left w:w="108" w:type="dxa"/>
              <w:bottom w:w="0" w:type="dxa"/>
              <w:right w:w="108" w:type="dxa"/>
            </w:tcM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7</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Стоимость проезда в муниципальном сообщении по регулируемому тарифу в 2024 году</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tcBorders>
            <w:shd w:color="000000" w:fill="FFFFFF" w:val="clear"/>
            <w:tcMar>
              <w:top w:w="0" w:type="dxa"/>
              <w:left w:w="108" w:type="dxa"/>
              <w:bottom w:w="0"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tcBorders>
            <w:shd w:color="000000" w:fill="FFFFFF" w:val="clear"/>
            <w:tcMar>
              <w:top w:w="0" w:type="dxa"/>
              <w:left w:w="108" w:type="dxa"/>
              <w:bottom w:w="0"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7.1</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Тариф разовой поездки при оплате наличными</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7.2</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Тариф разовой поездки при оплате транспортной картой</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7.3</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Тариф разовой поездки при оплате банковской картой</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7.4</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Стоимость проездного на один вид транспорта</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top w:val="single" w:sz="4" w:space="0" w:color="000000"/>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7.4.1</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на автобус</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7.4.2</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на электробус</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7.4.3</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на троллейбус</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7.4.4</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на трамвай</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7.4.5</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на метро</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7.4.6</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на прочие виды (указать какие)</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7.5</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Стоимость проездного на все виды транспорта на 1 месяц</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top w:val="single" w:sz="4" w:space="0" w:color="000000"/>
              <w:left w:val="single" w:sz="4" w:space="0" w:color="000000"/>
              <w:bottom w:val="single" w:sz="4" w:space="0" w:color="000000"/>
            </w:tcBorders>
            <w:shd w:color="000000" w:fill="FFFFFF" w:val="clear"/>
            <w:tcMar>
              <w:top w:w="0" w:type="dxa"/>
              <w:left w:w="108" w:type="dxa"/>
              <w:bottom w:w="0" w:type="dxa"/>
              <w:right w:w="108" w:type="dxa"/>
            </w:tcM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8</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Билетная выручка</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tcBorders>
            <w:shd w:color="000000" w:fill="FFFFFF" w:val="clear"/>
            <w:tcMar>
              <w:top w:w="0" w:type="dxa"/>
              <w:left w:w="108" w:type="dxa"/>
              <w:bottom w:w="0"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tcBorders>
            <w:shd w:color="000000" w:fill="FFFFFF" w:val="clear"/>
            <w:tcMar>
              <w:top w:w="0" w:type="dxa"/>
              <w:left w:w="108" w:type="dxa"/>
              <w:bottom w:w="0"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320" w:hRule="atLeast"/>
        </w:trPr>
        <w:tc>
          <w:tcPr>
            <w:tcW w:w="695" w:type="dxa"/>
            <w:tcBorders>
              <w:top w:val="single" w:sz="4" w:space="0" w:color="000000"/>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8.1</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Билетная выручка в 2023 году всего</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руб.</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8.1.1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Реализация за наличный расчет</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руб.</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8.1.2</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Реализация при оплате транспортной картой</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руб.</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8.1.3</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Реализация при оплате банковскими картами</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руб.</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8.1.4</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Реализация при продаже абонементов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тыс. руб.</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8.2</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Билетная выручка в 2024 году всего</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руб.</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8.2.1</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Реализация за наличный расчет</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руб.</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8.2.2</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Реализация при оплате транспортной картой</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руб.</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8.2.3</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Реализация при оплате банковскими картами</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руб.</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8.2.4</w:t>
            </w:r>
          </w:p>
        </w:tc>
        <w:tc>
          <w:tcPr>
            <w:tcW w:w="6251" w:type="dxa"/>
            <w:tcBorders>
              <w:top w:val="single" w:sz="4" w:space="0" w:color="000000"/>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Реализация при продаже абонементов</w:t>
            </w:r>
          </w:p>
        </w:tc>
        <w:tc>
          <w:tcPr>
            <w:tcW w:w="851" w:type="dxa"/>
            <w:tcBorders>
              <w:top w:val="single" w:sz="4" w:space="0" w:color="000000"/>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тыс. руб.</w:t>
            </w:r>
          </w:p>
        </w:tc>
        <w:tc>
          <w:tcPr>
            <w:tcW w:w="806" w:type="dxa"/>
            <w:tcBorders>
              <w:top w:val="single" w:sz="4" w:space="0" w:color="000000"/>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top w:val="single" w:sz="4" w:space="0" w:color="000000"/>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top w:val="single" w:sz="4" w:space="0" w:color="000000"/>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top w:val="single" w:sz="4" w:space="0" w:color="000000"/>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top w:val="single" w:sz="4" w:space="0" w:color="000000"/>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290" w:hRule="atLeast"/>
        </w:trPr>
        <w:tc>
          <w:tcPr>
            <w:tcW w:w="695" w:type="dxa"/>
            <w:tcBorders>
              <w:top w:val="single" w:sz="4" w:space="0" w:color="000000"/>
              <w:left w:val="single" w:sz="4" w:space="0" w:color="000000"/>
              <w:bottom w:val="single" w:sz="4" w:space="0" w:color="000000"/>
            </w:tcBorders>
            <w:shd w:color="000000" w:fill="FFFFFF" w:val="clear"/>
            <w:tcMar>
              <w:top w:w="0" w:type="dxa"/>
              <w:left w:w="108" w:type="dxa"/>
              <w:bottom w:w="0" w:type="dxa"/>
              <w:right w:w="108" w:type="dxa"/>
            </w:tcM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9</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pPr>
            <w:r>
              <w:rPr>
                <w:rFonts w:eastAsia="Times New Roman" w:cs="Times New Roman" w:ascii="Times New Roman" w:hAnsi="Times New Roman"/>
                <w:color w:val="000000"/>
                <w:sz w:val="12"/>
                <w:szCs w:val="12"/>
                <w:lang w:eastAsia="ru-RU"/>
              </w:rPr>
              <w:t>Системы автоматизации</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94"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253"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c>
          <w:tcPr>
            <w:tcW w:w="1406"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420" w:hRule="atLeast"/>
        </w:trPr>
        <w:tc>
          <w:tcPr>
            <w:tcW w:w="695" w:type="dxa"/>
            <w:tcBorders>
              <w:top w:val="single" w:sz="4" w:space="0" w:color="000000"/>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9.1</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Введено в эксплуатацию систем (или отдельных модулей в составе ЕПУТС, ИТС или иных систем, осуществляющих соответствующие функции), всего</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pPr>
            <w:r>
              <w:rPr>
                <w:rFonts w:eastAsia="Times New Roman" w:cs="Times New Roman" w:ascii="Times New Roman" w:hAnsi="Times New Roman"/>
                <w:color w:val="000000"/>
                <w:sz w:val="12"/>
                <w:szCs w:val="12"/>
                <w:lang w:eastAsia="ru-RU"/>
              </w:rPr>
              <w:t>Да/Нет</w:t>
            </w:r>
          </w:p>
        </w:tc>
        <w:tc>
          <w:tcPr>
            <w:tcW w:w="7351" w:type="dxa"/>
            <w:gridSpan w:val="6"/>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0"/>
              <w:rPr>
                <w:rFonts w:ascii="Times New Roman" w:hAnsi="Times New Roman" w:eastAsia="Times New Roman" w:cs="Times New Roman"/>
                <w:color w:val="000000"/>
                <w:sz w:val="12"/>
                <w:szCs w:val="12"/>
                <w:lang w:eastAsia="ru-RU"/>
              </w:rPr>
            </w:pPr>
            <w:r>
              <w:rPr>
                <w:rFonts w:eastAsia="Times New Roman" w:cs="Times New Roman" w:ascii="Times New Roman" w:hAnsi="Times New Roman"/>
                <w:color w:val="000000"/>
                <w:sz w:val="12"/>
                <w:szCs w:val="12"/>
                <w:lang w:eastAsia="ru-RU"/>
              </w:rPr>
            </w:r>
          </w:p>
        </w:tc>
      </w:tr>
      <w:tr>
        <w:trPr>
          <w:trHeight w:val="40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9.1.1</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Внедрена система цифровых двойников и управления объектами транспортной инфраструктуры и маршрутной сети</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9.1.2</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Внедрена автоматизированная система управления дорожным движением</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9.1.2.1</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Внедрена автоматизированная система обеспечения приоритетного проезда ОТ</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40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9.1.3</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Внедрена система планирования и контроля выполнения работы транспортными средствами по государственным/ муниципальным контрактам</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9.1.4</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Внедрена единая система диспетчеризации и мониторинга ОТ</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9.1.4.1</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Обеспечена передача данных о движении транспортных средств ОТ в Яндекс.Транспорт или 2ГИС</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9.1.5</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Внедрена система мониторинга пассажиропотоков</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9.1.6</w:t>
            </w:r>
          </w:p>
        </w:tc>
        <w:tc>
          <w:tcPr>
            <w:tcW w:w="62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Внедрена автоматизированная система мониторинга оплаты проезда</w:t>
            </w:r>
          </w:p>
        </w:tc>
        <w:tc>
          <w:tcPr>
            <w:tcW w:w="851"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left w:val="single" w:sz="4" w:space="0" w:color="000000"/>
              <w:bottom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left w:val="single" w:sz="4" w:space="0" w:color="000000"/>
              <w:bottom w:val="single" w:sz="4" w:space="0" w:color="000000"/>
              <w:right w:val="single" w:sz="4" w:space="0" w:color="000000"/>
            </w:tcBorders>
            <w:shd w:color="000000" w:fill="FFFFFF" w:val="clear"/>
            <w:tcMar>
              <w:left w:w="108"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32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9.1.7</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Разработана математическая транспортная модель</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9.1.7.1</w:t>
            </w:r>
          </w:p>
        </w:tc>
        <w:tc>
          <w:tcPr>
            <w:tcW w:w="6251"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Актуализирована в 2024 году математическая транспортная модель</w:t>
            </w:r>
          </w:p>
        </w:tc>
        <w:tc>
          <w:tcPr>
            <w:tcW w:w="851"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top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36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9.1.8</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Разработано собственное или интегрировано партнерское приложение для пассажиров</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r>
        <w:trPr>
          <w:trHeight w:val="360" w:hRule="atLeast"/>
        </w:trPr>
        <w:tc>
          <w:tcPr>
            <w:tcW w:w="695" w:type="dxa"/>
            <w:tcBorders>
              <w:left w:val="single" w:sz="4" w:space="0" w:color="000000"/>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9.1.8</w:t>
            </w:r>
          </w:p>
        </w:tc>
        <w:tc>
          <w:tcPr>
            <w:tcW w:w="62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Внедрена система мониторинга удовлетворенности пассажиров (NPS)</w:t>
            </w:r>
          </w:p>
        </w:tc>
        <w:tc>
          <w:tcPr>
            <w:tcW w:w="851"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pPr>
            <w:r>
              <w:rPr>
                <w:rFonts w:eastAsia="Times New Roman" w:cs="Times New Roman" w:ascii="Times New Roman" w:hAnsi="Times New Roman"/>
                <w:color w:val="000000"/>
                <w:sz w:val="12"/>
                <w:szCs w:val="12"/>
                <w:lang w:eastAsia="ru-RU"/>
              </w:rPr>
              <w:t>Да/Нет</w:t>
            </w:r>
          </w:p>
        </w:tc>
        <w:tc>
          <w:tcPr>
            <w:tcW w:w="8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2"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94"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253"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300"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c>
          <w:tcPr>
            <w:tcW w:w="1406" w:type="dxa"/>
            <w:tcBorders>
              <w:bottom w:val="single" w:sz="4" w:space="0" w:color="000000"/>
              <w:right w:val="single" w:sz="4" w:space="0" w:color="000000"/>
            </w:tcBorders>
            <w:shd w:color="000000" w:fill="FFFFFF" w:val="clear"/>
            <w:tcMar>
              <w:top w:w="0" w:type="dxa"/>
              <w:left w:w="108" w:type="dxa"/>
              <w:bottom w:w="0" w:type="dxa"/>
              <w:right w:w="108" w:type="dxa"/>
            </w:tcMar>
            <w:vAlign w:val="center"/>
          </w:tcPr>
          <w:p>
            <w:pPr>
              <w:pStyle w:val="Normal"/>
              <w:widowControl w:val="false"/>
              <w:numPr>
                <w:ilvl w:val="0"/>
                <w:numId w:val="0"/>
              </w:numPr>
              <w:spacing w:lineRule="auto" w:line="240" w:before="0" w:after="0"/>
              <w:ind w:left="0" w:hanging="0"/>
              <w:jc w:val="center"/>
              <w:outlineLvl w:val="1"/>
              <w:rPr>
                <w:rFonts w:ascii="Times New Roman" w:hAnsi="Times New Roman" w:eastAsia="Times New Roman" w:cs="Times New Roman"/>
                <w:i/>
                <w:i/>
                <w:iCs/>
                <w:color w:val="000000"/>
                <w:sz w:val="12"/>
                <w:szCs w:val="12"/>
                <w:lang w:eastAsia="ru-RU"/>
              </w:rPr>
            </w:pPr>
            <w:r>
              <w:rPr>
                <w:rFonts w:eastAsia="Times New Roman" w:cs="Times New Roman" w:ascii="Times New Roman" w:hAnsi="Times New Roman"/>
                <w:i/>
                <w:iCs/>
                <w:color w:val="000000"/>
                <w:sz w:val="12"/>
                <w:szCs w:val="12"/>
                <w:lang w:eastAsia="ru-RU"/>
              </w:rPr>
            </w:r>
          </w:p>
        </w:tc>
      </w:tr>
    </w:tbl>
    <w:p>
      <w:pPr>
        <w:sectPr>
          <w:headerReference w:type="default" r:id="rId4"/>
          <w:headerReference w:type="first" r:id="rId5"/>
          <w:footerReference w:type="default" r:id="rId6"/>
          <w:footerReference w:type="first" r:id="rId7"/>
          <w:footnotePr>
            <w:numFmt w:val="decimal"/>
          </w:footnotePr>
          <w:type w:val="nextPage"/>
          <w:pgSz w:orient="landscape" w:w="16838" w:h="11906"/>
          <w:pgMar w:left="1134" w:right="567" w:gutter="0" w:header="709" w:top="1134" w:footer="456" w:bottom="1134"/>
          <w:pgNumType w:fmt="decimal"/>
          <w:formProt w:val="false"/>
          <w:textDirection w:val="lrTb"/>
          <w:docGrid w:type="default" w:linePitch="360" w:charSpace="0"/>
        </w:sectPr>
      </w:pPr>
    </w:p>
    <w:p>
      <w:pPr>
        <w:pStyle w:val="Normal"/>
        <w:spacing w:lineRule="auto" w:line="240" w:before="0" w:after="0"/>
        <w:ind w:left="5387" w:firstLine="5"/>
        <w:jc w:val="center"/>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ind w:left="5387" w:firstLine="5"/>
        <w:jc w:val="center"/>
        <w:rPr>
          <w:rFonts w:ascii="Times New Roman" w:hAnsi="Times New Roman" w:cs="Times New Roman"/>
          <w:sz w:val="28"/>
          <w:szCs w:val="28"/>
        </w:rPr>
      </w:pPr>
      <w:r>
        <w:rPr>
          <w:rFonts w:cs="Times New Roman" w:ascii="Times New Roman" w:hAnsi="Times New Roman"/>
          <w:sz w:val="28"/>
          <w:szCs w:val="28"/>
        </w:rPr>
        <w:t>к Методическим рекомендациям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Рекомендуемые методики расчета показателей программы развития (модернизации) общественного транспорта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 xml:space="preserve">I. Рекомендуемая методика расчета показателя «доля парка общественного транспорта в субъекте Российской Федерации, имеющего срок эксплуатации </w:t>
        <w:br/>
        <w:t>не старше нормативного»</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К общественному транспорту для целей расчета показателя рекомендуется относить следующие виды транспорта: автобус, электробус, трамвай, троллейбус</w:t>
        <w:br/>
        <w:t>и иные виды, включаемые в Программу по решению субъекта Российской Федерации (внеуличный транспорт, морской и речной пассажирский транспорт).</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Показатель характеризует долю транспортных средств (автобусов, троллейбусов, трамваев, электробусов, </w:t>
      </w:r>
      <w:r>
        <w:rPr>
          <w:rFonts w:cs="Times New Roman" w:ascii="Times New Roman" w:hAnsi="Times New Roman"/>
          <w:i/>
          <w:iCs/>
          <w:sz w:val="28"/>
          <w:szCs w:val="28"/>
        </w:rPr>
        <w:t>речных и морских судов, включая суда</w:t>
        <w:br/>
        <w:t>на воздушной подушке, вагонов внеуличного транспорта</w:t>
      </w:r>
      <w:r>
        <w:rPr>
          <w:rFonts w:cs="Times New Roman" w:ascii="Times New Roman" w:hAnsi="Times New Roman"/>
          <w:sz w:val="28"/>
          <w:szCs w:val="28"/>
        </w:rPr>
        <w:t>), имеющих срок эксплуатации не старше нормативного, в общем количестве транспортных средств, эксплуатирующихся в субъекте Российской Федерации на регулярных маршрутах перевозки пассажиров и багажа в муниципальном и (или) межмуниципальном сообщении по регулируемому и нерегулируемому тарифам.</w:t>
      </w:r>
    </w:p>
    <w:p>
      <w:pPr>
        <w:pStyle w:val="Style21"/>
        <w:ind w:right="4" w:firstLine="796"/>
        <w:jc w:val="both"/>
        <w:rPr>
          <w:rFonts w:cs="Times New Roman"/>
          <w:szCs w:val="28"/>
        </w:rPr>
      </w:pPr>
      <w:r>
        <w:rPr>
          <w:rFonts w:cs="Times New Roman"/>
          <w:szCs w:val="28"/>
        </w:rPr>
        <w:t>При</w:t>
      </w:r>
      <w:r>
        <w:rPr>
          <w:rFonts w:cs="Times New Roman"/>
          <w:spacing w:val="1"/>
          <w:szCs w:val="28"/>
        </w:rPr>
        <w:t xml:space="preserve"> </w:t>
      </w:r>
      <w:r>
        <w:rPr>
          <w:rFonts w:cs="Times New Roman"/>
          <w:szCs w:val="28"/>
        </w:rPr>
        <w:t>расчете</w:t>
      </w:r>
      <w:r>
        <w:rPr>
          <w:rFonts w:cs="Times New Roman"/>
          <w:spacing w:val="1"/>
          <w:szCs w:val="28"/>
        </w:rPr>
        <w:t xml:space="preserve"> </w:t>
      </w:r>
      <w:r>
        <w:rPr>
          <w:rFonts w:cs="Times New Roman"/>
          <w:szCs w:val="28"/>
        </w:rPr>
        <w:t>показателя рекомендуется</w:t>
      </w:r>
      <w:r>
        <w:rPr>
          <w:rFonts w:cs="Times New Roman"/>
          <w:spacing w:val="1"/>
          <w:szCs w:val="28"/>
        </w:rPr>
        <w:t xml:space="preserve"> </w:t>
      </w:r>
      <w:r>
        <w:rPr>
          <w:rFonts w:cs="Times New Roman"/>
          <w:szCs w:val="28"/>
        </w:rPr>
        <w:t>использовать</w:t>
      </w:r>
      <w:r>
        <w:rPr>
          <w:rFonts w:cs="Times New Roman"/>
          <w:spacing w:val="1"/>
          <w:szCs w:val="28"/>
        </w:rPr>
        <w:t xml:space="preserve"> </w:t>
      </w:r>
      <w:r>
        <w:rPr>
          <w:rFonts w:cs="Times New Roman"/>
          <w:szCs w:val="28"/>
        </w:rPr>
        <w:t>сведения, полученные от</w:t>
      </w:r>
      <w:r>
        <w:rPr>
          <w:rFonts w:cs="Times New Roman"/>
          <w:spacing w:val="1"/>
          <w:szCs w:val="28"/>
        </w:rPr>
        <w:t xml:space="preserve"> </w:t>
      </w:r>
      <w:r>
        <w:rPr>
          <w:rFonts w:cs="Times New Roman"/>
          <w:szCs w:val="28"/>
        </w:rPr>
        <w:t>юридических лиц, индивидуальных предпринимателей или участников договора простого товарищества, осуществляющих регулярные перевозки пассажиров</w:t>
        <w:br/>
        <w:t>и багажа общественным транспортом по муниципальным и межмуниципальным маршрутам на территории субъекта Российской Федерации.</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Нормативный срок эксплуатации для целей расчета показателя рекомендуется определять в соответствии с таблицей 1 и рассчитывать по данным свидетельства</w:t>
        <w:br/>
        <w:t>о регистрации транспортного средства либо документа, идентифицирующего транспортное средство (паспорт транспортного средства или иной документ),</w:t>
        <w:br/>
        <w:t xml:space="preserve">с момента ввода транспортного средства в эксплуатацию до момента проведения расчета. Рекомендуется определять в годах с точностью до целых единиц. </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Указанный нормативный срок рекомендуется применять для расчета показателя. Возможность эксплуатации транспортных средств за пределами данного срока определяется исходя из технического состояния таких транспортных средств. </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Таблица</w:t>
      </w:r>
      <w:r>
        <w:rPr>
          <w:rFonts w:cs="Times New Roman" w:ascii="Times New Roman" w:hAnsi="Times New Roman"/>
          <w:spacing w:val="-2"/>
          <w:sz w:val="28"/>
          <w:szCs w:val="28"/>
        </w:rPr>
        <w:t xml:space="preserve"> 1</w:t>
      </w:r>
      <w:r>
        <w:rPr>
          <w:rFonts w:cs="Times New Roman" w:ascii="Times New Roman" w:hAnsi="Times New Roman"/>
          <w:sz w:val="28"/>
          <w:szCs w:val="28"/>
        </w:rPr>
        <w:t>. Рекомендуемый нормативный срок эксплуатации транспортных средств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107" w:type="dxa"/>
        <w:jc w:val="left"/>
        <w:tblInd w:w="238" w:type="dxa"/>
        <w:tblLayout w:type="fixed"/>
        <w:tblCellMar>
          <w:top w:w="0" w:type="dxa"/>
          <w:left w:w="108" w:type="dxa"/>
          <w:bottom w:w="0" w:type="dxa"/>
          <w:right w:w="108" w:type="dxa"/>
        </w:tblCellMar>
        <w:tblLook w:noVBand="1" w:val="04a0" w:noHBand="0" w:lastColumn="0" w:firstColumn="1" w:lastRow="0" w:firstRow="1"/>
      </w:tblPr>
      <w:tblGrid>
        <w:gridCol w:w="559"/>
        <w:gridCol w:w="5441"/>
        <w:gridCol w:w="3107"/>
      </w:tblGrid>
      <w:tr>
        <w:trPr/>
        <w:tc>
          <w:tcPr>
            <w:tcW w:w="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w:t>
            </w:r>
          </w:p>
        </w:tc>
        <w:tc>
          <w:tcPr>
            <w:tcW w:w="5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Вид транспортного средства</w:t>
            </w:r>
          </w:p>
        </w:tc>
        <w:tc>
          <w:tcPr>
            <w:tcW w:w="3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Рекомендуемый нормативный срок эксплуатации, лет</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1</w:t>
            </w:r>
          </w:p>
        </w:tc>
        <w:tc>
          <w:tcPr>
            <w:tcW w:w="54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sz w:val="28"/>
                <w:szCs w:val="28"/>
              </w:rPr>
            </w:pPr>
            <w:r>
              <w:rPr>
                <w:rFonts w:eastAsia="Calibri" w:cs="Times New Roman" w:ascii="Times New Roman" w:hAnsi="Times New Roman"/>
                <w:sz w:val="28"/>
                <w:szCs w:val="28"/>
                <w:lang w:val="ru-RU" w:eastAsia="en-US" w:bidi="ar-SA"/>
              </w:rPr>
              <w:t>Автобус, Электробус</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10</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2</w:t>
            </w:r>
          </w:p>
        </w:tc>
        <w:tc>
          <w:tcPr>
            <w:tcW w:w="54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sz w:val="28"/>
                <w:szCs w:val="28"/>
              </w:rPr>
            </w:pPr>
            <w:r>
              <w:rPr>
                <w:rFonts w:eastAsia="Calibri" w:cs="Times New Roman" w:ascii="Times New Roman" w:hAnsi="Times New Roman"/>
                <w:sz w:val="28"/>
                <w:szCs w:val="28"/>
                <w:lang w:val="ru-RU" w:eastAsia="en-US" w:bidi="ar-SA"/>
              </w:rPr>
              <w:t>Троллейбус</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15</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3</w:t>
            </w:r>
          </w:p>
        </w:tc>
        <w:tc>
          <w:tcPr>
            <w:tcW w:w="54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sz w:val="28"/>
                <w:szCs w:val="28"/>
              </w:rPr>
            </w:pPr>
            <w:r>
              <w:rPr>
                <w:rFonts w:eastAsia="Calibri" w:cs="Times New Roman" w:ascii="Times New Roman" w:hAnsi="Times New Roman"/>
                <w:sz w:val="28"/>
                <w:szCs w:val="28"/>
                <w:lang w:val="ru-RU" w:eastAsia="en-US" w:bidi="ar-SA"/>
              </w:rPr>
              <w:t>Трамвай</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25</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4</w:t>
            </w:r>
          </w:p>
        </w:tc>
        <w:tc>
          <w:tcPr>
            <w:tcW w:w="54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sz w:val="28"/>
                <w:szCs w:val="28"/>
              </w:rPr>
            </w:pPr>
            <w:r>
              <w:rPr>
                <w:rFonts w:eastAsia="Calibri" w:cs="Times New Roman" w:ascii="Times New Roman" w:hAnsi="Times New Roman"/>
                <w:sz w:val="28"/>
                <w:szCs w:val="28"/>
                <w:lang w:val="ru-RU" w:eastAsia="en-US" w:bidi="ar-SA"/>
              </w:rPr>
              <w:t>Морские и речные суда</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30</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5</w:t>
            </w:r>
          </w:p>
        </w:tc>
        <w:tc>
          <w:tcPr>
            <w:tcW w:w="54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sz w:val="28"/>
                <w:szCs w:val="28"/>
              </w:rPr>
            </w:pPr>
            <w:r>
              <w:rPr>
                <w:rFonts w:eastAsia="Calibri" w:cs="Times New Roman" w:ascii="Times New Roman" w:hAnsi="Times New Roman"/>
                <w:sz w:val="28"/>
                <w:szCs w:val="28"/>
                <w:lang w:val="ru-RU" w:eastAsia="en-US" w:bidi="ar-SA"/>
              </w:rPr>
              <w:t>Вагон метрополитена</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35</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6</w:t>
            </w:r>
          </w:p>
        </w:tc>
        <w:tc>
          <w:tcPr>
            <w:tcW w:w="54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sz w:val="28"/>
                <w:szCs w:val="28"/>
              </w:rPr>
            </w:pPr>
            <w:r>
              <w:rPr>
                <w:rFonts w:eastAsia="Calibri" w:cs="Times New Roman" w:ascii="Times New Roman" w:hAnsi="Times New Roman"/>
                <w:sz w:val="28"/>
                <w:szCs w:val="28"/>
                <w:lang w:val="ru-RU" w:eastAsia="en-US" w:bidi="ar-SA"/>
              </w:rPr>
              <w:t>Вагон (кабина) фуникулера / канатной дороги</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eastAsia="Calibri" w:cs="Times New Roman" w:ascii="Times New Roman" w:hAnsi="Times New Roman"/>
                <w:sz w:val="28"/>
                <w:szCs w:val="28"/>
                <w:lang w:val="ru-RU" w:eastAsia="en-US" w:bidi="ar-SA"/>
              </w:rPr>
              <w:t>20</w:t>
            </w:r>
          </w:p>
        </w:tc>
      </w:tr>
    </w:tbl>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Показатель рекомендуется рассчитывать с годовой периодичностью.</w:t>
      </w:r>
    </w:p>
    <w:p>
      <w:pPr>
        <w:pStyle w:val="ListParagraph"/>
        <w:widowControl w:val="false"/>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Предельное значение показателя стремится к 100 %. </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Единица измерения показателя – процент (код по Общероссийскому классификатору единиц измерения – 744).</w:t>
      </w:r>
    </w:p>
    <w:p>
      <w:pPr>
        <w:pStyle w:val="ListParagraph"/>
        <w:widowControl w:val="false"/>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t>Показатель (</w:t>
      </w:r>
      <w:r>
        <w:rPr/>
      </w:r>
      <m:oMath xmlns:m="http://schemas.openxmlformats.org/officeDocument/2006/math">
        <m:r>
          <w:rPr>
            <w:rFonts w:ascii="Cambria Math" w:hAnsi="Cambria Math"/>
          </w:rPr>
          <m:t xml:space="preserve">P</m:t>
        </m:r>
      </m:oMath>
      <w:r>
        <w:rPr>
          <w:rFonts w:cs="Times New Roman" w:ascii="Times New Roman" w:hAnsi="Times New Roman"/>
          <w:sz w:val="28"/>
          <w:szCs w:val="28"/>
        </w:rPr>
        <w:t>) рекомендуется рассчитывать по формуле:</w:t>
      </w:r>
    </w:p>
    <w:p>
      <w:pPr>
        <w:pStyle w:val="ListParagraph"/>
        <w:spacing w:lineRule="auto" w:line="240" w:before="0" w:after="0"/>
        <w:ind w:left="709" w:hanging="0"/>
        <w:contextualSpacing/>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eastAsia="Arial" w:cs="Times New Roman" w:eastAsiaTheme="minorEastAsia"/>
          <w:iCs/>
          <w:sz w:val="28"/>
          <w:szCs w:val="28"/>
        </w:rPr>
      </w:pPr>
      <w:r>
        <w:rPr/>
      </w:r>
      <m:oMathPara xmlns:m="http://schemas.openxmlformats.org/officeDocument/2006/math">
        <m:oMathParaPr>
          <m:jc m:val="center"/>
        </m:oMathParaPr>
        <m:oMath>
          <m:r>
            <w:rPr>
              <w:rFonts w:ascii="Cambria Math" w:hAnsi="Cambria Math"/>
            </w:rPr>
            <m:t xml:space="preserve">P</m:t>
          </m:r>
          <m:r>
            <w:rPr>
              <w:rFonts w:ascii="Cambria Math" w:hAnsi="Cambria Math"/>
            </w:rPr>
            <m:t xml:space="preserve">=</m:t>
          </m:r>
          <m:f>
            <m:num>
              <m:sSub>
                <m:e>
                  <m:r>
                    <w:rPr>
                      <w:rFonts w:ascii="Cambria Math" w:hAnsi="Cambria Math"/>
                    </w:rPr>
                    <m:t xml:space="preserve">ПСН</m:t>
                  </m:r>
                </m:e>
                <m:sub>
                  <m:r>
                    <w:rPr>
                      <w:rFonts w:ascii="Cambria Math" w:hAnsi="Cambria Math"/>
                    </w:rPr>
                    <m:t xml:space="preserve">x</m:t>
                  </m:r>
                </m:sub>
              </m:sSub>
            </m:num>
            <m:den>
              <m:sSub>
                <m:e>
                  <m:r>
                    <w:rPr>
                      <w:rFonts w:ascii="Cambria Math" w:hAnsi="Cambria Math"/>
                    </w:rPr>
                    <m:t xml:space="preserve">ПСБ</m:t>
                  </m:r>
                </m:e>
                <m:sub>
                  <m:r>
                    <w:rPr>
                      <w:rFonts w:ascii="Cambria Math" w:hAnsi="Cambria Math"/>
                    </w:rPr>
                    <m:t xml:space="preserve">х</m:t>
                  </m:r>
                </m:sub>
              </m:sSub>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r>
            <w:rPr>
              <w:rFonts w:ascii="Cambria Math" w:hAnsi="Cambria Math"/>
            </w:rPr>
            <m:t xml:space="preserve">,</m:t>
          </m:r>
        </m:oMath>
      </m:oMathPara>
    </w:p>
    <w:p>
      <w:pPr>
        <w:pStyle w:val="Normal"/>
        <w:widowControl w:val="false"/>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 xml:space="preserve">где </w:t>
      </w:r>
      <w:r>
        <w:rPr/>
      </w:r>
      <m:oMath xmlns:m="http://schemas.openxmlformats.org/officeDocument/2006/math">
        <m:sSub>
          <m:e>
            <m:r>
              <w:rPr>
                <w:rFonts w:ascii="Cambria Math" w:hAnsi="Cambria Math"/>
              </w:rPr>
              <m:t xml:space="preserve">ПСН</m:t>
            </m:r>
          </m:e>
          <m:sub>
            <m:r>
              <w:rPr>
                <w:rFonts w:ascii="Cambria Math" w:hAnsi="Cambria Math"/>
              </w:rPr>
              <m:t xml:space="preserve">x</m:t>
            </m:r>
          </m:sub>
        </m:sSub>
      </m:oMath>
      <w:r>
        <w:rPr>
          <w:rFonts w:cs="Times New Roman" w:ascii="Times New Roman" w:hAnsi="Times New Roman"/>
          <w:sz w:val="28"/>
          <w:szCs w:val="28"/>
        </w:rPr>
        <w:t xml:space="preserve"> – количество транспортных средств общественного транспорта, имеющих срок эксплуатации не старше нормативного на конец отчетного периода (года),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 и (или) межмуниципальным маршрутам по регулируемому и нерегулируемому тарифам на территории субъекта Российской Федерации, единица;</w:t>
      </w:r>
    </w:p>
    <w:p>
      <w:pPr>
        <w:pStyle w:val="Style21"/>
        <w:ind w:right="4" w:firstLine="720"/>
        <w:jc w:val="both"/>
        <w:rPr>
          <w:rFonts w:cs="Times New Roman"/>
          <w:szCs w:val="28"/>
        </w:rPr>
      </w:pPr>
      <w:r>
        <w:rPr/>
      </w:r>
      <m:oMath xmlns:m="http://schemas.openxmlformats.org/officeDocument/2006/math">
        <m:sSub>
          <m:e>
            <m:r>
              <w:rPr>
                <w:rFonts w:ascii="Cambria Math" w:hAnsi="Cambria Math"/>
              </w:rPr>
              <m:t xml:space="preserve">ПСБ</m:t>
            </m:r>
          </m:e>
          <m:sub>
            <m:r>
              <w:rPr>
                <w:rFonts w:ascii="Cambria Math" w:hAnsi="Cambria Math"/>
              </w:rPr>
              <m:t xml:space="preserve">х</m:t>
            </m:r>
          </m:sub>
        </m:sSub>
      </m:oMath>
      <w:r>
        <w:rPr>
          <w:rFonts w:cs="Times New Roman"/>
          <w:szCs w:val="28"/>
        </w:rPr>
        <w:t xml:space="preserve"> – </w:t>
      </w:r>
      <w:r>
        <w:rPr>
          <w:rFonts w:cs="Times New Roman"/>
          <w:szCs w:val="28"/>
        </w:rPr>
        <w:t>общее базовое</w:t>
      </w:r>
      <w:r>
        <w:rPr>
          <w:rFonts w:cs="Times New Roman"/>
          <w:spacing w:val="1"/>
          <w:szCs w:val="28"/>
        </w:rPr>
        <w:t xml:space="preserve"> </w:t>
      </w:r>
      <w:r>
        <w:rPr>
          <w:rFonts w:cs="Times New Roman"/>
          <w:szCs w:val="28"/>
        </w:rPr>
        <w:t>значение</w:t>
      </w:r>
      <w:r>
        <w:rPr>
          <w:rFonts w:cs="Times New Roman"/>
          <w:spacing w:val="1"/>
          <w:szCs w:val="28"/>
        </w:rPr>
        <w:t xml:space="preserve"> </w:t>
      </w:r>
      <w:r>
        <w:rPr>
          <w:rFonts w:cs="Times New Roman"/>
          <w:szCs w:val="28"/>
        </w:rPr>
        <w:t>количества</w:t>
      </w:r>
      <w:r>
        <w:rPr>
          <w:rFonts w:cs="Times New Roman"/>
          <w:spacing w:val="1"/>
          <w:szCs w:val="28"/>
        </w:rPr>
        <w:t xml:space="preserve"> </w:t>
      </w:r>
      <w:r>
        <w:rPr>
          <w:rFonts w:cs="Times New Roman"/>
          <w:szCs w:val="28"/>
        </w:rPr>
        <w:t>транспортных средств общественного транспорта, принадлежащим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w:t>
        <w:br/>
        <w:t>и (или) межмуниципальным маршрутам по регулируемому и нерегулируемому тарифам на территории субъекта Российской Федерации на конец отчетного периода (года), единица.</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Компонент (</w:t>
      </w:r>
      <w:r>
        <w:rPr/>
      </w:r>
      <m:oMath xmlns:m="http://schemas.openxmlformats.org/officeDocument/2006/math">
        <m:r>
          <w:rPr>
            <w:rFonts w:ascii="Cambria Math" w:hAnsi="Cambria Math"/>
          </w:rPr>
          <m:t xml:space="preserve">ПСН</m:t>
        </m:r>
      </m:oMath>
      <w:r>
        <w:rPr>
          <w:rFonts w:cs="Times New Roman" w:ascii="Times New Roman" w:hAnsi="Times New Roman"/>
          <w:sz w:val="28"/>
          <w:szCs w:val="28"/>
        </w:rPr>
        <w:t>) рекомендуется рассчитывать по формуле:</w:t>
      </w:r>
    </w:p>
    <w:p>
      <w:pPr>
        <w:pStyle w:val="ListParagraph"/>
        <w:spacing w:lineRule="auto" w:line="240" w:before="0" w:after="0"/>
        <w:ind w:left="709" w:hanging="0"/>
        <w:contextualSpacing/>
        <w:rPr>
          <w:rFonts w:ascii="Times New Roman" w:hAnsi="Times New Roman" w:cs="Times New Roman"/>
          <w:sz w:val="28"/>
          <w:szCs w:val="28"/>
        </w:rPr>
      </w:pPr>
      <w:r>
        <w:rPr>
          <w:rFonts w:cs="Times New Roman" w:ascii="Times New Roman" w:hAnsi="Times New Roman"/>
          <w:sz w:val="28"/>
          <w:szCs w:val="28"/>
        </w:rPr>
      </w:r>
    </w:p>
    <w:p>
      <w:pPr>
        <w:pStyle w:val="Style21"/>
        <w:ind w:right="4" w:hanging="0"/>
        <w:jc w:val="center"/>
        <w:rPr>
          <w:rFonts w:cs="Times New Roman"/>
          <w:iCs/>
          <w:szCs w:val="28"/>
        </w:rPr>
      </w:pPr>
      <w:r>
        <w:rPr/>
      </w:r>
      <m:oMathPara xmlns:m="http://schemas.openxmlformats.org/officeDocument/2006/math">
        <m:oMathParaPr>
          <m:jc m:val="center"/>
        </m:oMathParaPr>
        <m:oMath>
          <m:sSub>
            <m:e>
              <m:r>
                <w:rPr>
                  <w:rFonts w:ascii="Cambria Math" w:hAnsi="Cambria Math"/>
                </w:rPr>
                <m:t xml:space="preserve">ПСН</m:t>
              </m:r>
            </m:e>
            <m:sub>
              <m:r>
                <w:rPr>
                  <w:rFonts w:ascii="Cambria Math" w:hAnsi="Cambria Math"/>
                </w:rPr>
                <m:t xml:space="preserve">x</m:t>
              </m:r>
            </m:sub>
          </m:sSub>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ПСН</m:t>
                  </m:r>
                </m:e>
                <m:sub>
                  <m:r>
                    <w:rPr>
                      <w:rFonts w:ascii="Cambria Math" w:hAnsi="Cambria Math"/>
                    </w:rPr>
                    <m:t xml:space="preserve">i</m:t>
                  </m:r>
                </m:sub>
              </m:sSub>
            </m:e>
          </m:nary>
          <m:r>
            <w:rPr>
              <w:rFonts w:ascii="Cambria Math" w:hAnsi="Cambria Math"/>
            </w:rPr>
            <m:t xml:space="preserve">,</m:t>
          </m:r>
        </m:oMath>
      </m:oMathPara>
    </w:p>
    <w:p>
      <w:pPr>
        <w:pStyle w:val="Style21"/>
        <w:ind w:right="6" w:hanging="0"/>
        <w:jc w:val="center"/>
        <w:rPr>
          <w:rFonts w:cs="Times New Roman"/>
          <w:iCs/>
          <w:szCs w:val="28"/>
        </w:rPr>
      </w:pPr>
      <w:r>
        <w:rPr>
          <w:rFonts w:cs="Times New Roman"/>
          <w:iCs/>
          <w:szCs w:val="28"/>
        </w:rPr>
      </w:r>
    </w:p>
    <w:p>
      <w:pPr>
        <w:pStyle w:val="Style21"/>
        <w:ind w:right="6" w:firstLine="709"/>
        <w:jc w:val="both"/>
        <w:rPr>
          <w:rFonts w:cs="Times New Roman"/>
          <w:szCs w:val="28"/>
        </w:rPr>
      </w:pPr>
      <w:r>
        <w:rPr>
          <w:rFonts w:cs="Times New Roman"/>
          <w:szCs w:val="28"/>
        </w:rPr>
        <w:t xml:space="preserve">где </w:t>
      </w:r>
      <w:r>
        <w:rPr/>
      </w:r>
      <m:oMath xmlns:m="http://schemas.openxmlformats.org/officeDocument/2006/math">
        <m:sSub>
          <m:e>
            <m:r>
              <w:rPr>
                <w:rFonts w:ascii="Cambria Math" w:hAnsi="Cambria Math"/>
              </w:rPr>
              <m:t xml:space="preserve">ПСН</m:t>
            </m:r>
          </m:e>
          <m:sub>
            <m:r>
              <w:rPr>
                <w:rFonts w:ascii="Cambria Math" w:hAnsi="Cambria Math"/>
              </w:rPr>
              <m:t xml:space="preserve">i</m:t>
            </m:r>
          </m:sub>
        </m:sSub>
      </m:oMath>
      <w:r>
        <w:rPr>
          <w:rFonts w:cs="Times New Roman"/>
          <w:szCs w:val="28"/>
        </w:rPr>
        <w:t xml:space="preserve"> – количество транспортных средств общественного транспорта, имеющих срок эксплуатации не старше нормативного на конец отчетного</w:t>
        <w:br/>
        <w:t>периода (года),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i-му муниципальному и (или) межмуниципальному маршруту по регулируемому</w:t>
        <w:br/>
        <w:t>или нерегулируемому тарифам на территории субъекта Российской Федерации,</w:t>
      </w:r>
      <w:r>
        <w:rPr>
          <w:rFonts w:cs="Times New Roman"/>
          <w:spacing w:val="-2"/>
          <w:szCs w:val="28"/>
        </w:rPr>
        <w:t xml:space="preserve"> </w:t>
      </w:r>
      <w:r>
        <w:rPr>
          <w:rFonts w:cs="Times New Roman"/>
          <w:szCs w:val="28"/>
        </w:rPr>
        <w:t xml:space="preserve">единица; </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r>
          <w:rPr>
            <w:rFonts w:ascii="Cambria Math" w:hAnsi="Cambria Math"/>
          </w:rPr>
          <m:t xml:space="preserve">n</m:t>
        </m:r>
      </m:oMath>
      <w:r>
        <w:rPr>
          <w:rFonts w:cs="Times New Roman" w:ascii="Times New Roman" w:hAnsi="Times New Roman"/>
          <w:i/>
          <w:color w:val="000000" w:themeColor="text1"/>
          <w:sz w:val="28"/>
          <w:szCs w:val="28"/>
        </w:rPr>
        <w:t xml:space="preserve"> </w:t>
      </w:r>
      <w:r>
        <w:rPr>
          <w:rFonts w:cs="Times New Roman" w:ascii="Times New Roman" w:hAnsi="Times New Roman"/>
          <w:i/>
          <w:sz w:val="28"/>
          <w:szCs w:val="28"/>
        </w:rPr>
        <w:t xml:space="preserve">– </w:t>
      </w:r>
      <w:r>
        <w:rPr>
          <w:rFonts w:cs="Times New Roman" w:ascii="Times New Roman" w:hAnsi="Times New Roman"/>
          <w:sz w:val="28"/>
          <w:szCs w:val="28"/>
        </w:rPr>
        <w:t>общее количество маршрутов регулярных перевозок пассажиров и багажа на территории субъекта Российской Федерации,</w:t>
      </w:r>
      <w:r>
        <w:rPr>
          <w:rFonts w:cs="Times New Roman" w:ascii="Times New Roman" w:hAnsi="Times New Roman"/>
          <w:i/>
          <w:sz w:val="28"/>
          <w:szCs w:val="28"/>
        </w:rPr>
        <w:t xml:space="preserve"> </w:t>
      </w:r>
      <w:r>
        <w:rPr>
          <w:rFonts w:cs="Times New Roman" w:ascii="Times New Roman" w:hAnsi="Times New Roman"/>
          <w:sz w:val="28"/>
          <w:szCs w:val="28"/>
        </w:rPr>
        <w:t>единица.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Компонент (</w:t>
      </w:r>
      <w:r>
        <w:rPr/>
      </w:r>
      <m:oMath xmlns:m="http://schemas.openxmlformats.org/officeDocument/2006/math">
        <m:r>
          <w:rPr>
            <w:rFonts w:ascii="Cambria Math" w:hAnsi="Cambria Math"/>
          </w:rPr>
          <m:t xml:space="preserve">ПСБ</m:t>
        </m:r>
      </m:oMath>
      <w:r>
        <w:rPr>
          <w:rFonts w:cs="Times New Roman" w:ascii="Times New Roman" w:hAnsi="Times New Roman"/>
          <w:sz w:val="28"/>
          <w:szCs w:val="28"/>
        </w:rPr>
        <w:t>) рекомендуется рассчитывать по формуле:</w:t>
      </w:r>
    </w:p>
    <w:p>
      <w:pPr>
        <w:pStyle w:val="ListParagraph"/>
        <w:spacing w:lineRule="auto" w:line="240" w:before="0" w:after="0"/>
        <w:ind w:left="709" w:hanging="0"/>
        <w:contextualSpacing/>
        <w:rPr>
          <w:rFonts w:ascii="Times New Roman" w:hAnsi="Times New Roman" w:cs="Times New Roman"/>
          <w:sz w:val="28"/>
          <w:szCs w:val="28"/>
        </w:rPr>
      </w:pPr>
      <w:r>
        <w:rPr>
          <w:rFonts w:cs="Times New Roman" w:ascii="Times New Roman" w:hAnsi="Times New Roman"/>
          <w:sz w:val="28"/>
          <w:szCs w:val="28"/>
        </w:rPr>
      </w:r>
    </w:p>
    <w:p>
      <w:pPr>
        <w:pStyle w:val="Style21"/>
        <w:spacing w:lineRule="auto" w:line="264"/>
        <w:ind w:left="152" w:right="4" w:firstLine="568"/>
        <w:jc w:val="center"/>
        <w:rPr>
          <w:rFonts w:cs="Times New Roman"/>
          <w:iCs/>
          <w:szCs w:val="28"/>
        </w:rPr>
      </w:pPr>
      <w:r>
        <w:rPr/>
      </w:r>
      <m:oMathPara xmlns:m="http://schemas.openxmlformats.org/officeDocument/2006/math">
        <m:oMathParaPr>
          <m:jc m:val="center"/>
        </m:oMathParaPr>
        <m:oMath>
          <m:sSub>
            <m:e>
              <m:r>
                <w:rPr>
                  <w:rFonts w:ascii="Cambria Math" w:hAnsi="Cambria Math"/>
                </w:rPr>
                <m:t xml:space="preserve">ПСБ</m:t>
              </m:r>
            </m:e>
            <m:sub>
              <m:r>
                <w:rPr>
                  <w:rFonts w:ascii="Cambria Math" w:hAnsi="Cambria Math"/>
                </w:rPr>
                <m:t xml:space="preserve">х</m:t>
              </m:r>
            </m:sub>
          </m:sSub>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ПСБ</m:t>
                  </m:r>
                </m:e>
                <m:sub>
                  <m:r>
                    <w:rPr>
                      <w:rFonts w:ascii="Cambria Math" w:hAnsi="Cambria Math"/>
                    </w:rPr>
                    <m:t xml:space="preserve">i</m:t>
                  </m:r>
                </m:sub>
              </m:sSub>
              <m:r>
                <w:rPr>
                  <w:rFonts w:ascii="Cambria Math" w:hAnsi="Cambria Math"/>
                </w:rPr>
                <m:t xml:space="preserve">,</m:t>
              </m:r>
            </m:e>
          </m:nary>
        </m:oMath>
      </m:oMathPara>
    </w:p>
    <w:p>
      <w:pPr>
        <w:pStyle w:val="Style21"/>
        <w:ind w:left="153" w:right="6" w:firstLine="567"/>
        <w:jc w:val="center"/>
        <w:rPr>
          <w:rFonts w:cs="Times New Roman"/>
          <w:iCs/>
          <w:szCs w:val="28"/>
        </w:rPr>
      </w:pPr>
      <w:r>
        <w:rPr>
          <w:rFonts w:cs="Times New Roman"/>
          <w:iCs/>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где </w:t>
      </w:r>
      <w:r>
        <w:rPr/>
      </w:r>
      <m:oMath xmlns:m="http://schemas.openxmlformats.org/officeDocument/2006/math">
        <m:sSub>
          <m:e>
            <m:r>
              <w:rPr>
                <w:rFonts w:ascii="Cambria Math" w:hAnsi="Cambria Math"/>
              </w:rPr>
              <m:t xml:space="preserve">ПСБ</m:t>
            </m:r>
          </m:e>
          <m:sub>
            <m:r>
              <w:rPr>
                <w:rFonts w:ascii="Cambria Math" w:hAnsi="Cambria Math"/>
              </w:rPr>
              <m:t xml:space="preserve">i</m:t>
            </m:r>
          </m:sub>
        </m:sSub>
      </m:oMath>
      <w:r>
        <w:rPr>
          <w:rFonts w:cs="Times New Roman" w:ascii="Times New Roman" w:hAnsi="Times New Roman"/>
          <w:sz w:val="28"/>
          <w:szCs w:val="28"/>
        </w:rPr>
        <w:t xml:space="preserve"> – общее базовое количество транспортных средств общественного транспорта на конец отчетного периода (года),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i-му муниципальному и (или) межмуниципальному маршрутам на территории субъекта Российской Федерации, единица;</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r>
          <w:rPr>
            <w:rFonts w:ascii="Cambria Math" w:hAnsi="Cambria Math"/>
          </w:rPr>
          <m:t xml:space="preserve">n</m:t>
        </m:r>
      </m:oMath>
      <w:r>
        <w:rPr>
          <w:rFonts w:cs="Times New Roman" w:ascii="Times New Roman" w:hAnsi="Times New Roman"/>
          <w:i/>
          <w:color w:val="000000" w:themeColor="text1"/>
          <w:sz w:val="28"/>
          <w:szCs w:val="28"/>
        </w:rPr>
        <w:t xml:space="preserve"> </w:t>
      </w:r>
      <w:r>
        <w:rPr>
          <w:rFonts w:cs="Times New Roman" w:ascii="Times New Roman" w:hAnsi="Times New Roman"/>
          <w:i/>
          <w:sz w:val="28"/>
          <w:szCs w:val="28"/>
        </w:rPr>
        <w:t xml:space="preserve">– </w:t>
      </w:r>
      <w:r>
        <w:rPr>
          <w:rFonts w:cs="Times New Roman" w:ascii="Times New Roman" w:hAnsi="Times New Roman"/>
          <w:sz w:val="28"/>
          <w:szCs w:val="28"/>
        </w:rPr>
        <w:t>общее количество маршрутов регулярных перевозок пассажиров и багажа на территории субъекта Российской Федерации,</w:t>
      </w:r>
      <w:r>
        <w:rPr>
          <w:rFonts w:cs="Times New Roman" w:ascii="Times New Roman" w:hAnsi="Times New Roman"/>
          <w:i/>
          <w:sz w:val="28"/>
          <w:szCs w:val="28"/>
        </w:rPr>
        <w:t xml:space="preserve"> </w:t>
      </w:r>
      <w:r>
        <w:rPr>
          <w:rFonts w:cs="Times New Roman" w:ascii="Times New Roman" w:hAnsi="Times New Roman"/>
          <w:sz w:val="28"/>
          <w:szCs w:val="28"/>
        </w:rPr>
        <w:t>единица.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При расчете показателя рекомендуется учитывать все транспортные средства, которые совершили не менее 1 рейса по регулярным маршрутам в муниципальном</w:t>
        <w:br/>
        <w:t>и (или) межмуниципальном сообщении в отчетном периоде, а также находящиеся</w:t>
        <w:br/>
        <w:t>в резерве в соответствии с приказом Минтранса России от 4 мая 2018 г. № 172</w:t>
        <w:br/>
        <w:t>«Об утверждении Порядка определения резервного количества транспортных средств каждого класса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r>
        <w:rPr>
          <w:rStyle w:val="Style16"/>
          <w:rFonts w:cs="Times New Roman" w:ascii="Times New Roman" w:hAnsi="Times New Roman"/>
          <w:color w:val="000000" w:themeColor="text1"/>
          <w:sz w:val="28"/>
          <w:szCs w:val="28"/>
        </w:rPr>
        <w:footnoteReference w:id="5"/>
      </w:r>
      <w:r>
        <w:rPr>
          <w:rFonts w:cs="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Верификацию данных по количеству транспортных средств общественного транспорта, имеющих срок эксплуатации не старше нормативного, на конец отчетного периода (года),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w:t>
        <w:br/>
        <w:t>и (или) межмуниципальным маршрутам на территории субъекта Российской Федерации, рекомендуется обеспечивать уполномоченным исполнительным органом, ответственным за реализацию Программы, на основании предоставленных органами местного самоуправления и пассажирскими перевозчиками свидетельств</w:t>
        <w:br/>
        <w:t xml:space="preserve">о регистрации транспортных средств и актов приема-передачи транспортного средства. </w:t>
      </w:r>
    </w:p>
    <w:p>
      <w:pPr>
        <w:pStyle w:val="Normal"/>
        <w:spacing w:lineRule="auto" w:line="240" w:before="0" w:after="0"/>
        <w:ind w:left="35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 xml:space="preserve">II. Рекомендуемая методика расчета показателя «доля населенных пунктов, </w:t>
        <w:br/>
        <w:t>имеющих регулярное транспортное сообщение»</w:t>
      </w:r>
    </w:p>
    <w:p>
      <w:pPr>
        <w:pStyle w:val="Normal"/>
        <w:spacing w:lineRule="auto" w:line="240" w:before="0" w:after="0"/>
        <w:ind w:left="357" w:hanging="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Показатель «доля населённых пунктов, имеющих регулярное транспортное сообщение» (далее – показатель) характеризует долю населенных пунктов</w:t>
        <w:br/>
        <w:t>на территории субъекта Российской Федерации, обслуживаемых общественным транспортом по регулярным маршрутам перевозки пассажиров и багажа</w:t>
        <w:br/>
        <w:t xml:space="preserve">по регулируемому и нерегулируемому тарифам. </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К общественному транспорту для целей расчета показателя рекомендуется относить следующие виды транспорта: автобус, электробус, трамвай, троллейбус, железнодорожный транспорт, воздушный транспорт и иные виды, включаемые</w:t>
        <w:br/>
        <w:t>в Программу по решению субъекта Российской Федерации (внеуличный транспорт, морской и речной пассажирский транспорт).</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Показатель рекомендуется рассчитывать с годовой периодичностью.</w:t>
      </w:r>
    </w:p>
    <w:p>
      <w:pPr>
        <w:pStyle w:val="ListParagraph"/>
        <w:widowControl w:val="false"/>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Предельное значение показателя стремится к 100 %. </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Единица измерения показателя – процент (код по Общероссийскому классификатору единиц измерения – 744).</w:t>
      </w:r>
    </w:p>
    <w:p>
      <w:pPr>
        <w:pStyle w:val="ListParagraph"/>
        <w:widowControl w:val="false"/>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t>Показатель (Н) рекомендуется рассчитывать по формуле:</w:t>
      </w:r>
    </w:p>
    <w:p>
      <w:pPr>
        <w:pStyle w:val="ListParagraph"/>
        <w:widowControl w:val="false"/>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8"/>
        <w:jc w:val="center"/>
        <w:rPr>
          <w:rFonts w:ascii="Times New Roman" w:hAnsi="Times New Roman" w:eastAsia="Arial" w:cs="Times New Roman" w:eastAsiaTheme="minorEastAsia"/>
          <w:iCs/>
          <w:sz w:val="28"/>
          <w:szCs w:val="28"/>
        </w:rPr>
      </w:pPr>
      <w:r>
        <w:rPr/>
      </w:r>
      <m:oMathPara xmlns:m="http://schemas.openxmlformats.org/officeDocument/2006/math">
        <m:oMathParaPr>
          <m:jc m:val="center"/>
        </m:oMathParaPr>
        <m:oMath>
          <m:r>
            <w:rPr>
              <w:rFonts w:ascii="Cambria Math" w:hAnsi="Cambria Math"/>
            </w:rPr>
            <m:t xml:space="preserve">Н</m:t>
          </m:r>
          <m:r>
            <w:rPr>
              <w:rFonts w:ascii="Cambria Math" w:hAnsi="Cambria Math"/>
            </w:rPr>
            <m:t xml:space="preserve">=</m:t>
          </m:r>
          <m:f>
            <m:num>
              <m:sSub>
                <m:e>
                  <m:r>
                    <w:rPr>
                      <w:rFonts w:ascii="Cambria Math" w:hAnsi="Cambria Math"/>
                    </w:rPr>
                    <m:t xml:space="preserve">НПН</m:t>
                  </m:r>
                </m:e>
                <m:sub>
                  <m:r>
                    <w:rPr>
                      <w:rFonts w:ascii="Cambria Math" w:hAnsi="Cambria Math"/>
                    </w:rPr>
                    <m:t xml:space="preserve">x</m:t>
                  </m:r>
                </m:sub>
              </m:sSub>
            </m:num>
            <m:den>
              <m:sSub>
                <m:e>
                  <m:r>
                    <w:rPr>
                      <w:rFonts w:ascii="Cambria Math" w:hAnsi="Cambria Math"/>
                    </w:rPr>
                    <m:t xml:space="preserve">НПБ</m:t>
                  </m:r>
                </m:e>
                <m:sub>
                  <m:r>
                    <w:rPr>
                      <w:rFonts w:ascii="Cambria Math" w:hAnsi="Cambria Math"/>
                    </w:rPr>
                    <m:t xml:space="preserve">х</m:t>
                  </m:r>
                </m:sub>
              </m:sSub>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r>
            <w:rPr>
              <w:rFonts w:ascii="Cambria Math" w:hAnsi="Cambria Math"/>
            </w:rPr>
            <m:t xml:space="preserve">,</m:t>
          </m:r>
        </m:oMath>
      </m:oMathPara>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eastAsiaTheme="minorEastAsia" w:ascii="Times New Roman" w:hAnsi="Times New Roman"/>
          <w:sz w:val="28"/>
          <w:szCs w:val="28"/>
        </w:rPr>
      </w:r>
    </w:p>
    <w:p>
      <w:pPr>
        <w:pStyle w:val="Normal"/>
        <w:widowControl w:val="false"/>
        <w:spacing w:lineRule="auto" w:line="240" w:before="0" w:after="0"/>
        <w:ind w:firstLine="708"/>
        <w:jc w:val="both"/>
        <w:rPr>
          <w:rFonts w:ascii="Times New Roman" w:hAnsi="Times New Roman" w:eastAsia="Arial" w:cs="Times New Roman" w:eastAsiaTheme="minorEastAsia"/>
          <w:iCs/>
          <w:sz w:val="28"/>
          <w:szCs w:val="28"/>
        </w:rPr>
      </w:pPr>
      <w:r>
        <w:rPr>
          <w:rFonts w:eastAsia="Arial" w:cs="Times New Roman" w:ascii="Times New Roman" w:hAnsi="Times New Roman" w:eastAsiaTheme="minorEastAsia"/>
          <w:sz w:val="28"/>
          <w:szCs w:val="28"/>
        </w:rPr>
        <w:t xml:space="preserve">где </w:t>
      </w:r>
      <w:r>
        <w:rPr/>
      </w:r>
      <m:oMath xmlns:m="http://schemas.openxmlformats.org/officeDocument/2006/math">
        <m:sSub>
          <m:e>
            <m:r>
              <w:rPr>
                <w:rFonts w:ascii="Cambria Math" w:hAnsi="Cambria Math"/>
              </w:rPr>
              <m:t xml:space="preserve">НПН</m:t>
            </m:r>
          </m:e>
          <m:sub>
            <m:r>
              <w:rPr>
                <w:rFonts w:ascii="Cambria Math" w:hAnsi="Cambria Math"/>
              </w:rPr>
              <m:t xml:space="preserve">x</m:t>
            </m:r>
          </m:sub>
        </m:sSub>
      </m:oMath>
      <w:r>
        <w:rPr>
          <w:rFonts w:eastAsia="Arial" w:cs="Times New Roman" w:ascii="Times New Roman" w:hAnsi="Times New Roman" w:eastAsiaTheme="minorEastAsia"/>
          <w:iCs/>
          <w:sz w:val="28"/>
          <w:szCs w:val="28"/>
        </w:rPr>
        <w:t xml:space="preserve"> – количество населенных пунктов на конец отчетного периода (года) на территории субъекта Российской Федерации с численностью постоянного населения 100 и более человек, на расстоянии не более 1 километра от границ которых располагается остановочный пункт (станция, пристань, перрон и </w:t>
      </w:r>
      <w:r>
        <w:rPr>
          <w:rFonts w:cs="Times New Roman" w:ascii="Times New Roman" w:hAnsi="Times New Roman"/>
          <w:sz w:val="28"/>
          <w:szCs w:val="28"/>
        </w:rPr>
        <w:t>т.п.),</w:t>
      </w:r>
      <w:r>
        <w:rPr>
          <w:rFonts w:eastAsia="Arial" w:cs="Times New Roman" w:ascii="Times New Roman" w:hAnsi="Times New Roman" w:eastAsiaTheme="minorEastAsia"/>
          <w:iCs/>
          <w:sz w:val="28"/>
          <w:szCs w:val="28"/>
        </w:rPr>
        <w:t xml:space="preserve"> которая является начальным, конечным или промежуточным остановочным пунктом для регулярных маршрутов общественного транспорта, и через которую проходит не менее 2 рейсов в сутки не менее чем одного маршрута общественного транспорта, единица;</w:t>
      </w:r>
    </w:p>
    <w:p>
      <w:pPr>
        <w:pStyle w:val="Normal"/>
        <w:widowControl w:val="false"/>
        <w:spacing w:lineRule="auto" w:line="240" w:before="0" w:after="0"/>
        <w:ind w:firstLine="708"/>
        <w:jc w:val="both"/>
        <w:rPr>
          <w:rFonts w:ascii="Times New Roman" w:hAnsi="Times New Roman" w:eastAsia="Arial" w:cs="Times New Roman" w:eastAsiaTheme="minorEastAsia"/>
          <w:iCs/>
          <w:sz w:val="28"/>
          <w:szCs w:val="28"/>
        </w:rPr>
      </w:pPr>
      <w:r>
        <w:rPr/>
      </w:r>
      <m:oMath xmlns:m="http://schemas.openxmlformats.org/officeDocument/2006/math">
        <m:sSub>
          <m:e>
            <m:r>
              <w:rPr>
                <w:rFonts w:ascii="Cambria Math" w:hAnsi="Cambria Math"/>
              </w:rPr>
              <m:t xml:space="preserve">НПБ</m:t>
            </m:r>
          </m:e>
          <m:sub>
            <m:r>
              <w:rPr>
                <w:rFonts w:ascii="Cambria Math" w:hAnsi="Cambria Math"/>
              </w:rPr>
              <m:t xml:space="preserve">х</m:t>
            </m:r>
          </m:sub>
        </m:sSub>
      </m:oMath>
      <w:r>
        <w:rPr>
          <w:rFonts w:eastAsia="Arial" w:cs="Times New Roman" w:ascii="Times New Roman" w:hAnsi="Times New Roman" w:eastAsiaTheme="minorEastAsia"/>
          <w:iCs/>
          <w:sz w:val="28"/>
          <w:szCs w:val="28"/>
        </w:rPr>
        <w:t xml:space="preserve"> – </w:t>
      </w:r>
      <w:r>
        <w:rPr>
          <w:rFonts w:eastAsia="Arial" w:cs="Times New Roman" w:ascii="Times New Roman" w:hAnsi="Times New Roman" w:eastAsiaTheme="minorEastAsia"/>
          <w:iCs/>
          <w:sz w:val="28"/>
          <w:szCs w:val="28"/>
        </w:rPr>
        <w:t>общее количество населенных пунктов на конец отчетного периода (года) на территории субъекта Российской Федерации с численностью постоянного населения 100 и более человек, единица.</w:t>
      </w:r>
    </w:p>
    <w:p>
      <w:pPr>
        <w:pStyle w:val="Normal"/>
        <w:widowControl w:val="false"/>
        <w:spacing w:lineRule="auto" w:line="240" w:before="0" w:after="0"/>
        <w:ind w:firstLine="708"/>
        <w:jc w:val="both"/>
        <w:rPr>
          <w:rFonts w:ascii="Times New Roman" w:hAnsi="Times New Roman" w:eastAsia="Arial" w:cs="Times New Roman" w:eastAsiaTheme="minorEastAsia"/>
          <w:iCs/>
          <w:sz w:val="28"/>
          <w:szCs w:val="28"/>
        </w:rPr>
      </w:pPr>
      <w:r>
        <w:rPr>
          <w:rFonts w:eastAsia="Arial" w:cs="Times New Roman" w:ascii="Times New Roman" w:hAnsi="Times New Roman" w:eastAsiaTheme="minorEastAsia"/>
          <w:iCs/>
          <w:sz w:val="28"/>
          <w:szCs w:val="28"/>
        </w:rPr>
        <w:t xml:space="preserve">Границы населенных пунктов на территории субъектов Российской Федерации рекомендуется определять в соответствии с ОКТМО (общероссийским классификатором территорий муниципальных образований) и схемами территориального планирования муниципальных районов, а также генеральными планами городских округов, муниципальных округов, городских и сельских поселений. </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 xml:space="preserve">Верификацию данных по количеству населенных пунктов </w:t>
      </w:r>
      <w:r>
        <w:rPr>
          <w:rFonts w:cs="Times New Roman" w:ascii="Times New Roman" w:hAnsi="Times New Roman"/>
          <w:sz w:val="28"/>
          <w:szCs w:val="28"/>
        </w:rPr>
        <w:t>на территории субъекта Российской Федерации, обслуживаемых общественным транспортом</w:t>
        <w:br/>
        <w:t>по регулярным маршрутам перевозки пассажиров и багажа по регулируемому</w:t>
        <w:br/>
        <w:t>и нерегулируемому тарифам,</w:t>
      </w:r>
      <w:r>
        <w:rPr>
          <w:rFonts w:cs="Times New Roman" w:ascii="Times New Roman" w:hAnsi="Times New Roman"/>
          <w:color w:val="000000" w:themeColor="text1"/>
          <w:sz w:val="28"/>
          <w:szCs w:val="28"/>
        </w:rPr>
        <w:t xml:space="preserve"> рекомендуется обеспечивать уполномоченным исполнительным органом, ответственным за реализацию Программы, на основании данных реестров муниципальных и межмуниципальных маршрутов общественного транспорта, данных территориальных подразделений Федеральной службы государственной статистики о численности постоянного населения и границ населенных пунктов в соответствии со </w:t>
      </w:r>
      <w:r>
        <w:rPr>
          <w:rFonts w:eastAsia="Arial" w:cs="Times New Roman" w:ascii="Times New Roman" w:hAnsi="Times New Roman" w:eastAsiaTheme="minorEastAsia"/>
          <w:iCs/>
          <w:sz w:val="28"/>
          <w:szCs w:val="28"/>
        </w:rPr>
        <w:t>схемами территориального планирования муниципальных районов, а также генеральными планами городских округов, муниципальных округов, городских и сельских поселений</w:t>
      </w:r>
      <w:r>
        <w:rPr>
          <w:rFonts w:cs="Times New Roman" w:ascii="Times New Roman" w:hAnsi="Times New Roman"/>
          <w:color w:val="000000" w:themeColor="text1"/>
          <w:sz w:val="28"/>
          <w:szCs w:val="28"/>
        </w:rPr>
        <w:t xml:space="preserve">. </w:t>
      </w:r>
    </w:p>
    <w:p>
      <w:pPr>
        <w:pStyle w:val="Normal"/>
        <w:widowControl w:val="false"/>
        <w:spacing w:lineRule="auto" w:line="240" w:before="0" w:after="0"/>
        <w:ind w:firstLine="709"/>
        <w:jc w:val="both"/>
        <w:rPr>
          <w:rFonts w:ascii="Times New Roman" w:hAnsi="Times New Roman" w:eastAsia="Arial" w:cs="Times New Roman" w:eastAsiaTheme="minorEastAsia"/>
          <w:iCs/>
          <w:sz w:val="28"/>
          <w:szCs w:val="28"/>
        </w:rPr>
      </w:pPr>
      <w:r>
        <w:rPr>
          <w:rFonts w:eastAsia="Arial" w:cs="Times New Roman" w:eastAsiaTheme="minorEastAsia" w:ascii="Times New Roman" w:hAnsi="Times New Roman"/>
          <w:iCs/>
          <w:sz w:val="28"/>
          <w:szCs w:val="28"/>
        </w:rPr>
      </w:r>
    </w:p>
    <w:p>
      <w:pPr>
        <w:pStyle w:val="Normal"/>
        <w:widowControl w:val="false"/>
        <w:spacing w:lineRule="auto" w:line="240" w:before="0" w:after="0"/>
        <w:ind w:firstLine="709"/>
        <w:jc w:val="both"/>
        <w:rPr>
          <w:rFonts w:ascii="Times New Roman" w:hAnsi="Times New Roman" w:eastAsia="Arial" w:cs="Times New Roman" w:eastAsiaTheme="minorEastAsia"/>
          <w:iCs/>
          <w:sz w:val="28"/>
          <w:szCs w:val="28"/>
        </w:rPr>
      </w:pPr>
      <w:r>
        <w:rPr>
          <w:rFonts w:eastAsia="Arial" w:cs="Times New Roman" w:eastAsiaTheme="minorEastAsia" w:ascii="Times New Roman" w:hAnsi="Times New Roman"/>
          <w:iCs/>
          <w:sz w:val="28"/>
          <w:szCs w:val="28"/>
        </w:rPr>
      </w:r>
    </w:p>
    <w:p>
      <w:pPr>
        <w:pStyle w:val="Normal"/>
        <w:spacing w:lineRule="auto" w:line="240" w:before="0" w:after="0"/>
        <w:jc w:val="center"/>
        <w:rPr>
          <w:rFonts w:ascii="Times New Roman" w:hAnsi="Times New Roman" w:cs="Times New Roman"/>
          <w:b/>
          <w:color w:val="231F20"/>
          <w:sz w:val="28"/>
          <w:szCs w:val="28"/>
        </w:rPr>
      </w:pPr>
      <w:r>
        <w:rPr>
          <w:rFonts w:cs="Times New Roman" w:ascii="Times New Roman" w:hAnsi="Times New Roman"/>
          <w:b/>
          <w:color w:val="231F20"/>
          <w:sz w:val="28"/>
          <w:szCs w:val="28"/>
        </w:rPr>
        <w:t>III. Рекомендуемая методика расчета показателя «годовой объем перевозок пассажиров одним транспортным средством»</w:t>
      </w:r>
    </w:p>
    <w:p>
      <w:pPr>
        <w:pStyle w:val="Normal"/>
        <w:spacing w:lineRule="auto" w:line="240" w:before="0" w:after="0"/>
        <w:jc w:val="center"/>
        <w:rPr>
          <w:rFonts w:ascii="Times New Roman" w:hAnsi="Times New Roman" w:cs="Times New Roman"/>
          <w:b/>
          <w:color w:val="231F20"/>
          <w:sz w:val="28"/>
          <w:szCs w:val="28"/>
        </w:rPr>
      </w:pPr>
      <w:r>
        <w:rPr>
          <w:rFonts w:cs="Times New Roman" w:ascii="Times New Roman" w:hAnsi="Times New Roman"/>
          <w:b/>
          <w:color w:val="231F20"/>
          <w:sz w:val="28"/>
          <w:szCs w:val="28"/>
        </w:rPr>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Показатель «годовой объем перевозок пассажиров одним транспортным средством» (далее – показатель) характеризует средневзвешенный годовой объем перевозок пассажиров общественным транспортом, выполненный одним транспортным средством. </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К общественному транспорту для целей расчета показателя рекомендуется относить следующие виды транспорта: автобус, электробус, трамвай, троллейбус</w:t>
        <w:br/>
        <w:t>и иные виды, включаемые в Программу по решению субъекта Российской Федерации (внеуличный транспорт, морской и речной пассажирский транспорт).</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Показатель рекомендуется рассчитывать с годовой периодичностью.</w:t>
      </w:r>
    </w:p>
    <w:p>
      <w:pPr>
        <w:pStyle w:val="ListParagraph"/>
        <w:widowControl w:val="false"/>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Предельное значение показателя стремится к 100 %. </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Единица измерения показателя – пассажиропоток (код по Общероссийскому классификатору единиц измерения – 427).</w:t>
      </w:r>
    </w:p>
    <w:p>
      <w:pPr>
        <w:pStyle w:val="ListParagraph"/>
        <w:widowControl w:val="false"/>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t>Показатель (П) рекомендуется рассчитывать по формуле:</w:t>
      </w:r>
    </w:p>
    <w:p>
      <w:pPr>
        <w:pStyle w:val="ListParagraph"/>
        <w:widowControl w:val="false"/>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8"/>
        <w:jc w:val="center"/>
        <w:rPr>
          <w:rFonts w:ascii="Times New Roman" w:hAnsi="Times New Roman" w:eastAsia="Arial" w:cs="Times New Roman" w:eastAsiaTheme="minorEastAsia"/>
          <w:iCs/>
          <w:sz w:val="28"/>
          <w:szCs w:val="28"/>
        </w:rPr>
      </w:pPr>
      <w:r>
        <w:rPr/>
      </w:r>
      <m:oMathPara xmlns:m="http://schemas.openxmlformats.org/officeDocument/2006/math">
        <m:oMathParaPr>
          <m:jc m:val="center"/>
        </m:oMathParaPr>
        <m:oMath>
          <m:r>
            <w:rPr>
              <w:rFonts w:ascii="Cambria Math" w:hAnsi="Cambria Math"/>
            </w:rPr>
            <m:t xml:space="preserve">П</m:t>
          </m:r>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f>
                <m:num>
                  <m:bar>
                    <m:barPr>
                      <m:pos m:val="top"/>
                    </m:barPr>
                    <m:e>
                      <m:sSub>
                        <m:e>
                          <m:r>
                            <w:rPr>
                              <w:rFonts w:ascii="Cambria Math" w:hAnsi="Cambria Math"/>
                            </w:rPr>
                            <m:t xml:space="preserve">ОПН</m:t>
                          </m:r>
                        </m:e>
                        <m:sub>
                          <m:r>
                            <w:rPr>
                              <w:rFonts w:ascii="Cambria Math" w:hAnsi="Cambria Math"/>
                            </w:rPr>
                            <m:t xml:space="preserve">i</m:t>
                          </m:r>
                        </m:sub>
                      </m:sSub>
                    </m:e>
                  </m:bar>
                  <m:r>
                    <w:rPr>
                      <w:rFonts w:ascii="Cambria Math" w:hAnsi="Cambria Math"/>
                    </w:rPr>
                    <m:t xml:space="preserve">×</m:t>
                  </m:r>
                  <m:sSub>
                    <m:e>
                      <m:r>
                        <w:rPr>
                          <w:rFonts w:ascii="Cambria Math" w:hAnsi="Cambria Math"/>
                        </w:rPr>
                        <m:t xml:space="preserve">d</m:t>
                      </m:r>
                    </m:e>
                    <m:sub>
                      <m:r>
                        <w:rPr>
                          <w:rFonts w:ascii="Cambria Math" w:hAnsi="Cambria Math"/>
                        </w:rPr>
                        <m:t xml:space="preserve">i</m:t>
                      </m:r>
                    </m:sub>
                  </m:sSub>
                </m:num>
                <m:den>
                  <m:r>
                    <w:rPr>
                      <w:rFonts w:ascii="Cambria Math" w:hAnsi="Cambria Math"/>
                    </w:rPr>
                    <m:t xml:space="preserve">100</m:t>
                  </m:r>
                  <m:r>
                    <m:rPr>
                      <m:lit/>
                      <m:nor/>
                    </m:rPr>
                    <w:rPr>
                      <w:rFonts w:ascii="Cambria Math" w:hAnsi="Cambria Math"/>
                    </w:rPr>
                    <m:t xml:space="preserve">%</m:t>
                  </m:r>
                </m:den>
              </m:f>
            </m:e>
          </m:nary>
          <m:r>
            <w:rPr>
              <w:rFonts w:ascii="Cambria Math" w:hAnsi="Cambria Math"/>
            </w:rPr>
            <m:t xml:space="preserve">,</m:t>
          </m:r>
        </m:oMath>
      </m:oMathPara>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eastAsiaTheme="minorEastAsia" w:ascii="Times New Roman" w:hAnsi="Times New Roman"/>
          <w:sz w:val="28"/>
          <w:szCs w:val="28"/>
        </w:rPr>
      </w:r>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ascii="Times New Roman" w:hAnsi="Times New Roman" w:eastAsiaTheme="minorEastAsia"/>
          <w:iCs/>
          <w:sz w:val="28"/>
          <w:szCs w:val="28"/>
        </w:rPr>
        <w:t xml:space="preserve">где </w:t>
      </w:r>
      <w:r>
        <w:rPr/>
      </w:r>
      <m:oMath xmlns:m="http://schemas.openxmlformats.org/officeDocument/2006/math">
        <m:bar>
          <m:barPr>
            <m:pos m:val="top"/>
          </m:barPr>
          <m:e>
            <m:sSub>
              <m:e>
                <m:r>
                  <w:rPr>
                    <w:rFonts w:ascii="Cambria Math" w:hAnsi="Cambria Math"/>
                  </w:rPr>
                  <m:t xml:space="preserve">ОПН</m:t>
                </m:r>
              </m:e>
              <m:sub>
                <m:r>
                  <w:rPr>
                    <w:rFonts w:ascii="Cambria Math" w:hAnsi="Cambria Math"/>
                  </w:rPr>
                  <m:t xml:space="preserve">i</m:t>
                </m:r>
              </m:sub>
            </m:sSub>
          </m:e>
        </m:bar>
      </m:oMath>
      <w:r>
        <w:rPr>
          <w:rFonts w:eastAsia="Arial" w:cs="Times New Roman" w:ascii="Times New Roman" w:hAnsi="Times New Roman" w:eastAsiaTheme="minorEastAsia"/>
          <w:sz w:val="28"/>
          <w:szCs w:val="28"/>
        </w:rPr>
        <w:t xml:space="preserve"> – средний средневзвешенный годовой пассажиропоток i-го вида общественного транспорта по k-му маршруту регулярных перевозок на территории субъекта Российской Федерации, пассажиропоток;</w:t>
      </w:r>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
      <m:oMath xmlns:m="http://schemas.openxmlformats.org/officeDocument/2006/math">
        <m:sSub>
          <m:e>
            <m:r>
              <w:rPr>
                <w:rFonts w:ascii="Cambria Math" w:hAnsi="Cambria Math"/>
              </w:rPr>
              <m:t xml:space="preserve">d</m:t>
            </m:r>
          </m:e>
          <m:sub>
            <m:r>
              <w:rPr>
                <w:rFonts w:ascii="Cambria Math" w:hAnsi="Cambria Math"/>
              </w:rPr>
              <m:t xml:space="preserve">i</m:t>
            </m:r>
          </m:sub>
        </m:sSub>
      </m:oMath>
      <w:r>
        <w:rPr>
          <w:rFonts w:eastAsia="Arial" w:cs="Times New Roman" w:ascii="Times New Roman" w:hAnsi="Times New Roman" w:eastAsiaTheme="minorEastAsia"/>
          <w:sz w:val="28"/>
          <w:szCs w:val="28"/>
        </w:rPr>
        <w:t xml:space="preserve"> – </w:t>
      </w:r>
      <w:r>
        <w:rPr>
          <w:rFonts w:eastAsia="Arial" w:cs="Times New Roman" w:ascii="Times New Roman" w:hAnsi="Times New Roman" w:eastAsiaTheme="minorEastAsia"/>
          <w:sz w:val="28"/>
          <w:szCs w:val="28"/>
        </w:rPr>
        <w:t>доля i-го вида общественного транспорта в общем количестве транспортных средств, процент;</w:t>
      </w:r>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ascii="Times New Roman" w:hAnsi="Times New Roman" w:eastAsiaTheme="minorEastAsia"/>
          <w:sz w:val="28"/>
          <w:szCs w:val="28"/>
        </w:rPr>
        <w:t>n – количество видов общественного транспорта на территории субъекта Российской Федерации, единица.</w:t>
      </w:r>
    </w:p>
    <w:p>
      <w:pPr>
        <w:pStyle w:val="Normal"/>
        <w:widowControl w:val="false"/>
        <w:spacing w:lineRule="auto" w:line="240" w:before="0" w:after="0"/>
        <w:ind w:firstLine="708"/>
        <w:jc w:val="both"/>
        <w:rPr>
          <w:rFonts w:ascii="Times New Roman" w:hAnsi="Times New Roman" w:eastAsia="Arial" w:cs="Times New Roman" w:eastAsiaTheme="minorEastAsia"/>
          <w:iCs/>
          <w:sz w:val="28"/>
          <w:szCs w:val="28"/>
        </w:rPr>
      </w:pPr>
      <w:r>
        <w:rPr>
          <w:rFonts w:eastAsia="Arial" w:cs="Times New Roman" w:ascii="Times New Roman" w:hAnsi="Times New Roman" w:eastAsiaTheme="minorEastAsia"/>
          <w:sz w:val="28"/>
          <w:szCs w:val="28"/>
        </w:rPr>
        <w:t>Компонент (</w:t>
      </w:r>
      <w:r>
        <w:rPr/>
      </w:r>
      <m:oMath xmlns:m="http://schemas.openxmlformats.org/officeDocument/2006/math">
        <m:sSub>
          <m:e>
            <m:r>
              <w:rPr>
                <w:rFonts w:ascii="Cambria Math" w:hAnsi="Cambria Math"/>
              </w:rPr>
              <m:t xml:space="preserve">d</m:t>
            </m:r>
          </m:e>
          <m:sub>
            <m:r>
              <w:rPr>
                <w:rFonts w:ascii="Cambria Math" w:hAnsi="Cambria Math"/>
              </w:rPr>
              <m:t xml:space="preserve">i</m:t>
            </m:r>
          </m:sub>
        </m:sSub>
      </m:oMath>
      <w:r>
        <w:rPr>
          <w:rFonts w:eastAsia="Arial" w:cs="Times New Roman" w:ascii="Times New Roman" w:hAnsi="Times New Roman" w:eastAsiaTheme="minorEastAsia"/>
          <w:iCs/>
          <w:sz w:val="28"/>
          <w:szCs w:val="28"/>
        </w:rPr>
        <w:t>) рекомендуется рассчитывать по формуле:</w:t>
      </w:r>
    </w:p>
    <w:p>
      <w:pPr>
        <w:pStyle w:val="Normal"/>
        <w:widowControl w:val="false"/>
        <w:spacing w:lineRule="auto" w:line="240" w:before="0" w:after="0"/>
        <w:ind w:firstLine="708"/>
        <w:jc w:val="both"/>
        <w:rPr>
          <w:rFonts w:ascii="Times New Roman" w:hAnsi="Times New Roman" w:eastAsia="Arial" w:cs="Times New Roman" w:eastAsiaTheme="minorEastAsia"/>
          <w:iCs/>
          <w:sz w:val="28"/>
          <w:szCs w:val="28"/>
        </w:rPr>
      </w:pPr>
      <w:r>
        <w:rPr>
          <w:rFonts w:eastAsia="Arial" w:cs="Times New Roman" w:eastAsiaTheme="minorEastAsia" w:ascii="Times New Roman" w:hAnsi="Times New Roman"/>
          <w:iCs/>
          <w:sz w:val="28"/>
          <w:szCs w:val="28"/>
        </w:rPr>
      </w:r>
    </w:p>
    <w:p>
      <w:pPr>
        <w:pStyle w:val="Normal"/>
        <w:widowControl w:val="false"/>
        <w:spacing w:lineRule="auto" w:line="240" w:before="0" w:after="0"/>
        <w:ind w:firstLine="708"/>
        <w:jc w:val="center"/>
        <w:rPr>
          <w:rFonts w:ascii="Times New Roman" w:hAnsi="Times New Roman" w:eastAsia="Arial" w:cs="Times New Roman" w:eastAsiaTheme="minorEastAsia"/>
          <w:iCs/>
          <w:sz w:val="28"/>
          <w:szCs w:val="28"/>
        </w:rPr>
      </w:pPr>
      <w:r>
        <w:rPr/>
      </w:r>
      <m:oMathPara xmlns:m="http://schemas.openxmlformats.org/officeDocument/2006/math">
        <m:oMathParaPr>
          <m:jc m:val="center"/>
        </m:oMathParaPr>
        <m:oMath>
          <m:sSub>
            <m:e>
              <m:r>
                <w:rPr>
                  <w:rFonts w:ascii="Cambria Math" w:hAnsi="Cambria Math"/>
                </w:rPr>
                <m:t xml:space="preserve">d</m:t>
              </m:r>
            </m:e>
            <m:sub>
              <m:r>
                <w:rPr>
                  <w:rFonts w:ascii="Cambria Math" w:hAnsi="Cambria Math"/>
                </w:rPr>
                <m:t xml:space="preserve">i</m:t>
              </m:r>
            </m:sub>
          </m:sSub>
          <m:r>
            <w:rPr>
              <w:rFonts w:ascii="Cambria Math" w:hAnsi="Cambria Math"/>
            </w:rPr>
            <m:t xml:space="preserve">=</m:t>
          </m:r>
          <m:f>
            <m:num>
              <m:sSub>
                <m:e>
                  <m:r>
                    <w:rPr>
                      <w:rFonts w:ascii="Cambria Math" w:hAnsi="Cambria Math"/>
                    </w:rPr>
                    <m:t xml:space="preserve">ПСБ</m:t>
                  </m:r>
                </m:e>
                <m:sub>
                  <m:r>
                    <w:rPr>
                      <w:rFonts w:ascii="Cambria Math" w:hAnsi="Cambria Math"/>
                    </w:rPr>
                    <m:t xml:space="preserve">i</m:t>
                  </m:r>
                </m:sub>
              </m:sSub>
            </m:num>
            <m:den>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ПСБ</m:t>
                      </m:r>
                    </m:e>
                    <m:sub>
                      <m:r>
                        <w:rPr>
                          <w:rFonts w:ascii="Cambria Math" w:hAnsi="Cambria Math"/>
                        </w:rPr>
                        <m:t xml:space="preserve">i</m:t>
                      </m:r>
                    </m:sub>
                  </m:sSub>
                </m:e>
              </m:nary>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r>
            <w:rPr>
              <w:rFonts w:ascii="Cambria Math" w:hAnsi="Cambria Math"/>
            </w:rPr>
            <m:t xml:space="preserve">,</m:t>
          </m:r>
        </m:oMath>
      </m:oMathPara>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eastAsiaTheme="minorEastAsia" w:ascii="Times New Roman" w:hAnsi="Times New Roman"/>
          <w:sz w:val="28"/>
          <w:szCs w:val="28"/>
        </w:rPr>
      </w:r>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ascii="Times New Roman" w:hAnsi="Times New Roman" w:eastAsiaTheme="minorEastAsia"/>
          <w:sz w:val="28"/>
          <w:szCs w:val="28"/>
        </w:rPr>
        <w:t xml:space="preserve">где </w:t>
      </w:r>
      <w:r>
        <w:rPr/>
      </w:r>
      <m:oMath xmlns:m="http://schemas.openxmlformats.org/officeDocument/2006/math">
        <m:sSub>
          <m:e>
            <m:r>
              <w:rPr>
                <w:rFonts w:ascii="Cambria Math" w:hAnsi="Cambria Math"/>
              </w:rPr>
              <m:t xml:space="preserve">ПСБ</m:t>
            </m:r>
          </m:e>
          <m:sub>
            <m:r>
              <w:rPr>
                <w:rFonts w:ascii="Cambria Math" w:hAnsi="Cambria Math"/>
              </w:rPr>
              <m:t xml:space="preserve">i</m:t>
            </m:r>
          </m:sub>
        </m:sSub>
      </m:oMath>
      <w:r>
        <w:rPr>
          <w:rFonts w:eastAsia="Arial" w:cs="Times New Roman" w:ascii="Times New Roman" w:hAnsi="Times New Roman" w:eastAsiaTheme="minorEastAsia"/>
          <w:sz w:val="28"/>
          <w:szCs w:val="28"/>
        </w:rPr>
        <w:t xml:space="preserve"> – общее количество </w:t>
      </w:r>
      <w:r>
        <w:rPr>
          <w:rFonts w:cs="Times New Roman" w:ascii="Times New Roman" w:hAnsi="Times New Roman"/>
          <w:sz w:val="28"/>
          <w:szCs w:val="28"/>
        </w:rPr>
        <w:t>транспортных средств i-го вида общественного транспорта,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регулируемому</w:t>
        <w:br/>
        <w:t>и нерегулируемому тарифу на территории субъекта Российской Федерации</w:t>
      </w:r>
      <w:r>
        <w:rPr>
          <w:rFonts w:eastAsia="Arial" w:cs="Times New Roman" w:ascii="Times New Roman" w:hAnsi="Times New Roman" w:eastAsiaTheme="minorEastAsia"/>
          <w:sz w:val="28"/>
          <w:szCs w:val="28"/>
        </w:rPr>
        <w:t>, единица;</w:t>
      </w:r>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ascii="Times New Roman" w:hAnsi="Times New Roman" w:eastAsiaTheme="minorEastAsia"/>
          <w:sz w:val="28"/>
          <w:szCs w:val="28"/>
        </w:rPr>
        <w:t>n – количество видов общественного транспорта на территории субъекта Российской Федерации, единица.</w:t>
      </w:r>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ascii="Times New Roman" w:hAnsi="Times New Roman" w:eastAsiaTheme="minorEastAsia"/>
          <w:sz w:val="28"/>
          <w:szCs w:val="28"/>
        </w:rPr>
        <w:t>Компонент (</w:t>
      </w:r>
      <w:r>
        <w:rPr/>
      </w:r>
      <m:oMath xmlns:m="http://schemas.openxmlformats.org/officeDocument/2006/math">
        <m:bar>
          <m:barPr>
            <m:pos m:val="top"/>
          </m:barPr>
          <m:e>
            <m:sSub>
              <m:e>
                <m:r>
                  <w:rPr>
                    <w:rFonts w:ascii="Cambria Math" w:hAnsi="Cambria Math"/>
                  </w:rPr>
                  <m:t xml:space="preserve">ОПН</m:t>
                </m:r>
              </m:e>
              <m:sub>
                <m:r>
                  <w:rPr>
                    <w:rFonts w:ascii="Cambria Math" w:hAnsi="Cambria Math"/>
                  </w:rPr>
                  <m:t xml:space="preserve">i</m:t>
                </m:r>
              </m:sub>
            </m:sSub>
          </m:e>
        </m:bar>
      </m:oMath>
      <w:r>
        <w:rPr>
          <w:rFonts w:eastAsia="Arial" w:cs="Times New Roman" w:ascii="Times New Roman" w:hAnsi="Times New Roman" w:eastAsiaTheme="minorEastAsia"/>
          <w:iCs/>
          <w:sz w:val="28"/>
          <w:szCs w:val="28"/>
        </w:rPr>
        <w:t>) рекомендуется</w:t>
      </w:r>
      <w:r>
        <w:rPr>
          <w:rFonts w:eastAsia="Arial" w:cs="Times New Roman" w:ascii="Times New Roman" w:hAnsi="Times New Roman" w:eastAsiaTheme="minorEastAsia"/>
          <w:sz w:val="28"/>
          <w:szCs w:val="28"/>
        </w:rPr>
        <w:t xml:space="preserve"> рассчитывать по формуле:</w:t>
      </w:r>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eastAsiaTheme="minorEastAsia" w:ascii="Times New Roman" w:hAnsi="Times New Roman"/>
          <w:sz w:val="28"/>
          <w:szCs w:val="28"/>
        </w:rPr>
      </w:r>
    </w:p>
    <w:p>
      <w:pPr>
        <w:pStyle w:val="Normal"/>
        <w:widowControl w:val="false"/>
        <w:spacing w:lineRule="auto" w:line="240" w:before="0" w:after="0"/>
        <w:ind w:firstLine="708"/>
        <w:jc w:val="center"/>
        <w:rPr>
          <w:rFonts w:ascii="Times New Roman" w:hAnsi="Times New Roman" w:eastAsia="Arial" w:cs="Times New Roman" w:eastAsiaTheme="minorEastAsia"/>
          <w:iCs/>
          <w:sz w:val="28"/>
          <w:szCs w:val="28"/>
        </w:rPr>
      </w:pPr>
      <w:r>
        <w:rPr/>
      </w:r>
      <m:oMathPara xmlns:m="http://schemas.openxmlformats.org/officeDocument/2006/math">
        <m:oMathParaPr>
          <m:jc m:val="center"/>
        </m:oMathParaPr>
        <m:oMath>
          <m:bar>
            <m:barPr>
              <m:pos m:val="top"/>
            </m:barPr>
            <m:e>
              <m:sSub>
                <m:e>
                  <m:r>
                    <w:rPr>
                      <w:rFonts w:ascii="Cambria Math" w:hAnsi="Cambria Math"/>
                    </w:rPr>
                    <m:t xml:space="preserve">ОПН</m:t>
                  </m:r>
                </m:e>
                <m:sub>
                  <m:r>
                    <w:rPr>
                      <w:rFonts w:ascii="Cambria Math" w:hAnsi="Cambria Math"/>
                    </w:rPr>
                    <m:t xml:space="preserve">i</m:t>
                  </m:r>
                </m:sub>
              </m:sSub>
            </m:e>
          </m:bar>
          <m:r>
            <w:rPr>
              <w:rFonts w:ascii="Cambria Math" w:hAnsi="Cambria Math"/>
            </w:rPr>
            <m:t xml:space="preserve">=</m:t>
          </m:r>
          <m:f>
            <m:num>
              <m:nary>
                <m:naryPr>
                  <m:chr m:val="∑"/>
                </m:naryPr>
                <m:sub>
                  <m:r>
                    <w:rPr>
                      <w:rFonts w:ascii="Cambria Math" w:hAnsi="Cambria Math"/>
                    </w:rPr>
                    <m:t xml:space="preserve">k</m:t>
                  </m:r>
                  <m:r>
                    <w:rPr>
                      <w:rFonts w:ascii="Cambria Math" w:hAnsi="Cambria Math"/>
                    </w:rPr>
                    <m:t xml:space="preserve">=</m:t>
                  </m:r>
                  <m:r>
                    <w:rPr>
                      <w:rFonts w:ascii="Cambria Math" w:hAnsi="Cambria Math"/>
                    </w:rPr>
                    <m:t xml:space="preserve">1</m:t>
                  </m:r>
                </m:sub>
                <m:sup>
                  <m:r>
                    <w:rPr>
                      <w:rFonts w:ascii="Cambria Math" w:hAnsi="Cambria Math"/>
                    </w:rPr>
                    <m:t xml:space="preserve">m</m:t>
                  </m:r>
                </m:sup>
                <m:e>
                  <m:bar>
                    <m:barPr>
                      <m:pos m:val="top"/>
                    </m:barPr>
                    <m:e>
                      <m:sSub>
                        <m:e>
                          <m:r>
                            <w:rPr>
                              <w:rFonts w:ascii="Cambria Math" w:hAnsi="Cambria Math"/>
                            </w:rPr>
                            <m:t xml:space="preserve">ОПН</m:t>
                          </m:r>
                        </m:e>
                        <m:sub>
                          <m:r>
                            <w:rPr>
                              <w:rFonts w:ascii="Cambria Math" w:hAnsi="Cambria Math"/>
                            </w:rPr>
                            <m:t xml:space="preserve">ik</m:t>
                          </m:r>
                        </m:sub>
                      </m:sSub>
                    </m:e>
                  </m:bar>
                </m:e>
              </m:nary>
            </m:num>
            <m:den>
              <m:r>
                <w:rPr>
                  <w:rFonts w:ascii="Cambria Math" w:hAnsi="Cambria Math"/>
                </w:rPr>
                <m:t xml:space="preserve">m</m:t>
              </m:r>
            </m:den>
          </m:f>
          <m:r>
            <m:rPr>
              <m:lit/>
              <m:nor/>
            </m:rPr>
            <w:rPr>
              <w:rFonts w:ascii="Cambria Math" w:hAnsi="Cambria Math"/>
            </w:rPr>
            <m:t xml:space="preserve">,</m:t>
          </m:r>
        </m:oMath>
      </m:oMathPara>
    </w:p>
    <w:p>
      <w:pPr>
        <w:pStyle w:val="Normal"/>
        <w:widowControl w:val="false"/>
        <w:spacing w:lineRule="auto" w:line="240" w:before="0" w:after="0"/>
        <w:ind w:firstLine="708"/>
        <w:jc w:val="both"/>
        <w:rPr>
          <w:rFonts w:ascii="Times New Roman" w:hAnsi="Times New Roman" w:eastAsia="Arial" w:cs="Times New Roman" w:eastAsiaTheme="minorEastAsia"/>
          <w:iCs/>
          <w:sz w:val="28"/>
          <w:szCs w:val="28"/>
        </w:rPr>
      </w:pPr>
      <w:r>
        <w:rPr>
          <w:rFonts w:eastAsia="Arial" w:cs="Times New Roman" w:eastAsiaTheme="minorEastAsia" w:ascii="Times New Roman" w:hAnsi="Times New Roman"/>
          <w:iCs/>
          <w:sz w:val="28"/>
          <w:szCs w:val="28"/>
        </w:rPr>
      </w:r>
    </w:p>
    <w:p>
      <w:pPr>
        <w:pStyle w:val="Normal"/>
        <w:widowControl w:val="false"/>
        <w:spacing w:lineRule="auto" w:line="240" w:before="0" w:after="0"/>
        <w:ind w:firstLine="708"/>
        <w:jc w:val="both"/>
        <w:rPr>
          <w:rFonts w:ascii="Times New Roman" w:hAnsi="Times New Roman" w:eastAsia="Arial" w:cs="Times New Roman" w:eastAsiaTheme="minorEastAsia"/>
          <w:iCs/>
          <w:sz w:val="28"/>
          <w:szCs w:val="28"/>
        </w:rPr>
      </w:pPr>
      <w:r>
        <w:rPr>
          <w:rFonts w:eastAsia="Arial" w:cs="Times New Roman" w:ascii="Times New Roman" w:hAnsi="Times New Roman" w:eastAsiaTheme="minorEastAsia"/>
          <w:iCs/>
          <w:sz w:val="28"/>
          <w:szCs w:val="28"/>
        </w:rPr>
        <w:t xml:space="preserve">где </w:t>
      </w:r>
      <w:r>
        <w:rPr/>
      </w:r>
      <m:oMath xmlns:m="http://schemas.openxmlformats.org/officeDocument/2006/math">
        <m:bar>
          <m:barPr>
            <m:pos m:val="top"/>
          </m:barPr>
          <m:e>
            <m:sSub>
              <m:e>
                <m:r>
                  <w:rPr>
                    <w:rFonts w:ascii="Cambria Math" w:hAnsi="Cambria Math"/>
                  </w:rPr>
                  <m:t xml:space="preserve">ОПН</m:t>
                </m:r>
              </m:e>
              <m:sub>
                <m:r>
                  <w:rPr>
                    <w:rFonts w:ascii="Cambria Math" w:hAnsi="Cambria Math"/>
                  </w:rPr>
                  <m:t xml:space="preserve">ik</m:t>
                </m:r>
              </m:sub>
            </m:sSub>
          </m:e>
        </m:bar>
      </m:oMath>
      <w:r>
        <w:rPr>
          <w:rFonts w:eastAsia="Arial" w:cs="Times New Roman" w:ascii="Times New Roman" w:hAnsi="Times New Roman" w:eastAsiaTheme="minorEastAsia"/>
          <w:iCs/>
          <w:sz w:val="28"/>
          <w:szCs w:val="28"/>
        </w:rPr>
        <w:t xml:space="preserve"> – средний годовой пассажиропоток i-го вида общественного транспорта по k-му маршруту регулярных перевозок на территории субъекта Российской Федерации, пасс. поток;</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m – общее количество маршрутов регулярных перевозок пассажиров и багажа на территории субъекта Российской Федерации по регулируемому</w:t>
        <w:br/>
        <w:t>и нерегулируемому тарифам,</w:t>
      </w:r>
      <w:r>
        <w:rPr>
          <w:rFonts w:cs="Times New Roman" w:ascii="Times New Roman" w:hAnsi="Times New Roman"/>
          <w:i/>
          <w:sz w:val="28"/>
          <w:szCs w:val="28"/>
        </w:rPr>
        <w:t xml:space="preserve"> </w:t>
      </w:r>
      <w:r>
        <w:rPr>
          <w:rFonts w:cs="Times New Roman" w:ascii="Times New Roman" w:hAnsi="Times New Roman"/>
          <w:sz w:val="28"/>
          <w:szCs w:val="28"/>
        </w:rPr>
        <w:t>единица.</w:t>
      </w:r>
      <w:r>
        <w:rPr>
          <w:rFonts w:eastAsia="Arial" w:cs="Times New Roman" w:ascii="Times New Roman" w:hAnsi="Times New Roman" w:eastAsiaTheme="minorEastAsia"/>
          <w:sz w:val="28"/>
          <w:szCs w:val="28"/>
        </w:rPr>
        <w:t xml:space="preserve"> </w:t>
      </w:r>
    </w:p>
    <w:p>
      <w:pPr>
        <w:pStyle w:val="Normal"/>
        <w:widowControl w:val="false"/>
        <w:spacing w:lineRule="auto" w:line="240" w:before="0" w:after="0"/>
        <w:ind w:firstLine="708"/>
        <w:jc w:val="both"/>
        <w:rPr>
          <w:rFonts w:ascii="Times New Roman" w:hAnsi="Times New Roman" w:eastAsia="Arial" w:cs="Times New Roman" w:eastAsiaTheme="minorEastAsia"/>
          <w:iCs/>
          <w:sz w:val="28"/>
          <w:szCs w:val="28"/>
        </w:rPr>
      </w:pPr>
      <w:r>
        <w:rPr>
          <w:rFonts w:eastAsia="Arial" w:cs="Times New Roman" w:ascii="Times New Roman" w:hAnsi="Times New Roman" w:eastAsiaTheme="minorEastAsia"/>
          <w:iCs/>
          <w:sz w:val="28"/>
          <w:szCs w:val="28"/>
        </w:rPr>
        <w:t>Компонент (</w:t>
      </w:r>
      <w:r>
        <w:rPr/>
      </w:r>
      <m:oMath xmlns:m="http://schemas.openxmlformats.org/officeDocument/2006/math">
        <m:bar>
          <m:barPr>
            <m:pos m:val="top"/>
          </m:barPr>
          <m:e>
            <m:sSub>
              <m:e>
                <m:r>
                  <w:rPr>
                    <w:rFonts w:ascii="Cambria Math" w:hAnsi="Cambria Math"/>
                  </w:rPr>
                  <m:t xml:space="preserve">ОПН</m:t>
                </m:r>
              </m:e>
              <m:sub>
                <m:r>
                  <w:rPr>
                    <w:rFonts w:ascii="Cambria Math" w:hAnsi="Cambria Math"/>
                  </w:rPr>
                  <m:t xml:space="preserve">ik</m:t>
                </m:r>
              </m:sub>
            </m:sSub>
          </m:e>
        </m:bar>
      </m:oMath>
      <w:r>
        <w:rPr>
          <w:rFonts w:eastAsia="Arial" w:cs="Times New Roman" w:ascii="Times New Roman" w:hAnsi="Times New Roman" w:eastAsiaTheme="minorEastAsia"/>
          <w:iCs/>
          <w:sz w:val="28"/>
          <w:szCs w:val="28"/>
        </w:rPr>
        <w:t>) рекомендуется рассчитывать по формуле:</w:t>
      </w:r>
    </w:p>
    <w:p>
      <w:pPr>
        <w:pStyle w:val="Normal"/>
        <w:widowControl w:val="false"/>
        <w:spacing w:lineRule="auto" w:line="240" w:before="0" w:after="0"/>
        <w:ind w:firstLine="708"/>
        <w:jc w:val="both"/>
        <w:rPr>
          <w:rFonts w:ascii="Times New Roman" w:hAnsi="Times New Roman" w:eastAsia="Arial" w:cs="Times New Roman" w:eastAsiaTheme="minorEastAsia"/>
          <w:iCs/>
          <w:sz w:val="28"/>
          <w:szCs w:val="28"/>
        </w:rPr>
      </w:pPr>
      <w:r>
        <w:rPr>
          <w:rFonts w:eastAsia="Arial" w:cs="Times New Roman" w:eastAsiaTheme="minorEastAsia" w:ascii="Times New Roman" w:hAnsi="Times New Roman"/>
          <w:iCs/>
          <w:sz w:val="28"/>
          <w:szCs w:val="28"/>
        </w:rPr>
      </w:r>
    </w:p>
    <w:p>
      <w:pPr>
        <w:pStyle w:val="Normal"/>
        <w:widowControl w:val="false"/>
        <w:spacing w:lineRule="auto" w:line="240" w:before="0" w:after="0"/>
        <w:ind w:firstLine="708"/>
        <w:jc w:val="center"/>
        <w:rPr>
          <w:rFonts w:ascii="Times New Roman" w:hAnsi="Times New Roman" w:eastAsia="Arial" w:cs="Times New Roman" w:eastAsiaTheme="minorEastAsia"/>
          <w:iCs/>
          <w:sz w:val="28"/>
          <w:szCs w:val="28"/>
        </w:rPr>
      </w:pPr>
      <w:r>
        <w:rPr/>
      </w:r>
      <m:oMathPara xmlns:m="http://schemas.openxmlformats.org/officeDocument/2006/math">
        <m:oMathParaPr>
          <m:jc m:val="center"/>
        </m:oMathParaPr>
        <m:oMath>
          <m:bar>
            <m:barPr>
              <m:pos m:val="top"/>
            </m:barPr>
            <m:e>
              <m:sSub>
                <m:e>
                  <m:r>
                    <w:rPr>
                      <w:rFonts w:ascii="Cambria Math" w:hAnsi="Cambria Math"/>
                    </w:rPr>
                    <m:t xml:space="preserve">ОПН</m:t>
                  </m:r>
                </m:e>
                <m:sub>
                  <m:r>
                    <w:rPr>
                      <w:rFonts w:ascii="Cambria Math" w:hAnsi="Cambria Math"/>
                    </w:rPr>
                    <m:t xml:space="preserve">ik</m:t>
                  </m:r>
                </m:sub>
              </m:sSub>
            </m:e>
          </m:bar>
          <m:r>
            <w:rPr>
              <w:rFonts w:ascii="Cambria Math" w:hAnsi="Cambria Math"/>
            </w:rPr>
            <m:t xml:space="preserve">=</m:t>
          </m:r>
          <m:f>
            <m:num>
              <m:nary>
                <m:naryPr>
                  <m:chr m:val="∑"/>
                </m:naryPr>
                <m:sub>
                  <m:r>
                    <w:rPr>
                      <w:rFonts w:ascii="Cambria Math" w:hAnsi="Cambria Math"/>
                    </w:rPr>
                    <m:t xml:space="preserve">j</m:t>
                  </m:r>
                  <m:r>
                    <w:rPr>
                      <w:rFonts w:ascii="Cambria Math" w:hAnsi="Cambria Math"/>
                    </w:rPr>
                    <m:t xml:space="preserve">=</m:t>
                  </m:r>
                  <m:r>
                    <w:rPr>
                      <w:rFonts w:ascii="Cambria Math" w:hAnsi="Cambria Math"/>
                    </w:rPr>
                    <m:t xml:space="preserve">1</m:t>
                  </m:r>
                </m:sub>
                <m:sup>
                  <m:r>
                    <w:rPr>
                      <w:rFonts w:ascii="Cambria Math" w:hAnsi="Cambria Math"/>
                    </w:rPr>
                    <m:t xml:space="preserve">f</m:t>
                  </m:r>
                </m:sup>
                <m:e>
                  <m:f>
                    <m:num>
                      <m:sSub>
                        <m:e>
                          <m:r>
                            <w:rPr>
                              <w:rFonts w:ascii="Cambria Math" w:hAnsi="Cambria Math"/>
                            </w:rPr>
                            <m:t xml:space="preserve">ОПН</m:t>
                          </m:r>
                        </m:e>
                        <m:sub>
                          <m:r>
                            <w:rPr>
                              <w:rFonts w:ascii="Cambria Math" w:hAnsi="Cambria Math"/>
                            </w:rPr>
                            <m:t xml:space="preserve">ik</m:t>
                          </m:r>
                        </m:sub>
                      </m:sSub>
                    </m:num>
                    <m:den>
                      <m:sSub>
                        <m:e>
                          <m:r>
                            <w:rPr>
                              <w:rFonts w:ascii="Cambria Math" w:hAnsi="Cambria Math"/>
                            </w:rPr>
                            <m:t xml:space="preserve">ПСБ</m:t>
                          </m:r>
                        </m:e>
                        <m:sub>
                          <m:r>
                            <w:rPr>
                              <w:rFonts w:ascii="Cambria Math" w:hAnsi="Cambria Math"/>
                            </w:rPr>
                            <m:t xml:space="preserve">ijk</m:t>
                          </m:r>
                        </m:sub>
                      </m:sSub>
                    </m:den>
                  </m:f>
                </m:e>
              </m:nary>
              <m:r>
                <w:rPr>
                  <w:rFonts w:ascii="Cambria Math" w:hAnsi="Cambria Math"/>
                </w:rPr>
                <m:t xml:space="preserve">∗</m:t>
              </m:r>
              <m:sSub>
                <m:e>
                  <m:r>
                    <w:rPr>
                      <w:rFonts w:ascii="Cambria Math" w:hAnsi="Cambria Math"/>
                    </w:rPr>
                    <m:t xml:space="preserve">d</m:t>
                  </m:r>
                </m:e>
                <m:sub>
                  <m:r>
                    <w:rPr>
                      <w:rFonts w:ascii="Cambria Math" w:hAnsi="Cambria Math"/>
                    </w:rPr>
                    <m:t xml:space="preserve">ijk</m:t>
                  </m:r>
                </m:sub>
              </m:sSub>
            </m:num>
            <m:den>
              <m:r>
                <w:rPr>
                  <w:rFonts w:ascii="Cambria Math" w:hAnsi="Cambria Math"/>
                </w:rPr>
                <m:t xml:space="preserve">100</m:t>
              </m:r>
              <m:r>
                <m:rPr>
                  <m:lit/>
                  <m:nor/>
                </m:rPr>
                <w:rPr>
                  <w:rFonts w:ascii="Cambria Math" w:hAnsi="Cambria Math"/>
                </w:rPr>
                <m:t xml:space="preserve">%</m:t>
              </m:r>
            </m:den>
          </m:f>
          <m:r>
            <w:rPr>
              <w:rFonts w:ascii="Cambria Math" w:hAnsi="Cambria Math"/>
            </w:rPr>
            <m:t xml:space="preserve">,</m:t>
          </m:r>
        </m:oMath>
      </m:oMathPara>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eastAsiaTheme="minorEastAsia" w:ascii="Times New Roman" w:hAnsi="Times New Roman"/>
          <w:sz w:val="28"/>
          <w:szCs w:val="28"/>
        </w:rPr>
      </w:r>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ascii="Times New Roman" w:hAnsi="Times New Roman" w:eastAsiaTheme="minorEastAsia"/>
          <w:sz w:val="28"/>
          <w:szCs w:val="28"/>
        </w:rPr>
        <w:t xml:space="preserve">где </w:t>
      </w:r>
      <w:r>
        <w:rPr/>
      </w:r>
      <m:oMath xmlns:m="http://schemas.openxmlformats.org/officeDocument/2006/math">
        <m:sSub>
          <m:e>
            <m:r>
              <w:rPr>
                <w:rFonts w:ascii="Cambria Math" w:hAnsi="Cambria Math"/>
              </w:rPr>
              <m:t xml:space="preserve">ОПН</m:t>
            </m:r>
          </m:e>
          <m:sub>
            <m:r>
              <w:rPr>
                <w:rFonts w:ascii="Cambria Math" w:hAnsi="Cambria Math"/>
              </w:rPr>
              <m:t xml:space="preserve">ik</m:t>
            </m:r>
          </m:sub>
        </m:sSub>
      </m:oMath>
      <w:r>
        <w:rPr>
          <w:rFonts w:eastAsia="Arial" w:cs="Times New Roman" w:ascii="Times New Roman" w:hAnsi="Times New Roman" w:eastAsiaTheme="minorEastAsia"/>
          <w:sz w:val="28"/>
          <w:szCs w:val="28"/>
        </w:rPr>
        <w:t xml:space="preserve"> – годовой пассажиропоток i-го вида общественного транспорта</w:t>
        <w:br/>
        <w:t>по k-му маршруту регулярных перевозок на территории субъекта Российской Федерации, пассажиропоток;</w:t>
      </w:r>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
      <m:oMath xmlns:m="http://schemas.openxmlformats.org/officeDocument/2006/math">
        <m:sSub>
          <m:e>
            <m:r>
              <w:rPr>
                <w:rFonts w:ascii="Cambria Math" w:hAnsi="Cambria Math"/>
              </w:rPr>
              <m:t xml:space="preserve">ПСБ</m:t>
            </m:r>
          </m:e>
          <m:sub>
            <m:r>
              <w:rPr>
                <w:rFonts w:ascii="Cambria Math" w:hAnsi="Cambria Math"/>
              </w:rPr>
              <m:t xml:space="preserve">ijk</m:t>
            </m:r>
          </m:sub>
        </m:sSub>
      </m:oMath>
      <w:r>
        <w:rPr>
          <w:rFonts w:eastAsia="Arial" w:cs="Times New Roman" w:ascii="Times New Roman" w:hAnsi="Times New Roman" w:eastAsiaTheme="minorEastAsia"/>
          <w:sz w:val="28"/>
          <w:szCs w:val="28"/>
        </w:rPr>
        <w:t xml:space="preserve"> – </w:t>
      </w:r>
      <w:r>
        <w:rPr>
          <w:rFonts w:eastAsia="Arial" w:cs="Times New Roman" w:ascii="Times New Roman" w:hAnsi="Times New Roman" w:eastAsiaTheme="minorEastAsia"/>
          <w:sz w:val="28"/>
          <w:szCs w:val="28"/>
        </w:rPr>
        <w:t xml:space="preserve">общее количество </w:t>
      </w:r>
      <w:r>
        <w:rPr>
          <w:rFonts w:cs="Times New Roman" w:ascii="Times New Roman" w:hAnsi="Times New Roman"/>
          <w:sz w:val="28"/>
          <w:szCs w:val="28"/>
        </w:rPr>
        <w:t>транспортных средств i-го вида общественного транспорта j-го класса, принадлежащим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k-му маршруту</w:t>
      </w:r>
      <w:r>
        <w:rPr>
          <w:rFonts w:eastAsia="Arial" w:cs="Times New Roman" w:ascii="Times New Roman" w:hAnsi="Times New Roman" w:eastAsiaTheme="minorEastAsia"/>
          <w:sz w:val="28"/>
          <w:szCs w:val="28"/>
        </w:rPr>
        <w:t>, единица;</w:t>
      </w:r>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
      <m:oMath xmlns:m="http://schemas.openxmlformats.org/officeDocument/2006/math">
        <m:sSub>
          <m:e>
            <m:r>
              <w:rPr>
                <w:rFonts w:ascii="Cambria Math" w:hAnsi="Cambria Math"/>
              </w:rPr>
              <m:t xml:space="preserve">d</m:t>
            </m:r>
          </m:e>
          <m:sub>
            <m:r>
              <w:rPr>
                <w:rFonts w:ascii="Cambria Math" w:hAnsi="Cambria Math"/>
              </w:rPr>
              <m:t xml:space="preserve">ijk</m:t>
            </m:r>
          </m:sub>
        </m:sSub>
      </m:oMath>
      <w:r>
        <w:rPr>
          <w:rFonts w:eastAsia="Arial" w:cs="Times New Roman" w:ascii="Times New Roman" w:hAnsi="Times New Roman" w:eastAsiaTheme="minorEastAsia"/>
          <w:sz w:val="28"/>
          <w:szCs w:val="28"/>
        </w:rPr>
        <w:t xml:space="preserve"> – </w:t>
      </w:r>
      <w:r>
        <w:rPr>
          <w:rFonts w:eastAsia="Arial" w:cs="Times New Roman" w:ascii="Times New Roman" w:hAnsi="Times New Roman" w:eastAsiaTheme="minorEastAsia"/>
          <w:sz w:val="28"/>
          <w:szCs w:val="28"/>
        </w:rPr>
        <w:t>доля рейсов транспортных средств j-го класса i-го вида общественного транспорта на k-м маршруте регулярных перевозок на территории субъекта Российской Федерации, процент;</w:t>
      </w:r>
    </w:p>
    <w:p>
      <w:pPr>
        <w:pStyle w:val="Normal"/>
        <w:widowControl w:val="false"/>
        <w:spacing w:lineRule="auto" w:line="240" w:before="0" w:after="0"/>
        <w:ind w:firstLine="708"/>
        <w:jc w:val="both"/>
        <w:rPr>
          <w:rFonts w:ascii="Times New Roman" w:hAnsi="Times New Roman" w:eastAsia="Arial" w:cs="Times New Roman" w:eastAsiaTheme="minorEastAsia"/>
          <w:sz w:val="28"/>
          <w:szCs w:val="28"/>
        </w:rPr>
      </w:pPr>
      <w:r>
        <w:rPr>
          <w:rFonts w:eastAsia="Arial" w:cs="Times New Roman" w:ascii="Times New Roman" w:hAnsi="Times New Roman" w:eastAsiaTheme="minorEastAsia"/>
          <w:sz w:val="28"/>
          <w:szCs w:val="28"/>
        </w:rPr>
        <w:t>f – общее количество классов транспортных средств, задействованных на k-ом маршруте регулярных перевозок в субъекте Российской Федерации, единица.</w:t>
      </w:r>
    </w:p>
    <w:p>
      <w:pPr>
        <w:pStyle w:val="Normal"/>
        <w:spacing w:lineRule="auto" w:line="240" w:before="0" w:after="0"/>
        <w:ind w:firstLine="708"/>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Верификацию данных по годовому объему перевозок одним транспортным средством рекомендуется обеспечивать уполномоченным исполнительным органом, ответственным за реализацию Программы, на основании данных реестров муниципальных и межмуниципальных маршрутов общественного транспорта, данных</w:t>
      </w:r>
      <w:r>
        <w:rPr>
          <w:rFonts w:eastAsia="Arial" w:cs="Times New Roman" w:ascii="Times New Roman" w:hAnsi="Times New Roman" w:eastAsiaTheme="minorEastAsia"/>
          <w:iCs/>
          <w:sz w:val="28"/>
          <w:szCs w:val="28"/>
        </w:rPr>
        <w:t xml:space="preserve"> о годовых объемах перевозок в соответствии с государственными</w:t>
        <w:br/>
        <w:t>и (или) муниципальными контрактами, данными формы федерального статистического наблюдения № 65-автотранс «Сведения о деятельности пассажирского автомобильного транспорта», утвержденной приказом Росстата</w:t>
        <w:br/>
        <w:t xml:space="preserve">от 31 июля 2023 г. № 364.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237" w:hanging="0"/>
        <w:jc w:val="center"/>
        <w:rPr>
          <w:rFonts w:ascii="Times New Roman" w:hAnsi="Times New Roman" w:cs="Times New Roman"/>
          <w:sz w:val="28"/>
          <w:szCs w:val="28"/>
        </w:rPr>
      </w:pPr>
      <w:r>
        <w:rPr>
          <w:rFonts w:cs="Times New Roman" w:ascii="Times New Roman" w:hAnsi="Times New Roman"/>
          <w:sz w:val="28"/>
          <w:szCs w:val="28"/>
        </w:rPr>
        <w:t>ПРИЛОЖЕНИЕ № 3</w:t>
      </w:r>
    </w:p>
    <w:p>
      <w:pPr>
        <w:pStyle w:val="Normal"/>
        <w:spacing w:lineRule="auto" w:line="240" w:before="0" w:after="0"/>
        <w:ind w:left="6237" w:hanging="0"/>
        <w:jc w:val="center"/>
        <w:rPr>
          <w:rFonts w:ascii="Times New Roman" w:hAnsi="Times New Roman" w:cs="Times New Roman"/>
          <w:sz w:val="28"/>
          <w:szCs w:val="28"/>
        </w:rPr>
      </w:pPr>
      <w:r>
        <w:rPr>
          <w:rFonts w:cs="Times New Roman" w:ascii="Times New Roman" w:hAnsi="Times New Roman"/>
          <w:sz w:val="28"/>
          <w:szCs w:val="28"/>
        </w:rPr>
        <w:t>к Методическим рекомендациям</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Рекомендуемая форма программы развития (модернизации) общественного транспорта субъекта Российской Федерации</w:t>
      </w:r>
      <w:r>
        <w:rPr>
          <w:rStyle w:val="Style16"/>
          <w:rFonts w:cs="Times New Roman" w:ascii="Times New Roman" w:hAnsi="Times New Roman"/>
          <w:b/>
          <w:bCs/>
          <w:sz w:val="28"/>
          <w:szCs w:val="28"/>
        </w:rPr>
        <w:footnoteReference w:id="6"/>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contextualSpacing/>
        <w:jc w:val="center"/>
        <w:rPr>
          <w:rFonts w:ascii="Times New Roman" w:hAnsi="Times New Roman" w:cs="Times New Roman"/>
          <w:b/>
          <w:bCs/>
          <w:sz w:val="28"/>
          <w:szCs w:val="28"/>
        </w:rPr>
      </w:pPr>
      <w:r>
        <w:rPr>
          <w:rFonts w:cs="Times New Roman" w:ascii="Times New Roman" w:hAnsi="Times New Roman"/>
          <w:b/>
          <w:bCs/>
          <w:sz w:val="28"/>
          <w:szCs w:val="28"/>
        </w:rPr>
        <w:t>Общие положения</w:t>
      </w:r>
    </w:p>
    <w:p>
      <w:pPr>
        <w:pStyle w:val="ListParagraph"/>
        <w:spacing w:lineRule="auto" w:line="240"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680"/>
        <w:jc w:val="both"/>
        <w:rPr>
          <w:rFonts w:ascii="Times New Roman" w:hAnsi="Times New Roman" w:cs="Times New Roman"/>
          <w:sz w:val="28"/>
          <w:szCs w:val="28"/>
        </w:rPr>
      </w:pPr>
      <w:r>
        <w:rPr>
          <w:rFonts w:cs="Times New Roman" w:ascii="Times New Roman" w:hAnsi="Times New Roman"/>
          <w:sz w:val="28"/>
          <w:szCs w:val="28"/>
        </w:rPr>
        <w:t>Настоящая программа развития (модернизации) общественного транспорта _______________________________</w:t>
      </w:r>
      <w:r>
        <w:rPr>
          <w:rFonts w:cs="Times New Roman" w:ascii="Times New Roman" w:hAnsi="Times New Roman"/>
          <w:color w:val="000000"/>
          <w:sz w:val="28"/>
          <w:szCs w:val="28"/>
        </w:rPr>
        <w:t xml:space="preserve"> </w:t>
      </w:r>
      <w:r>
        <w:rPr>
          <w:rFonts w:cs="Times New Roman" w:ascii="Times New Roman" w:hAnsi="Times New Roman"/>
          <w:i/>
          <w:iCs/>
          <w:color w:val="000000"/>
          <w:sz w:val="28"/>
          <w:szCs w:val="28"/>
        </w:rPr>
        <w:t>наименование субъекта Российской Федерации</w:t>
      </w:r>
      <w:r>
        <w:rPr>
          <w:rFonts w:cs="Times New Roman" w:ascii="Times New Roman" w:hAnsi="Times New Roman"/>
          <w:color w:val="000000"/>
          <w:sz w:val="28"/>
          <w:szCs w:val="28"/>
        </w:rPr>
        <w:t xml:space="preserve"> (далее – Программа) разработана в соответствии с подпунктом «в» пункта 1 Перечня поручений по итогам заседания Президиума Государственного совета</w:t>
        <w:br/>
        <w:t xml:space="preserve">по вопросам развития общественного транспорта, утвержденного Президентом Российской Федерации 17 сентября 2023 г. № Пр-1855ГС, паспортом национального проекта «Инфраструктура для жизни» и учитывает положения региональных документов стратегического и (или) транспортного планирования _________________________________________ </w:t>
      </w:r>
    </w:p>
    <w:p>
      <w:pPr>
        <w:pStyle w:val="Normal"/>
        <w:spacing w:before="0" w:after="0"/>
        <w:jc w:val="both"/>
        <w:rPr>
          <w:color w:val="000000"/>
        </w:rPr>
      </w:pPr>
      <w:r>
        <w:rPr>
          <w:rFonts w:cs="Times New Roman" w:ascii="Times New Roman" w:hAnsi="Times New Roman"/>
          <w:color w:val="000000"/>
          <w:sz w:val="28"/>
          <w:szCs w:val="28"/>
        </w:rPr>
        <w:t>(</w:t>
      </w:r>
      <w:r>
        <w:rPr>
          <w:rFonts w:cs="Times New Roman" w:ascii="Times New Roman" w:hAnsi="Times New Roman"/>
          <w:i/>
          <w:iCs/>
          <w:color w:val="000000"/>
          <w:sz w:val="28"/>
          <w:szCs w:val="28"/>
        </w:rPr>
        <w:t>указываются наименования документов, например, государственной программы субъекта Российской Федерации «Развитие транспортной системы в субъекте Российской Федерации», комплексных схем организации транспортного обслуживания населения, программ комплексного развития транспортной инфраструктуры, комплексных схем организации дорожного движения, регионального комплексного плана транспортного обслуживания населения, регионального стандарта транспортного обслуживания населения, документов планирования регулярных перевозок пассажиров и багажа автомобильным транспортном и городским наземным электрическим транспортом муниципальных образований в составе субъекта Российской Федерации и др., или сроки</w:t>
        <w:br/>
        <w:t>их разработки и внесения изменений в Программу</w:t>
      </w:r>
      <w:r>
        <w:rPr>
          <w:rFonts w:cs="Times New Roman" w:ascii="Times New Roman" w:hAnsi="Times New Roman"/>
          <w:color w:val="000000"/>
          <w:sz w:val="28"/>
          <w:szCs w:val="28"/>
        </w:rPr>
        <w:t>).</w:t>
      </w:r>
    </w:p>
    <w:p>
      <w:pPr>
        <w:pStyle w:val="Style30"/>
        <w:ind w:firstLine="708"/>
        <w:jc w:val="both"/>
        <w:rPr>
          <w:color w:val="000000"/>
        </w:rPr>
      </w:pPr>
      <w:r>
        <w:rPr>
          <w:rFonts w:cs="Times New Roman" w:ascii="Times New Roman" w:hAnsi="Times New Roman"/>
          <w:color w:val="000000"/>
          <w:sz w:val="28"/>
          <w:szCs w:val="28"/>
        </w:rPr>
        <w:t>К общественному транспорту относятся следующие виды транспорта: (</w:t>
      </w:r>
      <w:r>
        <w:rPr>
          <w:rFonts w:cs="Times New Roman" w:ascii="Times New Roman" w:hAnsi="Times New Roman"/>
          <w:i/>
          <w:iCs/>
          <w:color w:val="000000"/>
          <w:sz w:val="28"/>
          <w:szCs w:val="28"/>
        </w:rPr>
        <w:t>указываются виды общественного транспорта для целей реализации Программы по решению субъекта Российской Федерации: автобус, электробус, трамвай, троллейбус, внеуличный транспорт, морской и речной пассажирский транспорт</w:t>
      </w:r>
      <w:r>
        <w:rPr>
          <w:rFonts w:cs="Times New Roman" w:ascii="Times New Roman" w:hAnsi="Times New Roman"/>
          <w:color w:val="000000"/>
        </w:rPr>
        <w:t>).</w:t>
      </w:r>
    </w:p>
    <w:p>
      <w:pPr>
        <w:pStyle w:val="Normal"/>
        <w:spacing w:lineRule="auto" w:line="240" w:before="0" w:after="0"/>
        <w:ind w:firstLine="708"/>
        <w:jc w:val="both"/>
        <w:rPr>
          <w:color w:val="000000"/>
        </w:rPr>
      </w:pPr>
      <w:r>
        <w:rPr>
          <w:rFonts w:cs="Times New Roman" w:ascii="Times New Roman" w:hAnsi="Times New Roman"/>
          <w:color w:val="000000"/>
          <w:sz w:val="28"/>
          <w:szCs w:val="28"/>
        </w:rPr>
        <w:t xml:space="preserve">Программа развития (модернизации) общественного транспорта </w:t>
      </w:r>
      <w:r>
        <w:rPr>
          <w:rFonts w:cs="Times New Roman" w:ascii="Times New Roman" w:hAnsi="Times New Roman"/>
          <w:i/>
          <w:iCs/>
          <w:color w:val="000000"/>
          <w:sz w:val="28"/>
          <w:szCs w:val="28"/>
        </w:rPr>
        <w:t xml:space="preserve">наименование субъекта Российской Федерации </w:t>
      </w:r>
      <w:r>
        <w:rPr>
          <w:rFonts w:cs="Times New Roman" w:ascii="Times New Roman" w:hAnsi="Times New Roman"/>
          <w:color w:val="000000"/>
          <w:sz w:val="28"/>
          <w:szCs w:val="28"/>
        </w:rPr>
        <w:t xml:space="preserve">направлена </w:t>
      </w:r>
      <w:r>
        <w:rPr>
          <w:rFonts w:cs="Times New Roman" w:ascii="Times New Roman" w:hAnsi="Times New Roman"/>
          <w:color w:val="000000" w:themeColor="text1"/>
          <w:sz w:val="28"/>
          <w:szCs w:val="28"/>
        </w:rPr>
        <w:t>на обеспечение комфортных условий жизнедеятельности населения путем развития устойчиво функционирующей, безопасной, привлекательной и удобной для всех групп населения системы пассажирского транспорта общего пользования и</w:t>
      </w:r>
      <w:r>
        <w:rPr>
          <w:rFonts w:cs="Times New Roman" w:ascii="Times New Roman" w:hAnsi="Times New Roman"/>
          <w:i/>
          <w:iCs/>
          <w:color w:val="000000" w:themeColor="text1"/>
          <w:sz w:val="28"/>
          <w:szCs w:val="28"/>
        </w:rPr>
        <w:t xml:space="preserve"> </w:t>
      </w:r>
      <w:r>
        <w:rPr>
          <w:rFonts w:cs="Times New Roman" w:ascii="Times New Roman" w:hAnsi="Times New Roman"/>
          <w:color w:val="000000"/>
          <w:sz w:val="28"/>
          <w:szCs w:val="28"/>
        </w:rPr>
        <w:t xml:space="preserve">на обеспечение достижения целевых значений показателей федерального проекта «Развитие общественного транспорта» национального проекта «Инфраструктура для жизни». </w:t>
      </w:r>
    </w:p>
    <w:p>
      <w:pPr>
        <w:pStyle w:val="Normal"/>
        <w:spacing w:lineRule="auto" w:line="240" w:before="0" w:after="0"/>
        <w:ind w:firstLine="708"/>
        <w:jc w:val="both"/>
        <w:rPr>
          <w:color w:val="000000"/>
        </w:rPr>
      </w:pPr>
      <w:r>
        <w:rPr>
          <w:rFonts w:cs="Times New Roman" w:ascii="Times New Roman" w:hAnsi="Times New Roman"/>
          <w:color w:val="000000"/>
          <w:sz w:val="28"/>
          <w:szCs w:val="28"/>
        </w:rPr>
        <w:t xml:space="preserve">Целями реализации Программы являются </w:t>
      </w:r>
      <w:r>
        <w:rPr>
          <w:rFonts w:cs="Times New Roman" w:ascii="Times New Roman" w:hAnsi="Times New Roman"/>
          <w:i/>
          <w:iCs/>
          <w:color w:val="000000"/>
          <w:sz w:val="28"/>
          <w:szCs w:val="28"/>
        </w:rPr>
        <w:t>(выбрать из представленного списка и (или) дополнить иными на усмотрение разработчика)</w:t>
      </w:r>
      <w:r>
        <w:rPr>
          <w:rFonts w:cs="Times New Roman" w:ascii="Times New Roman" w:hAnsi="Times New Roman"/>
          <w:color w:val="000000"/>
          <w:sz w:val="28"/>
          <w:szCs w:val="28"/>
        </w:rPr>
        <w:t>:</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повышение мобильности (доступности) населения;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повышение доли парка общественного транспорта, отвечающего установленным требованиям к конструкции и оборудованию, и имеющего срок эксплуатации не старше нормативного;</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реализация экономически обоснованных моделей организации транспортного обслуживания населения;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обеспечение равного доступа к пассажирскому транспорту общего пользования для всех граждан;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обеспечение безопасности пассажирских перевозок, защиты окружающей среды и стимулирования экономического развития;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обеспечение экономически эффективного способа организации транспортного обслуживания и взаимоде</w:t>
      </w:r>
      <w:r>
        <w:rPr>
          <w:rFonts w:cs="Times New Roman" w:ascii="Times New Roman" w:hAnsi="Times New Roman"/>
          <w:color w:val="000000"/>
          <w:sz w:val="28"/>
          <w:szCs w:val="28"/>
        </w:rPr>
        <w:t>йствия всех участников;</w:t>
      </w:r>
    </w:p>
    <w:p>
      <w:pPr>
        <w:pStyle w:val="Normal"/>
        <w:spacing w:lineRule="auto" w:line="240" w:before="0" w:after="0"/>
        <w:ind w:firstLine="708"/>
        <w:jc w:val="both"/>
        <w:rPr>
          <w:color w:val="000000"/>
        </w:rPr>
      </w:pPr>
      <w:r>
        <w:rPr>
          <w:rFonts w:cs="Times New Roman" w:ascii="Times New Roman" w:hAnsi="Times New Roman"/>
          <w:color w:val="000000"/>
          <w:sz w:val="28"/>
          <w:szCs w:val="28"/>
        </w:rPr>
        <w:t>– </w:t>
      </w:r>
      <w:r>
        <w:rPr>
          <w:rFonts w:cs="Times New Roman" w:ascii="Times New Roman" w:hAnsi="Times New Roman"/>
          <w:color w:val="000000"/>
          <w:sz w:val="28"/>
          <w:szCs w:val="28"/>
        </w:rPr>
        <w:t>минимизация рисков реализации проводимых мероприятий по развитию (модернизации) общественного транспорта и др.</w:t>
      </w:r>
    </w:p>
    <w:p>
      <w:pPr>
        <w:pStyle w:val="Normal"/>
        <w:spacing w:lineRule="auto" w:line="240" w:before="0" w:after="0"/>
        <w:ind w:firstLine="708"/>
        <w:jc w:val="both"/>
        <w:rPr>
          <w:color w:val="000000"/>
        </w:rPr>
      </w:pPr>
      <w:r>
        <w:rPr>
          <w:rFonts w:cs="Times New Roman" w:ascii="Times New Roman" w:hAnsi="Times New Roman"/>
          <w:color w:val="000000"/>
          <w:sz w:val="28"/>
          <w:szCs w:val="28"/>
        </w:rPr>
        <w:t xml:space="preserve">Для достижения указанных целей в рамках реализации программы развития (модернизации) общественного транспорта </w:t>
      </w:r>
      <w:r>
        <w:rPr>
          <w:rFonts w:cs="Times New Roman" w:ascii="Times New Roman" w:hAnsi="Times New Roman"/>
          <w:i/>
          <w:iCs/>
          <w:color w:val="000000"/>
          <w:sz w:val="28"/>
          <w:szCs w:val="28"/>
        </w:rPr>
        <w:t xml:space="preserve">наименование субъекта Российской Федерации </w:t>
      </w:r>
      <w:r>
        <w:rPr>
          <w:rFonts w:cs="Times New Roman" w:ascii="Times New Roman" w:hAnsi="Times New Roman"/>
          <w:color w:val="000000"/>
          <w:sz w:val="28"/>
          <w:szCs w:val="28"/>
        </w:rPr>
        <w:t>решаются следующие задачи</w:t>
      </w:r>
      <w:r>
        <w:rPr>
          <w:rFonts w:cs="Times New Roman" w:ascii="Times New Roman" w:hAnsi="Times New Roman"/>
          <w:i/>
          <w:iCs/>
          <w:color w:val="000000"/>
          <w:sz w:val="28"/>
          <w:szCs w:val="28"/>
        </w:rPr>
        <w:t xml:space="preserve"> (выбрать из представленного списка</w:t>
        <w:br/>
        <w:t>и (или) дополнить иными на усмотрение разработчика)</w:t>
      </w:r>
      <w:r>
        <w:rPr>
          <w:rFonts w:cs="Times New Roman" w:ascii="Times New Roman" w:hAnsi="Times New Roman"/>
          <w:color w:val="000000"/>
          <w:sz w:val="28"/>
          <w:szCs w:val="28"/>
        </w:rPr>
        <w:t>:</w:t>
      </w:r>
    </w:p>
    <w:p>
      <w:pPr>
        <w:pStyle w:val="Normal"/>
        <w:spacing w:lineRule="auto" w:line="240" w:before="0" w:after="0"/>
        <w:ind w:firstLine="709"/>
        <w:jc w:val="both"/>
        <w:rPr>
          <w:color w:val="000000"/>
        </w:rPr>
      </w:pPr>
      <w:r>
        <w:rPr>
          <w:rFonts w:cs="Times New Roman" w:ascii="Times New Roman" w:hAnsi="Times New Roman"/>
          <w:color w:val="000000"/>
          <w:sz w:val="28"/>
          <w:szCs w:val="28"/>
        </w:rPr>
        <w:t>– </w:t>
      </w:r>
      <w:r>
        <w:rPr>
          <w:rFonts w:cs="Times New Roman" w:ascii="Times New Roman" w:hAnsi="Times New Roman"/>
          <w:color w:val="000000"/>
          <w:sz w:val="28"/>
          <w:szCs w:val="28"/>
        </w:rPr>
        <w:t>оптимизация структуры и топологии маршрутной сети регулярных перевозок пассажирским транспортом по параметрам территориальной доступности, вида организации перевозки, продолжительности поездки;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w:t>
      </w:r>
      <w:r>
        <w:rPr>
          <w:rFonts w:cs="Times New Roman" w:ascii="Times New Roman" w:hAnsi="Times New Roman"/>
          <w:color w:val="000000"/>
          <w:sz w:val="28"/>
          <w:szCs w:val="28"/>
        </w:rPr>
        <w:t>оптимизация структуры парка транспортных средств по классам, доступности для маломобильного населения, компон</w:t>
      </w:r>
      <w:r>
        <w:rPr>
          <w:rFonts w:cs="Times New Roman" w:ascii="Times New Roman" w:hAnsi="Times New Roman"/>
          <w:sz w:val="28"/>
          <w:szCs w:val="28"/>
        </w:rPr>
        <w:t>овки салона, дополнительному оборудованию и др.;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обеспечение установленных значений доли парка транспортных средств, имеющих срок эксплуатации не старше нормативного;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 xml:space="preserve">увеличение количества перевезенных пассажиров;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увеличение частоты движения общественного транспорта и скорости сообщения;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сокращение потребности в пересадках и времени, потраченного</w:t>
        <w:br/>
        <w:t>на пересадки;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повышение точности соблюдения расписания движения и надежности транспортного обслуживания населения;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 xml:space="preserve">соответствие объектов транспортной инфраструктуры пассажирского транспорта общего пользования нормативным требованиям и потребностям населения для безопасного и комфортного ожидания транспорта и поездок;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обеспечение достаточной провозной возможности для удовлетворения ожидаемого объема транспортного спроса;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 xml:space="preserve">устранение кадрового дефицита и повышение квалификации персонала, необходимого для транспортного обслуживания населения;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обеспечение удобных связей между существующими и планируемыми маршрутами и сервисами общественного транспорта;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обеспечение связи в границах «первой / последней мили» передвижения;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создание условий для переориентации перевозок, осуществляемым личным автотранспортом, на пассажирский транспорт общего пользования;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сокращение негативного воздействия на окружающую среду и население,</w:t>
        <w:br/>
        <w:t>а также иных внешних эффектов от транспорта;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оптимизация расходных обязательств на транспортное обслуживание население в соответствии с установленным уровнем качества;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сокращение рисков роста стоимости реализации мероприятий по развитию общественного транспорта и задержек в их реализации и др.</w:t>
      </w:r>
    </w:p>
    <w:p>
      <w:pPr>
        <w:pStyle w:val="ListParagraph"/>
        <w:spacing w:lineRule="auto" w:line="240" w:before="0" w:after="0"/>
        <w:ind w:left="1068"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contextualSpacing/>
        <w:jc w:val="center"/>
        <w:rPr>
          <w:rFonts w:ascii="Times New Roman" w:hAnsi="Times New Roman" w:cs="Times New Roman"/>
          <w:b/>
          <w:bCs/>
          <w:sz w:val="28"/>
          <w:szCs w:val="28"/>
        </w:rPr>
      </w:pPr>
      <w:r>
        <w:rPr>
          <w:rFonts w:cs="Times New Roman" w:ascii="Times New Roman" w:hAnsi="Times New Roman"/>
          <w:b/>
          <w:bCs/>
          <w:sz w:val="28"/>
          <w:szCs w:val="28"/>
        </w:rPr>
        <w:t>Паспорт программы развития (мод</w:t>
      </w:r>
      <w:r>
        <w:rPr>
          <w:rFonts w:cs="Times New Roman" w:ascii="Times New Roman" w:hAnsi="Times New Roman"/>
          <w:b/>
          <w:bCs/>
          <w:color w:val="000000"/>
          <w:sz w:val="28"/>
          <w:szCs w:val="28"/>
        </w:rPr>
        <w:t>ернизации) общественного транспорта</w:t>
      </w:r>
    </w:p>
    <w:p>
      <w:pPr>
        <w:pStyle w:val="Normal"/>
        <w:spacing w:lineRule="auto" w:line="240" w:before="0" w:after="0"/>
        <w:ind w:left="360"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858" w:type="dxa"/>
        <w:jc w:val="left"/>
        <w:tblInd w:w="184" w:type="dxa"/>
        <w:tblLayout w:type="fixed"/>
        <w:tblCellMar>
          <w:top w:w="0" w:type="dxa"/>
          <w:left w:w="108" w:type="dxa"/>
          <w:bottom w:w="0" w:type="dxa"/>
          <w:right w:w="108" w:type="dxa"/>
        </w:tblCellMar>
        <w:tblLook w:noVBand="1" w:val="04a0" w:noHBand="0" w:lastColumn="0" w:firstColumn="1" w:lastRow="0" w:firstRow="1"/>
      </w:tblPr>
      <w:tblGrid>
        <w:gridCol w:w="4541"/>
        <w:gridCol w:w="5317"/>
      </w:tblGrid>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Наименование программы</w:t>
            </w:r>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color w:val="000000"/>
              </w:rPr>
            </w:pPr>
            <w:r>
              <w:rPr>
                <w:rFonts w:eastAsia="Calibri" w:cs="Times New Roman" w:ascii="Times New Roman" w:hAnsi="Times New Roman"/>
                <w:color w:val="000000" w:themeColor="text1"/>
                <w:sz w:val="20"/>
                <w:szCs w:val="20"/>
                <w:lang w:val="ru-RU" w:eastAsia="en-US" w:bidi="ar-SA"/>
              </w:rPr>
              <w:t>Программа развития (модернизации) общественного транспорта</w:t>
            </w:r>
            <w:r>
              <w:rPr>
                <w:rFonts w:eastAsia="Calibri" w:cs="Times New Roman" w:ascii="Times New Roman" w:hAnsi="Times New Roman"/>
                <w:i/>
                <w:iCs/>
                <w:color w:val="000000" w:themeColor="text1"/>
                <w:sz w:val="20"/>
                <w:szCs w:val="20"/>
                <w:lang w:val="ru-RU" w:eastAsia="en-US" w:bidi="ar-SA"/>
              </w:rPr>
              <w:t xml:space="preserve"> </w:t>
            </w:r>
            <w:r>
              <w:rPr>
                <w:rFonts w:eastAsia="Calibri" w:cs="Times New Roman" w:ascii="Times New Roman" w:hAnsi="Times New Roman"/>
                <w:i/>
                <w:iCs/>
                <w:color w:val="000000"/>
                <w:sz w:val="20"/>
                <w:szCs w:val="20"/>
                <w:lang w:val="ru-RU" w:eastAsia="en-US" w:bidi="ar-SA"/>
              </w:rPr>
              <w:t>наименование субъекта Российской Федерации</w:t>
            </w:r>
          </w:p>
        </w:tc>
      </w:tr>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Основание для разработки</w:t>
            </w:r>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color w:val="000000"/>
              </w:rPr>
            </w:pPr>
            <w:r>
              <w:rPr>
                <w:rFonts w:eastAsia="Calibri" w:cs="Times New Roman" w:ascii="Times New Roman" w:hAnsi="Times New Roman"/>
                <w:color w:val="000000"/>
                <w:sz w:val="20"/>
                <w:szCs w:val="20"/>
                <w:lang w:val="ru-RU" w:eastAsia="en-US" w:bidi="ar-SA"/>
              </w:rPr>
              <w:t>Подпункт «в» пункта 1 Перечня поручений по итогам заседания Президиума Госсовета по вопросам развития общественного транспорта, утвержденного Президентом Российской Федерации 17 сентября 2023 г. № Пр-1855ГС</w:t>
            </w:r>
          </w:p>
          <w:p>
            <w:pPr>
              <w:pStyle w:val="Normal"/>
              <w:widowControl w:val="false"/>
              <w:spacing w:lineRule="auto" w:line="240" w:before="0" w:after="0"/>
              <w:jc w:val="left"/>
              <w:rPr>
                <w:color w:val="000000"/>
              </w:rPr>
            </w:pPr>
            <w:r>
              <w:rPr>
                <w:rFonts w:eastAsia="Calibri" w:cs="Times New Roman" w:ascii="Times New Roman" w:hAnsi="Times New Roman"/>
                <w:color w:val="000000" w:themeColor="text1"/>
                <w:sz w:val="20"/>
                <w:szCs w:val="20"/>
                <w:lang w:val="ru-RU" w:eastAsia="en-US" w:bidi="ar-SA"/>
              </w:rPr>
              <w:t>паспорт федерального проекта «Развитие общественного транспорта» национального проекта «Инфраструктура для жизни»</w:t>
            </w:r>
          </w:p>
        </w:tc>
      </w:tr>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Куратор программы</w:t>
            </w:r>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pPr>
            <w:r>
              <w:rPr>
                <w:rFonts w:eastAsia="Calibri" w:cs="Times New Roman" w:ascii="Times New Roman" w:hAnsi="Times New Roman"/>
                <w:i/>
                <w:iCs/>
                <w:color w:val="000000"/>
                <w:sz w:val="20"/>
                <w:szCs w:val="20"/>
                <w:lang w:val="ru-RU" w:eastAsia="en-US" w:bidi="ar-SA"/>
              </w:rPr>
              <w:t>Указывается куратор программы от субъекта Российской Федерации в должности не ниже заместителя министра транспорта или департамента (комитета) транспорта для городов федерального значения в должности не ниже заместителя губернатора или мэра города (для городов федерального значения)</w:t>
            </w:r>
          </w:p>
        </w:tc>
      </w:tr>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 xml:space="preserve">Ответственный исполнитель </w:t>
              <w:br/>
            </w:r>
            <w:r>
              <w:rPr>
                <w:rFonts w:eastAsia="Calibri" w:cs="Times New Roman" w:ascii="Times New Roman" w:hAnsi="Times New Roman"/>
                <w:i/>
                <w:iCs/>
                <w:color w:val="000000"/>
                <w:sz w:val="20"/>
                <w:szCs w:val="20"/>
                <w:lang w:val="ru-RU" w:eastAsia="en-US" w:bidi="ar-SA"/>
              </w:rPr>
              <w:t>(при необходимости)</w:t>
            </w:r>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color w:val="000000"/>
              </w:rPr>
            </w:pPr>
            <w:r>
              <w:rPr>
                <w:rFonts w:eastAsia="Calibri" w:cs="Times New Roman" w:ascii="Times New Roman" w:hAnsi="Times New Roman"/>
                <w:i/>
                <w:iCs/>
                <w:color w:val="000000"/>
                <w:sz w:val="20"/>
                <w:szCs w:val="20"/>
                <w:lang w:val="ru-RU" w:eastAsia="en-US" w:bidi="ar-SA"/>
              </w:rPr>
              <w:t>Указывается ответственный исполнитель программы от субъекта Российской Федерации</w:t>
            </w:r>
          </w:p>
        </w:tc>
      </w:tr>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 xml:space="preserve">Соисполнитель / соисполнители программы </w:t>
              <w:br/>
            </w:r>
            <w:r>
              <w:rPr>
                <w:rFonts w:eastAsia="Calibri" w:cs="Times New Roman" w:ascii="Times New Roman" w:hAnsi="Times New Roman"/>
                <w:i/>
                <w:iCs/>
                <w:color w:val="000000"/>
                <w:sz w:val="20"/>
                <w:szCs w:val="20"/>
                <w:lang w:val="ru-RU" w:eastAsia="en-US" w:bidi="ar-SA"/>
              </w:rPr>
              <w:t>(при необходимости)</w:t>
            </w:r>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color w:val="000000"/>
              </w:rPr>
            </w:pPr>
            <w:r>
              <w:rPr>
                <w:rFonts w:eastAsia="Calibri" w:cs="Times New Roman" w:ascii="Times New Roman" w:hAnsi="Times New Roman"/>
                <w:i/>
                <w:iCs/>
                <w:color w:val="000000"/>
                <w:sz w:val="20"/>
                <w:szCs w:val="20"/>
                <w:lang w:val="ru-RU" w:eastAsia="en-US" w:bidi="ar-SA"/>
              </w:rPr>
              <w:t>Указывается соисполнитель программы от субъекта Российской Федерации/ муниципальных образований</w:t>
            </w:r>
          </w:p>
        </w:tc>
      </w:tr>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bookmarkStart w:id="5" w:name="_Hlk182514818"/>
            <w:r>
              <w:rPr>
                <w:rFonts w:eastAsia="Calibri" w:cs="Times New Roman" w:ascii="Times New Roman" w:hAnsi="Times New Roman"/>
                <w:color w:val="000000"/>
                <w:sz w:val="20"/>
                <w:szCs w:val="20"/>
                <w:lang w:val="ru-RU" w:eastAsia="en-US" w:bidi="ar-SA"/>
              </w:rPr>
              <w:t>Период реализации программы</w:t>
            </w:r>
            <w:bookmarkEnd w:id="5"/>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Calibri" w:cs="Times New Roman" w:ascii="Times New Roman" w:hAnsi="Times New Roman"/>
                <w:color w:val="000000"/>
                <w:sz w:val="20"/>
                <w:szCs w:val="20"/>
                <w:lang w:val="ru-RU" w:eastAsia="en-US" w:bidi="ar-SA"/>
              </w:rPr>
              <w:t>2025–2030 гг.</w:t>
            </w:r>
          </w:p>
        </w:tc>
      </w:tr>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bookmarkStart w:id="6" w:name="_Hlk182514825"/>
            <w:r>
              <w:rPr>
                <w:rFonts w:eastAsia="Calibri" w:cs="Times New Roman" w:ascii="Times New Roman" w:hAnsi="Times New Roman"/>
                <w:color w:val="000000"/>
                <w:sz w:val="20"/>
                <w:szCs w:val="20"/>
                <w:lang w:val="ru-RU" w:eastAsia="en-US" w:bidi="ar-SA"/>
              </w:rPr>
              <w:t>Цель программы</w:t>
            </w:r>
            <w:bookmarkEnd w:id="6"/>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color w:val="000000"/>
              </w:rPr>
            </w:pPr>
            <w:r>
              <w:rPr>
                <w:rFonts w:eastAsia="Calibri" w:cs="Times New Roman" w:ascii="Times New Roman" w:hAnsi="Times New Roman"/>
                <w:color w:val="000000" w:themeColor="text1"/>
                <w:sz w:val="20"/>
                <w:szCs w:val="20"/>
                <w:lang w:val="ru-RU" w:eastAsia="en-US" w:bidi="ar-SA"/>
              </w:rPr>
              <w:t xml:space="preserve">Развитие устойчиво функционирующей, безопасной, привлекательной и удобной для всех групп населения системы общественного транспорта в </w:t>
            </w:r>
            <w:r>
              <w:rPr>
                <w:rFonts w:eastAsia="Calibri" w:cs="Times New Roman" w:ascii="Times New Roman" w:hAnsi="Times New Roman"/>
                <w:i/>
                <w:iCs/>
                <w:color w:val="000000"/>
                <w:sz w:val="20"/>
                <w:szCs w:val="20"/>
                <w:lang w:val="ru-RU" w:eastAsia="en-US" w:bidi="ar-SA"/>
              </w:rPr>
              <w:t>наименование субъекта Российской Федерации</w:t>
            </w:r>
            <w:r>
              <w:rPr>
                <w:rFonts w:eastAsia="Calibri" w:cs="Times New Roman" w:ascii="Times New Roman" w:hAnsi="Times New Roman"/>
                <w:color w:val="000000" w:themeColor="text1"/>
                <w:sz w:val="20"/>
                <w:szCs w:val="20"/>
                <w:lang w:val="ru-RU" w:eastAsia="en-US" w:bidi="ar-SA"/>
              </w:rPr>
              <w:t xml:space="preserve"> и</w:t>
            </w:r>
            <w:r>
              <w:rPr>
                <w:rFonts w:eastAsia="Calibri" w:cs="Times New Roman" w:ascii="Times New Roman" w:hAnsi="Times New Roman"/>
                <w:i/>
                <w:iCs/>
                <w:color w:val="000000" w:themeColor="text1"/>
                <w:sz w:val="20"/>
                <w:szCs w:val="20"/>
                <w:lang w:val="ru-RU" w:eastAsia="en-US" w:bidi="ar-SA"/>
              </w:rPr>
              <w:t xml:space="preserve"> </w:t>
            </w:r>
            <w:r>
              <w:rPr>
                <w:rFonts w:eastAsia="Calibri" w:cs="Times New Roman" w:ascii="Times New Roman" w:hAnsi="Times New Roman"/>
                <w:color w:val="000000"/>
                <w:sz w:val="20"/>
                <w:szCs w:val="20"/>
                <w:lang w:val="ru-RU" w:eastAsia="en-US" w:bidi="ar-SA"/>
              </w:rPr>
              <w:t xml:space="preserve">обеспечение достижение целевых значений показателей национального проекта «Инфраструктура для жизни» </w:t>
            </w:r>
          </w:p>
        </w:tc>
      </w:tr>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bookmarkStart w:id="7" w:name="_Hlk182514833"/>
            <w:r>
              <w:rPr>
                <w:rFonts w:eastAsia="Calibri" w:cs="Times New Roman" w:ascii="Times New Roman" w:hAnsi="Times New Roman"/>
                <w:color w:val="000000"/>
                <w:sz w:val="20"/>
                <w:szCs w:val="20"/>
                <w:lang w:val="ru-RU" w:eastAsia="en-US" w:bidi="ar-SA"/>
              </w:rPr>
              <w:t>Задачи транспортного обслуживания населения</w:t>
            </w:r>
            <w:bookmarkEnd w:id="7"/>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color w:val="000000"/>
              </w:rPr>
            </w:pPr>
            <w:r>
              <w:rPr>
                <w:rFonts w:eastAsia="Calibri" w:cs="Times New Roman" w:ascii="Times New Roman" w:hAnsi="Times New Roman"/>
                <w:i/>
                <w:iCs/>
                <w:color w:val="000000"/>
                <w:sz w:val="20"/>
                <w:szCs w:val="20"/>
                <w:lang w:val="ru-RU" w:eastAsia="en-US" w:bidi="ar-SA"/>
              </w:rPr>
              <w:t>Приводится перечень задач для достижения целей развития (модернизации) общественного транспорта</w:t>
              <w:br/>
              <w:t>в субъекте Российской Федерации в соответствии</w:t>
              <w:br/>
              <w:t>с разделом 1</w:t>
            </w:r>
          </w:p>
        </w:tc>
      </w:tr>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bookmarkStart w:id="8" w:name="_Hlk182514846"/>
            <w:r>
              <w:rPr>
                <w:rFonts w:eastAsia="Calibri" w:cs="Times New Roman" w:ascii="Times New Roman" w:hAnsi="Times New Roman"/>
                <w:color w:val="000000"/>
                <w:sz w:val="20"/>
                <w:szCs w:val="20"/>
                <w:lang w:val="ru-RU" w:eastAsia="en-US" w:bidi="ar-SA"/>
              </w:rPr>
              <w:t>Связь с национальными целями развития Российской Федерации</w:t>
            </w:r>
            <w:bookmarkEnd w:id="8"/>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color w:val="000000"/>
              </w:rPr>
            </w:pPr>
            <w:r>
              <w:rPr>
                <w:rFonts w:eastAsia="Calibri" w:cs="Times New Roman" w:ascii="Times New Roman" w:hAnsi="Times New Roman"/>
                <w:i/>
                <w:iCs/>
                <w:color w:val="000000"/>
                <w:sz w:val="20"/>
                <w:szCs w:val="20"/>
                <w:lang w:val="ru-RU" w:eastAsia="en-US" w:bidi="ar-SA"/>
              </w:rPr>
              <w:t>Указывается на достижение каких национальных целей направленна реализации программы</w:t>
            </w:r>
          </w:p>
        </w:tc>
      </w:tr>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bookmarkStart w:id="9" w:name="_Hlk182514853"/>
            <w:r>
              <w:rPr>
                <w:rFonts w:eastAsia="Calibri" w:cs="Times New Roman" w:ascii="Times New Roman" w:hAnsi="Times New Roman"/>
                <w:color w:val="000000"/>
                <w:sz w:val="20"/>
                <w:szCs w:val="20"/>
                <w:lang w:val="ru-RU" w:eastAsia="en-US" w:bidi="ar-SA"/>
              </w:rPr>
              <w:t xml:space="preserve">Связь с национальными проектами «Инфраструктура для жизни» </w:t>
            </w:r>
            <w:bookmarkEnd w:id="9"/>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color w:val="000000"/>
              </w:rPr>
            </w:pPr>
            <w:r>
              <w:rPr>
                <w:rFonts w:eastAsia="Calibri" w:cs="Times New Roman" w:ascii="Times New Roman" w:hAnsi="Times New Roman"/>
                <w:i/>
                <w:iCs/>
                <w:color w:val="000000"/>
                <w:sz w:val="20"/>
                <w:szCs w:val="20"/>
                <w:lang w:val="ru-RU" w:eastAsia="en-US" w:bidi="ar-SA"/>
              </w:rPr>
              <w:t>Указывается на реализацию каких целей, задач</w:t>
              <w:br/>
              <w:t>и показателей национальных проектов направлена реализация программы</w:t>
            </w:r>
          </w:p>
        </w:tc>
      </w:tr>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bookmarkStart w:id="10" w:name="_Hlk182514861"/>
            <w:r>
              <w:rPr>
                <w:rFonts w:eastAsia="Calibri" w:cs="Times New Roman" w:ascii="Times New Roman" w:hAnsi="Times New Roman"/>
                <w:color w:val="000000"/>
                <w:sz w:val="20"/>
                <w:szCs w:val="20"/>
                <w:lang w:val="ru-RU" w:eastAsia="en-US" w:bidi="ar-SA"/>
              </w:rPr>
              <w:t>Общий объем финансирования</w:t>
            </w:r>
            <w:bookmarkEnd w:id="10"/>
            <w:r>
              <w:rPr>
                <w:rFonts w:eastAsia="Calibri" w:cs="Times New Roman" w:ascii="Times New Roman" w:hAnsi="Times New Roman"/>
                <w:color w:val="000000"/>
                <w:sz w:val="20"/>
                <w:szCs w:val="20"/>
                <w:lang w:val="ru-RU" w:eastAsia="en-US" w:bidi="ar-SA"/>
              </w:rPr>
              <w:t>, всего</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в т.ч. за счет:</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 средств федерального бюджета;</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 средств консолидированного бюджета субъекта;</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 средств местных бюджетов;</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 внебюджетных источников;</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 иных средств федеральной поддержки (ИБК, капитальных грантов и др.)</w:t>
            </w:r>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color w:val="000000"/>
              </w:rPr>
            </w:pPr>
            <w:r>
              <w:rPr>
                <w:rFonts w:eastAsia="Calibri" w:cs="Times New Roman" w:ascii="Times New Roman" w:hAnsi="Times New Roman"/>
                <w:i/>
                <w:iCs/>
                <w:color w:val="000000"/>
                <w:sz w:val="20"/>
                <w:szCs w:val="20"/>
                <w:lang w:val="ru-RU" w:eastAsia="en-US" w:bidi="ar-SA"/>
              </w:rPr>
              <w:t>Указывается общий объем финансирования</w:t>
              <w:br/>
              <w:t>на реализацию программы, в том числе с указанием источников финансирования</w:t>
            </w:r>
          </w:p>
          <w:p>
            <w:pPr>
              <w:pStyle w:val="Normal"/>
              <w:widowControl w:val="false"/>
              <w:spacing w:lineRule="auto" w:line="240" w:before="0" w:after="0"/>
              <w:jc w:val="both"/>
              <w:rPr>
                <w:color w:val="000000"/>
              </w:rPr>
            </w:pPr>
            <w:r>
              <w:rPr>
                <w:rFonts w:eastAsia="Calibri" w:cs="Times New Roman" w:ascii="Times New Roman" w:hAnsi="Times New Roman"/>
                <w:i/>
                <w:iCs/>
                <w:color w:val="000000"/>
                <w:sz w:val="20"/>
                <w:szCs w:val="20"/>
                <w:lang w:val="ru-RU" w:eastAsia="en-US" w:bidi="ar-SA"/>
              </w:rPr>
              <w:t>В случае, если требуемые объемы финансирования еще не закреплены в законах о консолидированных бюджетах субъекта Российской Федерации и местных бюджетах, то рекомендуется их указывать</w:t>
              <w:br/>
              <w:t>с соответствующими пояснениями</w:t>
            </w:r>
          </w:p>
        </w:tc>
      </w:tr>
      <w:tr>
        <w:trPr/>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bookmarkStart w:id="11" w:name="_Hlk182514899"/>
            <w:r>
              <w:rPr>
                <w:rFonts w:eastAsia="Calibri" w:cs="Times New Roman" w:ascii="Times New Roman" w:hAnsi="Times New Roman"/>
                <w:color w:val="000000"/>
                <w:sz w:val="20"/>
                <w:szCs w:val="20"/>
                <w:lang w:val="ru-RU" w:eastAsia="en-US" w:bidi="ar-SA"/>
              </w:rPr>
              <w:t>Перечень нормативных правовых актов, устанавливающих объем финансирования программы</w:t>
            </w:r>
            <w:bookmarkEnd w:id="11"/>
          </w:p>
        </w:tc>
        <w:tc>
          <w:tcPr>
            <w:tcW w:w="5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color w:val="000000"/>
              </w:rPr>
            </w:pPr>
            <w:r>
              <w:rPr>
                <w:rFonts w:eastAsia="Calibri" w:cs="Times New Roman" w:ascii="Times New Roman" w:hAnsi="Times New Roman"/>
                <w:i/>
                <w:iCs/>
                <w:color w:val="000000"/>
                <w:sz w:val="20"/>
                <w:szCs w:val="20"/>
                <w:lang w:val="ru-RU" w:eastAsia="en-US" w:bidi="ar-SA"/>
              </w:rPr>
              <w:t>Указываются нормативные правовые акты, в соответствии с которыми предусмотрено финансирование программы</w:t>
            </w:r>
          </w:p>
        </w:tc>
      </w:tr>
    </w:tbl>
    <w:p>
      <w:pPr>
        <w:pStyle w:val="ListParagraph"/>
        <w:numPr>
          <w:ilvl w:val="0"/>
          <w:numId w:val="1"/>
        </w:numPr>
        <w:spacing w:lineRule="auto" w:line="240" w:before="0" w:after="0"/>
        <w:contextualSpacing/>
        <w:jc w:val="center"/>
        <w:rPr>
          <w:rFonts w:ascii="Times New Roman" w:hAnsi="Times New Roman" w:cs="Times New Roman"/>
          <w:b/>
          <w:bCs/>
          <w:sz w:val="28"/>
          <w:szCs w:val="28"/>
        </w:rPr>
      </w:pPr>
      <w:r>
        <w:rPr>
          <w:rFonts w:cs="Times New Roman" w:ascii="Times New Roman" w:hAnsi="Times New Roman"/>
          <w:b/>
          <w:bCs/>
          <w:sz w:val="28"/>
          <w:szCs w:val="28"/>
        </w:rPr>
        <w:t xml:space="preserve">Текущее состояние транспортного обслуживания населения </w:t>
      </w:r>
      <w:r>
        <w:rPr>
          <w:rFonts w:cs="Times New Roman" w:ascii="Times New Roman" w:hAnsi="Times New Roman"/>
          <w:b/>
          <w:bCs/>
          <w:i/>
          <w:iCs/>
          <w:color w:val="000000"/>
          <w:sz w:val="28"/>
          <w:szCs w:val="28"/>
        </w:rPr>
        <w:t>наименование субъекта Российской Федерации</w:t>
      </w:r>
      <w:r>
        <w:rPr>
          <w:rFonts w:cs="Times New Roman" w:ascii="Times New Roman" w:hAnsi="Times New Roman"/>
          <w:b/>
          <w:bCs/>
          <w:color w:val="000000"/>
          <w:sz w:val="28"/>
          <w:szCs w:val="28"/>
        </w:rPr>
        <w:t xml:space="preserve"> общественным транспортом</w:t>
      </w:r>
    </w:p>
    <w:p>
      <w:pPr>
        <w:pStyle w:val="Normal"/>
        <w:spacing w:lineRule="auto" w:line="240" w:before="0" w:after="0"/>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Normal"/>
        <w:spacing w:lineRule="auto" w:line="240" w:before="0" w:after="0"/>
        <w:ind w:firstLine="708"/>
        <w:jc w:val="both"/>
        <w:rPr>
          <w:color w:val="000000"/>
        </w:rPr>
      </w:pPr>
      <w:r>
        <w:rPr>
          <w:rFonts w:cs="Times New Roman" w:ascii="Times New Roman" w:hAnsi="Times New Roman"/>
          <w:color w:val="000000"/>
          <w:sz w:val="28"/>
          <w:szCs w:val="28"/>
        </w:rPr>
        <w:t xml:space="preserve">На территории наименование субъекта Российской Федерации организовано __ </w:t>
      </w:r>
      <w:r>
        <w:rPr>
          <w:rFonts w:cs="Times New Roman" w:ascii="Times New Roman" w:hAnsi="Times New Roman"/>
          <w:i/>
          <w:iCs/>
          <w:color w:val="000000"/>
          <w:sz w:val="28"/>
          <w:szCs w:val="28"/>
        </w:rPr>
        <w:t>(вставить значение)</w:t>
      </w:r>
      <w:r>
        <w:rPr>
          <w:rFonts w:cs="Times New Roman" w:ascii="Times New Roman" w:hAnsi="Times New Roman"/>
          <w:color w:val="000000"/>
          <w:sz w:val="28"/>
          <w:szCs w:val="28"/>
        </w:rPr>
        <w:t xml:space="preserve"> регулярных маршрутов пассажирского транспорта общего пользования, перевозка пассажиров и багажа </w:t>
      </w:r>
      <w:r>
        <w:rPr>
          <w:rFonts w:cs="Times New Roman" w:ascii="Times New Roman" w:hAnsi="Times New Roman"/>
          <w:i/>
          <w:iCs/>
          <w:color w:val="000000"/>
          <w:sz w:val="28"/>
          <w:szCs w:val="28"/>
        </w:rPr>
        <w:t>(вставить значение)</w:t>
      </w:r>
      <w:r>
        <w:rPr>
          <w:rFonts w:cs="Times New Roman" w:ascii="Times New Roman" w:hAnsi="Times New Roman"/>
          <w:color w:val="000000"/>
          <w:sz w:val="28"/>
          <w:szCs w:val="28"/>
        </w:rPr>
        <w:t xml:space="preserve"> из которых организована по регулируемому тарифу (__ </w:t>
      </w:r>
      <w:r>
        <w:rPr>
          <w:rFonts w:cs="Times New Roman" w:ascii="Times New Roman" w:hAnsi="Times New Roman"/>
          <w:i/>
          <w:iCs/>
          <w:color w:val="000000"/>
          <w:sz w:val="28"/>
          <w:szCs w:val="28"/>
        </w:rPr>
        <w:t>(вставить значение)</w:t>
      </w:r>
      <w:r>
        <w:rPr>
          <w:rFonts w:cs="Times New Roman" w:ascii="Times New Roman" w:hAnsi="Times New Roman"/>
          <w:color w:val="000000"/>
          <w:sz w:val="28"/>
          <w:szCs w:val="28"/>
        </w:rPr>
        <w:t xml:space="preserve"> % от общего количества). По нерегулируемому тарифу организована перевозка пассажиров</w:t>
        <w:br/>
        <w:t xml:space="preserve">и багажа на __ </w:t>
      </w:r>
      <w:r>
        <w:rPr>
          <w:rFonts w:cs="Times New Roman" w:ascii="Times New Roman" w:hAnsi="Times New Roman"/>
          <w:i/>
          <w:iCs/>
          <w:color w:val="000000"/>
          <w:sz w:val="28"/>
          <w:szCs w:val="28"/>
        </w:rPr>
        <w:t>(вставить значение)</w:t>
      </w:r>
      <w:r>
        <w:rPr>
          <w:rFonts w:cs="Times New Roman" w:ascii="Times New Roman" w:hAnsi="Times New Roman"/>
          <w:color w:val="000000"/>
          <w:sz w:val="28"/>
          <w:szCs w:val="28"/>
        </w:rPr>
        <w:t xml:space="preserve"> маршрутах регулярных перевозок (__ </w:t>
      </w:r>
      <w:r>
        <w:rPr>
          <w:rFonts w:cs="Times New Roman" w:ascii="Times New Roman" w:hAnsi="Times New Roman"/>
          <w:i/>
          <w:iCs/>
          <w:color w:val="000000"/>
          <w:sz w:val="28"/>
          <w:szCs w:val="28"/>
        </w:rPr>
        <w:t>(вставить значение)</w:t>
      </w:r>
      <w:r>
        <w:rPr>
          <w:rFonts w:cs="Times New Roman" w:ascii="Times New Roman" w:hAnsi="Times New Roman"/>
          <w:color w:val="000000"/>
          <w:sz w:val="28"/>
          <w:szCs w:val="28"/>
        </w:rPr>
        <w:t xml:space="preserve"> % от общего количества).</w:t>
      </w:r>
    </w:p>
    <w:p>
      <w:pPr>
        <w:pStyle w:val="Normal"/>
        <w:spacing w:lineRule="auto" w:line="240" w:before="0" w:after="0"/>
        <w:ind w:firstLine="708"/>
        <w:jc w:val="both"/>
        <w:rPr>
          <w:color w:val="000000"/>
        </w:rPr>
      </w:pPr>
      <w:r>
        <w:rPr>
          <w:rFonts w:cs="Times New Roman" w:ascii="Times New Roman" w:hAnsi="Times New Roman"/>
          <w:color w:val="000000"/>
          <w:sz w:val="28"/>
          <w:szCs w:val="28"/>
        </w:rPr>
        <w:t xml:space="preserve">Структура маршрутов общественного транспорта в </w:t>
      </w:r>
      <w:r>
        <w:rPr>
          <w:rFonts w:cs="Times New Roman" w:ascii="Times New Roman" w:hAnsi="Times New Roman"/>
          <w:i/>
          <w:iCs/>
          <w:color w:val="000000"/>
          <w:sz w:val="28"/>
          <w:szCs w:val="28"/>
        </w:rPr>
        <w:t>наименование субъекта Российской Федерации</w:t>
      </w:r>
      <w:r>
        <w:rPr>
          <w:rFonts w:cs="Times New Roman" w:ascii="Times New Roman" w:hAnsi="Times New Roman"/>
          <w:color w:val="000000"/>
          <w:sz w:val="28"/>
          <w:szCs w:val="28"/>
        </w:rPr>
        <w:t xml:space="preserve"> приведена в таблице 1.</w:t>
      </w:r>
    </w:p>
    <w:p>
      <w:pPr>
        <w:pStyle w:val="Normal"/>
        <w:spacing w:lineRule="auto" w:line="240" w:before="0" w:after="0"/>
        <w:jc w:val="both"/>
        <w:rPr>
          <w:color w:val="000000"/>
        </w:rPr>
      </w:pPr>
      <w:r>
        <w:rPr>
          <w:rFonts w:cs="Times New Roman" w:ascii="Times New Roman" w:hAnsi="Times New Roman"/>
          <w:color w:val="000000"/>
          <w:sz w:val="28"/>
          <w:szCs w:val="28"/>
        </w:rPr>
        <w:t xml:space="preserve">Таблица 1 – Структура маршрутов общественного транспорта в </w:t>
      </w:r>
      <w:r>
        <w:rPr>
          <w:rFonts w:cs="Times New Roman" w:ascii="Times New Roman" w:hAnsi="Times New Roman"/>
          <w:i/>
          <w:iCs/>
          <w:color w:val="000000"/>
          <w:sz w:val="28"/>
          <w:szCs w:val="28"/>
        </w:rPr>
        <w:t>наименование субъекта Российской Федерации</w:t>
      </w:r>
    </w:p>
    <w:p>
      <w:pPr>
        <w:pStyle w:val="Normal"/>
        <w:spacing w:lineRule="auto" w:line="240" w:before="0" w:after="0"/>
        <w:jc w:val="both"/>
        <w:rPr>
          <w:rFonts w:ascii="Times New Roman" w:hAnsi="Times New Roman"/>
          <w:sz w:val="22"/>
          <w:szCs w:val="22"/>
        </w:rPr>
      </w:pPr>
      <w:r>
        <w:rPr>
          <w:rFonts w:ascii="Times New Roman" w:hAnsi="Times New Roman"/>
          <w:sz w:val="22"/>
          <w:szCs w:val="22"/>
        </w:rPr>
      </w:r>
    </w:p>
    <w:tbl>
      <w:tblPr>
        <w:tblW w:w="1020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3680"/>
        <w:gridCol w:w="1134"/>
        <w:gridCol w:w="1281"/>
        <w:gridCol w:w="1275"/>
        <w:gridCol w:w="1275"/>
        <w:gridCol w:w="1555"/>
      </w:tblGrid>
      <w:tr>
        <w:trPr/>
        <w:tc>
          <w:tcPr>
            <w:tcW w:w="36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000000"/>
              </w:rPr>
            </w:pPr>
            <w:r>
              <w:rPr>
                <w:rFonts w:eastAsia="Calibri" w:cs="Times New Roman" w:ascii="Times New Roman" w:hAnsi="Times New Roman"/>
                <w:color w:val="000000"/>
                <w:sz w:val="20"/>
                <w:szCs w:val="20"/>
                <w:lang w:val="ru-RU" w:eastAsia="en-US" w:bidi="ar-SA"/>
              </w:rPr>
              <w:t>Количество маршрутов регулярных перевозок пассажиров и багажа общественным транспортом в муниципальном и межмуниципальном сообщении</w:t>
            </w:r>
          </w:p>
        </w:tc>
        <w:tc>
          <w:tcPr>
            <w:tcW w:w="65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color w:val="000000"/>
              </w:rPr>
            </w:pPr>
            <w:r>
              <w:rPr>
                <w:rFonts w:eastAsia="Calibri" w:cs="Times New Roman" w:ascii="Times New Roman" w:hAnsi="Times New Roman"/>
                <w:color w:val="000000"/>
                <w:sz w:val="20"/>
                <w:szCs w:val="20"/>
                <w:lang w:val="ru-RU" w:eastAsia="en-US" w:bidi="ar-SA"/>
              </w:rPr>
              <w:t>Вид общественного транспорта</w:t>
            </w:r>
          </w:p>
        </w:tc>
      </w:tr>
      <w:tr>
        <w:trPr/>
        <w:tc>
          <w:tcPr>
            <w:tcW w:w="36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34" w:type="dxa"/>
            <w:tcBorders>
              <w:left w:val="single" w:sz="4" w:space="0" w:color="000000"/>
            </w:tcBorders>
            <w:vAlign w:val="center"/>
          </w:tcPr>
          <w:p>
            <w:pPr>
              <w:pStyle w:val="Normal"/>
              <w:widowControl w:val="false"/>
              <w:spacing w:lineRule="auto" w:line="240" w:before="0" w:after="0"/>
              <w:jc w:val="center"/>
              <w:rPr>
                <w:color w:val="000000"/>
              </w:rPr>
            </w:pPr>
            <w:r>
              <w:rPr>
                <w:rFonts w:eastAsia="Calibri" w:cs="Times New Roman" w:ascii="Times New Roman" w:hAnsi="Times New Roman"/>
                <w:color w:val="000000"/>
                <w:sz w:val="20"/>
                <w:szCs w:val="20"/>
                <w:lang w:val="ru-RU" w:eastAsia="en-US" w:bidi="ar-SA"/>
              </w:rPr>
              <w:t>Автобус</w:t>
            </w:r>
          </w:p>
        </w:tc>
        <w:tc>
          <w:tcPr>
            <w:tcW w:w="1281" w:type="dxa"/>
            <w:tcBorders/>
            <w:vAlign w:val="center"/>
          </w:tcPr>
          <w:p>
            <w:pPr>
              <w:pStyle w:val="Normal"/>
              <w:widowControl w:val="false"/>
              <w:spacing w:lineRule="auto" w:line="240" w:before="0" w:after="0"/>
              <w:jc w:val="center"/>
              <w:rPr>
                <w:color w:val="000000"/>
              </w:rPr>
            </w:pPr>
            <w:r>
              <w:rPr>
                <w:rFonts w:eastAsia="Calibri" w:cs="Times New Roman" w:ascii="Times New Roman" w:hAnsi="Times New Roman"/>
                <w:color w:val="000000"/>
                <w:sz w:val="20"/>
                <w:szCs w:val="20"/>
                <w:lang w:val="ru-RU" w:eastAsia="en-US" w:bidi="ar-SA"/>
              </w:rPr>
              <w:t>Электробус</w:t>
            </w:r>
          </w:p>
        </w:tc>
        <w:tc>
          <w:tcPr>
            <w:tcW w:w="1275" w:type="dxa"/>
            <w:tcBorders/>
            <w:vAlign w:val="center"/>
          </w:tcPr>
          <w:p>
            <w:pPr>
              <w:pStyle w:val="Normal"/>
              <w:widowControl w:val="false"/>
              <w:spacing w:lineRule="auto" w:line="240" w:before="0" w:after="0"/>
              <w:jc w:val="center"/>
              <w:rPr>
                <w:color w:val="000000"/>
              </w:rPr>
            </w:pPr>
            <w:r>
              <w:rPr>
                <w:rFonts w:eastAsia="Calibri" w:cs="Times New Roman" w:ascii="Times New Roman" w:hAnsi="Times New Roman"/>
                <w:color w:val="000000"/>
                <w:sz w:val="20"/>
                <w:szCs w:val="20"/>
                <w:lang w:val="ru-RU" w:eastAsia="en-US" w:bidi="ar-SA"/>
              </w:rPr>
              <w:t>Трамвай</w:t>
            </w:r>
          </w:p>
        </w:tc>
        <w:tc>
          <w:tcPr>
            <w:tcW w:w="1275" w:type="dxa"/>
            <w:tcBorders/>
            <w:vAlign w:val="center"/>
          </w:tcPr>
          <w:p>
            <w:pPr>
              <w:pStyle w:val="Normal"/>
              <w:widowControl w:val="false"/>
              <w:spacing w:lineRule="auto" w:line="240" w:before="0" w:after="0"/>
              <w:jc w:val="center"/>
              <w:rPr>
                <w:color w:val="000000"/>
              </w:rPr>
            </w:pPr>
            <w:r>
              <w:rPr>
                <w:rFonts w:eastAsia="Calibri" w:cs="Times New Roman" w:ascii="Times New Roman" w:hAnsi="Times New Roman"/>
                <w:color w:val="000000"/>
                <w:sz w:val="20"/>
                <w:szCs w:val="20"/>
                <w:lang w:val="ru-RU" w:eastAsia="en-US" w:bidi="ar-SA"/>
              </w:rPr>
              <w:t>Троллейбус</w:t>
            </w:r>
          </w:p>
        </w:tc>
        <w:tc>
          <w:tcPr>
            <w:tcW w:w="1555" w:type="dxa"/>
            <w:tcBorders/>
            <w:vAlign w:val="center"/>
          </w:tcPr>
          <w:p>
            <w:pPr>
              <w:pStyle w:val="Normal"/>
              <w:widowControl w:val="false"/>
              <w:spacing w:lineRule="auto" w:line="240" w:before="0" w:after="0"/>
              <w:jc w:val="center"/>
              <w:rPr>
                <w:color w:val="000000"/>
              </w:rPr>
            </w:pPr>
            <w:r>
              <w:rPr>
                <w:rFonts w:eastAsia="Calibri" w:cs="Times New Roman" w:ascii="Times New Roman" w:hAnsi="Times New Roman"/>
                <w:color w:val="000000"/>
                <w:sz w:val="20"/>
                <w:szCs w:val="20"/>
                <w:lang w:val="ru-RU" w:eastAsia="en-US" w:bidi="ar-SA"/>
              </w:rPr>
              <w:t>Иные виды</w:t>
            </w:r>
            <w:r>
              <w:rPr>
                <w:rStyle w:val="Style16"/>
                <w:rFonts w:eastAsia="Calibri" w:cs="Times New Roman" w:ascii="Times New Roman" w:hAnsi="Times New Roman"/>
                <w:color w:val="000000"/>
                <w:sz w:val="20"/>
                <w:szCs w:val="20"/>
                <w:lang w:val="ru-RU" w:eastAsia="en-US" w:bidi="ar-SA"/>
              </w:rPr>
              <w:footnoteReference w:id="7"/>
            </w:r>
            <w:r>
              <w:rPr>
                <w:rFonts w:eastAsia="Calibri" w:cs="Times New Roman" w:ascii="Times New Roman" w:hAnsi="Times New Roman"/>
                <w:color w:val="000000"/>
                <w:sz w:val="20"/>
                <w:szCs w:val="20"/>
                <w:lang w:val="ru-RU" w:eastAsia="en-US" w:bidi="ar-SA"/>
              </w:rPr>
              <w:t xml:space="preserve"> (указать какие)</w:t>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b/>
                <w:bCs/>
                <w:color w:val="000000"/>
                <w:sz w:val="20"/>
                <w:szCs w:val="20"/>
                <w:lang w:val="ru-RU" w:eastAsia="en-US" w:bidi="ar-SA"/>
              </w:rPr>
              <w:t>Всего, ед.:</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8645" w:type="dxa"/>
            <w:gridSpan w:val="5"/>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color w:val="000000"/>
              </w:rPr>
            </w:pPr>
            <w:r>
              <w:rPr>
                <w:rFonts w:eastAsia="Calibri" w:cs="Times New Roman" w:ascii="Times New Roman" w:hAnsi="Times New Roman"/>
                <w:color w:val="000000"/>
                <w:sz w:val="20"/>
                <w:szCs w:val="20"/>
                <w:lang w:val="ru-RU" w:eastAsia="en-US" w:bidi="ar-SA"/>
              </w:rPr>
              <w:t>в т.ч.:</w:t>
            </w:r>
          </w:p>
        </w:tc>
        <w:tc>
          <w:tcPr>
            <w:tcW w:w="1555"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b/>
                <w:bCs/>
                <w:color w:val="000000"/>
                <w:sz w:val="20"/>
                <w:szCs w:val="20"/>
                <w:lang w:val="ru-RU" w:eastAsia="en-US" w:bidi="ar-SA"/>
              </w:rPr>
              <w:t>Межмуниципальных</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color w:val="000000"/>
                <w:sz w:val="20"/>
                <w:szCs w:val="20"/>
                <w:lang w:val="ru-RU" w:eastAsia="en-US" w:bidi="ar-SA"/>
              </w:rPr>
              <w:t xml:space="preserve">     </w:t>
            </w:r>
            <w:r>
              <w:rPr>
                <w:rFonts w:eastAsia="Calibri" w:cs="Times New Roman" w:ascii="Times New Roman" w:hAnsi="Times New Roman"/>
                <w:color w:val="000000"/>
                <w:sz w:val="20"/>
                <w:szCs w:val="20"/>
                <w:lang w:val="ru-RU" w:eastAsia="en-US" w:bidi="ar-SA"/>
              </w:rPr>
              <w:t>из них по регулируемому тарифу</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b/>
                <w:bCs/>
                <w:color w:val="000000"/>
                <w:sz w:val="20"/>
                <w:szCs w:val="20"/>
                <w:lang w:val="ru-RU" w:eastAsia="en-US" w:bidi="ar-SA"/>
              </w:rPr>
              <w:t>Муниципальных</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color w:val="000000"/>
                <w:sz w:val="20"/>
                <w:szCs w:val="20"/>
                <w:lang w:val="ru-RU" w:eastAsia="en-US" w:bidi="ar-SA"/>
              </w:rPr>
              <w:t xml:space="preserve">     </w:t>
            </w:r>
            <w:r>
              <w:rPr>
                <w:rFonts w:eastAsia="Calibri" w:cs="Times New Roman" w:ascii="Times New Roman" w:hAnsi="Times New Roman"/>
                <w:color w:val="000000"/>
                <w:sz w:val="20"/>
                <w:szCs w:val="20"/>
                <w:lang w:val="ru-RU" w:eastAsia="en-US" w:bidi="ar-SA"/>
              </w:rPr>
              <w:t>из них по регулируемому тарифу</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8645" w:type="dxa"/>
            <w:gridSpan w:val="5"/>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color w:val="000000"/>
              </w:rPr>
            </w:pPr>
            <w:r>
              <w:rPr>
                <w:rFonts w:eastAsia="Calibri" w:cs="Times New Roman" w:ascii="Times New Roman" w:hAnsi="Times New Roman"/>
                <w:b/>
                <w:bCs/>
                <w:color w:val="000000"/>
                <w:sz w:val="20"/>
                <w:szCs w:val="20"/>
                <w:lang w:val="ru-RU" w:eastAsia="en-US" w:bidi="ar-SA"/>
              </w:rPr>
              <w:t>в т.ч. по опорным населенным пунктам:</w:t>
            </w:r>
          </w:p>
        </w:tc>
        <w:tc>
          <w:tcPr>
            <w:tcW w:w="1555"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b/>
                <w:bCs/>
                <w:color w:val="000000"/>
                <w:sz w:val="20"/>
                <w:szCs w:val="20"/>
              </w:rPr>
            </w:pPr>
            <w:r>
              <w:rPr>
                <w:rFonts w:cs="Times New Roman" w:ascii="Times New Roman" w:hAnsi="Times New Roman"/>
                <w:b/>
                <w:bCs/>
                <w:color w:val="000000"/>
                <w:sz w:val="20"/>
                <w:szCs w:val="20"/>
              </w:rPr>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color w:val="000000"/>
                <w:sz w:val="20"/>
                <w:szCs w:val="20"/>
                <w:lang w:val="ru-RU" w:eastAsia="en-US" w:bidi="ar-SA"/>
              </w:rPr>
              <w:t xml:space="preserve">     </w:t>
            </w:r>
            <w:r>
              <w:rPr>
                <w:rFonts w:eastAsia="Calibri" w:cs="Times New Roman" w:ascii="Times New Roman" w:hAnsi="Times New Roman"/>
                <w:color w:val="000000"/>
                <w:sz w:val="20"/>
                <w:szCs w:val="20"/>
                <w:lang w:val="ru-RU" w:eastAsia="en-US" w:bidi="ar-SA"/>
              </w:rPr>
              <w:t>Опорный населенный пункт 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color w:val="000000"/>
                <w:sz w:val="20"/>
                <w:szCs w:val="20"/>
                <w:lang w:val="ru-RU" w:eastAsia="en-US" w:bidi="ar-SA"/>
              </w:rPr>
              <w:t xml:space="preserve">          </w:t>
            </w:r>
            <w:r>
              <w:rPr>
                <w:rFonts w:eastAsia="Calibri" w:cs="Times New Roman" w:ascii="Times New Roman" w:hAnsi="Times New Roman"/>
                <w:color w:val="000000"/>
                <w:sz w:val="20"/>
                <w:szCs w:val="20"/>
                <w:lang w:val="ru-RU" w:eastAsia="en-US" w:bidi="ar-SA"/>
              </w:rPr>
              <w:t>из них по регулируемому тарифу</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color w:val="000000"/>
                <w:sz w:val="20"/>
                <w:szCs w:val="20"/>
                <w:lang w:val="ru-RU" w:eastAsia="en-US" w:bidi="ar-SA"/>
              </w:rPr>
              <w:t xml:space="preserve">     </w:t>
            </w:r>
            <w:r>
              <w:rPr>
                <w:rFonts w:eastAsia="Calibri" w:cs="Times New Roman" w:ascii="Times New Roman" w:hAnsi="Times New Roman"/>
                <w:color w:val="000000"/>
                <w:sz w:val="20"/>
                <w:szCs w:val="20"/>
                <w:lang w:val="ru-RU" w:eastAsia="en-US" w:bidi="ar-SA"/>
              </w:rPr>
              <w:t>Опорный населенный пункт 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color w:val="000000"/>
                <w:sz w:val="20"/>
                <w:szCs w:val="20"/>
                <w:lang w:val="ru-RU" w:eastAsia="en-US" w:bidi="ar-SA"/>
              </w:rPr>
              <w:t xml:space="preserve">          </w:t>
            </w:r>
            <w:r>
              <w:rPr>
                <w:rFonts w:eastAsia="Calibri" w:cs="Times New Roman" w:ascii="Times New Roman" w:hAnsi="Times New Roman"/>
                <w:color w:val="000000"/>
                <w:sz w:val="20"/>
                <w:szCs w:val="20"/>
                <w:lang w:val="ru-RU" w:eastAsia="en-US" w:bidi="ar-SA"/>
              </w:rPr>
              <w:t>из них по регулируемому тарифу</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8645" w:type="dxa"/>
            <w:gridSpan w:val="5"/>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color w:val="000000"/>
              </w:rPr>
            </w:pPr>
            <w:r>
              <w:rPr>
                <w:rFonts w:eastAsia="Calibri" w:cs="Times New Roman" w:ascii="Times New Roman" w:hAnsi="Times New Roman"/>
                <w:b/>
                <w:bCs/>
                <w:color w:val="000000"/>
                <w:sz w:val="20"/>
                <w:szCs w:val="20"/>
                <w:lang w:val="ru-RU" w:eastAsia="en-US" w:bidi="ar-SA"/>
              </w:rPr>
              <w:t xml:space="preserve">по иным населенным пунктам: </w:t>
            </w:r>
          </w:p>
        </w:tc>
        <w:tc>
          <w:tcPr>
            <w:tcW w:w="1555"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b/>
                <w:bCs/>
                <w:color w:val="000000"/>
                <w:sz w:val="20"/>
                <w:szCs w:val="20"/>
              </w:rPr>
            </w:pPr>
            <w:r>
              <w:rPr>
                <w:rFonts w:cs="Times New Roman" w:ascii="Times New Roman" w:hAnsi="Times New Roman"/>
                <w:b/>
                <w:bCs/>
                <w:color w:val="000000"/>
                <w:sz w:val="20"/>
                <w:szCs w:val="20"/>
              </w:rPr>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color w:val="000000"/>
                <w:sz w:val="20"/>
                <w:szCs w:val="20"/>
                <w:lang w:val="ru-RU" w:eastAsia="en-US" w:bidi="ar-SA"/>
              </w:rPr>
              <w:t xml:space="preserve">     </w:t>
            </w:r>
            <w:r>
              <w:rPr>
                <w:rFonts w:eastAsia="Calibri" w:cs="Times New Roman" w:ascii="Times New Roman" w:hAnsi="Times New Roman"/>
                <w:color w:val="000000"/>
                <w:sz w:val="20"/>
                <w:szCs w:val="20"/>
                <w:lang w:val="ru-RU" w:eastAsia="en-US" w:bidi="ar-SA"/>
              </w:rPr>
              <w:t>Населенный пункт 1 (город/ городской округ и др. - наименование)</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color w:val="000000"/>
                <w:sz w:val="20"/>
                <w:szCs w:val="20"/>
                <w:lang w:val="ru-RU" w:eastAsia="en-US" w:bidi="ar-SA"/>
              </w:rPr>
              <w:t xml:space="preserve">     </w:t>
            </w:r>
            <w:r>
              <w:rPr>
                <w:rFonts w:eastAsia="Calibri" w:cs="Times New Roman" w:ascii="Times New Roman" w:hAnsi="Times New Roman"/>
                <w:color w:val="000000"/>
                <w:sz w:val="20"/>
                <w:szCs w:val="20"/>
                <w:lang w:val="ru-RU" w:eastAsia="en-US" w:bidi="ar-SA"/>
              </w:rPr>
              <w:t>Населенный пункт 2 (город/ городской округ и др. - наименование)</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color w:val="000000"/>
              </w:rPr>
            </w:pPr>
            <w:r>
              <w:rPr>
                <w:rFonts w:eastAsia="Calibri" w:cs="Times New Roman" w:ascii="Times New Roman" w:hAnsi="Times New Roman"/>
                <w:color w:val="000000"/>
                <w:sz w:val="20"/>
                <w:szCs w:val="20"/>
                <w:lang w:val="ru-RU" w:eastAsia="en-US" w:bidi="ar-SA"/>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bookmarkStart w:id="12" w:name="_Hlk182264285"/>
            <w:bookmarkStart w:id="13" w:name="_Hlk182264285"/>
            <w:bookmarkEnd w:id="13"/>
          </w:p>
        </w:tc>
      </w:tr>
    </w:tbl>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8"/>
        <w:jc w:val="both"/>
        <w:rPr>
          <w:color w:val="000000"/>
        </w:rPr>
      </w:pPr>
      <w:r>
        <w:rPr>
          <w:rFonts w:cs="Times New Roman" w:ascii="Times New Roman" w:hAnsi="Times New Roman"/>
          <w:i/>
          <w:iCs/>
          <w:color w:val="000000"/>
          <w:sz w:val="28"/>
          <w:szCs w:val="28"/>
        </w:rPr>
        <w:t xml:space="preserve">При необходимости приводятся </w:t>
      </w:r>
      <w:bookmarkStart w:id="14" w:name="_Hlk182516332"/>
      <w:r>
        <w:rPr>
          <w:rFonts w:cs="Times New Roman" w:ascii="Times New Roman" w:hAnsi="Times New Roman"/>
          <w:i/>
          <w:iCs/>
          <w:color w:val="000000"/>
          <w:sz w:val="28"/>
          <w:szCs w:val="28"/>
        </w:rPr>
        <w:t>особенности организации маршрутов (например, сезонности, организации перевозки пассажиров по запросу и др.).</w:t>
      </w:r>
      <w:bookmarkEnd w:id="14"/>
    </w:p>
    <w:p>
      <w:pPr>
        <w:pStyle w:val="Normal"/>
        <w:spacing w:lineRule="auto" w:line="240" w:before="0" w:after="0"/>
        <w:ind w:firstLine="709"/>
        <w:jc w:val="both"/>
        <w:rPr>
          <w:color w:val="000000"/>
        </w:rPr>
      </w:pPr>
      <w:r>
        <w:rPr>
          <w:rFonts w:cs="Times New Roman" w:ascii="Times New Roman" w:hAnsi="Times New Roman"/>
          <w:i/>
          <w:iCs/>
          <w:color w:val="000000"/>
          <w:sz w:val="28"/>
          <w:szCs w:val="28"/>
        </w:rPr>
        <w:t xml:space="preserve">Приводится информация о </w:t>
      </w:r>
      <w:bookmarkStart w:id="15" w:name="_Hlk182516357"/>
      <w:r>
        <w:rPr>
          <w:rFonts w:cs="Times New Roman" w:ascii="Times New Roman" w:hAnsi="Times New Roman"/>
          <w:i/>
          <w:iCs/>
          <w:color w:val="000000"/>
          <w:sz w:val="28"/>
          <w:szCs w:val="28"/>
        </w:rPr>
        <w:t>доле населенных пунктов и (или) населения субъекта Российской Федерации, для которых организовано регулярное транспортное обслуживание общественным транспортом</w:t>
      </w:r>
      <w:bookmarkEnd w:id="15"/>
      <w:r>
        <w:rPr>
          <w:rFonts w:cs="Times New Roman" w:ascii="Times New Roman" w:hAnsi="Times New Roman"/>
          <w:i/>
          <w:iCs/>
          <w:color w:val="000000"/>
          <w:sz w:val="28"/>
          <w:szCs w:val="28"/>
        </w:rPr>
        <w:t xml:space="preserve">. </w:t>
      </w:r>
    </w:p>
    <w:p>
      <w:pPr>
        <w:pStyle w:val="Normal"/>
        <w:spacing w:lineRule="auto" w:line="240" w:before="0" w:after="0"/>
        <w:ind w:firstLine="709"/>
        <w:jc w:val="both"/>
        <w:rPr>
          <w:rFonts w:ascii="Times New Roman" w:hAnsi="Times New Roman" w:cs="Times New Roman"/>
          <w:i/>
          <w:i/>
          <w:iCs/>
          <w:color w:val="FF0000"/>
          <w:sz w:val="28"/>
          <w:szCs w:val="28"/>
        </w:rPr>
      </w:pPr>
      <w:r>
        <w:rPr>
          <w:rFonts w:cs="Times New Roman" w:ascii="Times New Roman" w:hAnsi="Times New Roman"/>
          <w:i/>
          <w:iCs/>
          <w:color w:val="000000"/>
          <w:sz w:val="28"/>
          <w:szCs w:val="28"/>
        </w:rPr>
        <w:t xml:space="preserve">Приводится </w:t>
      </w:r>
      <w:bookmarkStart w:id="16" w:name="_Hlk182516376"/>
      <w:r>
        <w:rPr>
          <w:rFonts w:cs="Times New Roman" w:ascii="Times New Roman" w:hAnsi="Times New Roman"/>
          <w:i/>
          <w:iCs/>
          <w:color w:val="000000"/>
          <w:sz w:val="28"/>
          <w:szCs w:val="28"/>
        </w:rPr>
        <w:t>информация о наличии и состоянии объектов инфраструктуры пассажирского транспорта общего пользования на территории субъекта Российской Федерации (автовокзалов, автостанций, билетных касс (кассово-диспетчерских пунктов), остановочных пунктов в межмуниципальном сообщении), населенных пунктов субъекта Российской Федерации (наличия и соответствия нормативным требованиям остановочных пунктов, отстойно-разворотных площадок, зарядной инфраструктуры для электробусов, автобусных</w:t>
        <w:br/>
        <w:t>и троллейбусных парков, трамвайных депо, протяженности и уровня износа инфраструктуры городского электрического транспорта и др.). Данные</w:t>
        <w:br/>
        <w:t>о состоянии инфраструктуры городского наземного электрического транспорта могут быть приведены на основе и по формам проводимой инвентаризации предприятий городского наземного электрического транспорта посредством применения информационно-аналитической системы регулирования на транспорте Минтранса России (модуль «Инвентаризация городского наземного электрического транспорта» информационно-аналитической системы регулирования</w:t>
        <w:br/>
        <w:t>на транспорте АСУ ТК).</w:t>
      </w:r>
      <w:bookmarkEnd w:id="16"/>
    </w:p>
    <w:p>
      <w:pPr>
        <w:sectPr>
          <w:headerReference w:type="default" r:id="rId8"/>
          <w:headerReference w:type="first" r:id="rId9"/>
          <w:footerReference w:type="default" r:id="rId10"/>
          <w:footerReference w:type="first" r:id="rId11"/>
          <w:footnotePr>
            <w:numFmt w:val="decimal"/>
          </w:footnotePr>
          <w:type w:val="nextPage"/>
          <w:pgSz w:w="11906" w:h="16838"/>
          <w:pgMar w:left="1134" w:right="567" w:gutter="0" w:header="709" w:top="1134" w:footer="508" w:bottom="1134"/>
          <w:pgNumType w:fmt="decimal"/>
          <w:formProt w:val="false"/>
          <w:textDirection w:val="lrTb"/>
          <w:docGrid w:type="default" w:linePitch="360" w:charSpace="0"/>
        </w:sectPr>
        <w:pStyle w:val="Normal"/>
        <w:spacing w:lineRule="auto" w:line="240" w:before="0" w:after="0"/>
        <w:ind w:firstLine="709"/>
        <w:jc w:val="both"/>
        <w:rPr>
          <w:color w:val="000000"/>
        </w:rPr>
      </w:pPr>
      <w:r>
        <w:rPr>
          <w:rFonts w:cs="Times New Roman" w:ascii="Times New Roman" w:hAnsi="Times New Roman"/>
          <w:color w:val="000000" w:themeColor="text1"/>
          <w:sz w:val="28"/>
          <w:szCs w:val="28"/>
        </w:rPr>
        <w:t xml:space="preserve">Сведения о </w:t>
      </w:r>
      <w:bookmarkStart w:id="17" w:name="_Hlk182515344"/>
      <w:r>
        <w:rPr>
          <w:rFonts w:cs="Times New Roman" w:ascii="Times New Roman" w:hAnsi="Times New Roman"/>
          <w:color w:val="000000" w:themeColor="text1"/>
          <w:sz w:val="28"/>
          <w:szCs w:val="28"/>
        </w:rPr>
        <w:t>количестве и структуре пассажирских перевозчиков</w:t>
        <w:br/>
        <w:t>по организационно-правовым форма</w:t>
      </w:r>
      <w:bookmarkEnd w:id="17"/>
      <w:r>
        <w:rPr>
          <w:rFonts w:cs="Times New Roman" w:ascii="Times New Roman" w:hAnsi="Times New Roman"/>
          <w:color w:val="000000" w:themeColor="text1"/>
          <w:sz w:val="28"/>
          <w:szCs w:val="28"/>
        </w:rPr>
        <w:t xml:space="preserve">м на территории </w:t>
      </w:r>
      <w:r>
        <w:rPr>
          <w:rFonts w:cs="Times New Roman" w:ascii="Times New Roman" w:hAnsi="Times New Roman"/>
          <w:i/>
          <w:iCs/>
          <w:color w:val="000000"/>
          <w:sz w:val="28"/>
          <w:szCs w:val="28"/>
        </w:rPr>
        <w:t>наименование субъекта Российской Федерации</w:t>
      </w:r>
      <w:r>
        <w:rPr>
          <w:rFonts w:cs="Times New Roman" w:ascii="Times New Roman" w:hAnsi="Times New Roman"/>
          <w:color w:val="000000"/>
          <w:sz w:val="28"/>
          <w:szCs w:val="28"/>
        </w:rPr>
        <w:t xml:space="preserve"> </w:t>
      </w:r>
      <w:r>
        <w:rPr>
          <w:rFonts w:cs="Times New Roman" w:ascii="Times New Roman" w:hAnsi="Times New Roman"/>
          <w:color w:val="000000" w:themeColor="text1"/>
          <w:sz w:val="28"/>
          <w:szCs w:val="28"/>
        </w:rPr>
        <w:t>приведены в таблице 2.</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Таблица 2 – Сведения о пассажирских перевозчиках в </w:t>
      </w:r>
      <w:r>
        <w:rPr>
          <w:rFonts w:cs="Times New Roman" w:ascii="Times New Roman" w:hAnsi="Times New Roman"/>
          <w:i/>
          <w:iCs/>
          <w:color w:val="000000"/>
          <w:sz w:val="24"/>
          <w:szCs w:val="24"/>
        </w:rPr>
        <w:t>наименование субъекта Российской Федерации</w:t>
      </w:r>
    </w:p>
    <w:p>
      <w:pPr>
        <w:pStyle w:val="Normal"/>
        <w:spacing w:lineRule="auto" w:line="240" w:before="0" w:after="0"/>
        <w:jc w:val="both"/>
        <w:rPr>
          <w:rFonts w:ascii="Times New Roman" w:hAnsi="Times New Roman"/>
          <w:sz w:val="22"/>
          <w:szCs w:val="22"/>
        </w:rPr>
      </w:pPr>
      <w:r>
        <w:rPr>
          <w:rFonts w:ascii="Times New Roman" w:hAnsi="Times New Roman"/>
          <w:sz w:val="22"/>
          <w:szCs w:val="22"/>
        </w:rPr>
      </w:r>
    </w:p>
    <w:tbl>
      <w:tblPr>
        <w:tblW w:w="14707" w:type="dxa"/>
        <w:jc w:val="left"/>
        <w:tblInd w:w="225" w:type="dxa"/>
        <w:tblLayout w:type="fixed"/>
        <w:tblCellMar>
          <w:top w:w="0" w:type="dxa"/>
          <w:left w:w="108" w:type="dxa"/>
          <w:bottom w:w="0" w:type="dxa"/>
          <w:right w:w="108" w:type="dxa"/>
        </w:tblCellMar>
        <w:tblLook w:noVBand="1" w:val="04a0" w:noHBand="0" w:lastColumn="0" w:firstColumn="1" w:lastRow="0" w:firstRow="1"/>
      </w:tblPr>
      <w:tblGrid>
        <w:gridCol w:w="3600"/>
        <w:gridCol w:w="1418"/>
        <w:gridCol w:w="2646"/>
        <w:gridCol w:w="1418"/>
        <w:gridCol w:w="1350"/>
        <w:gridCol w:w="1854"/>
        <w:gridCol w:w="2421"/>
      </w:tblGrid>
      <w:tr>
        <w:trPr/>
        <w:tc>
          <w:tcPr>
            <w:tcW w:w="36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eastAsia="Calibri" w:cs="Times New Roman" w:ascii="Times New Roman" w:hAnsi="Times New Roman"/>
                <w:color w:val="000000" w:themeColor="text1"/>
                <w:sz w:val="20"/>
                <w:szCs w:val="20"/>
                <w:lang w:val="ru-RU" w:eastAsia="en-US" w:bidi="ar-SA"/>
              </w:rPr>
              <w:t>Количество перевозчиков</w:t>
            </w:r>
          </w:p>
        </w:tc>
        <w:tc>
          <w:tcPr>
            <w:tcW w:w="683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eastAsia="Calibri" w:cs="Times New Roman" w:ascii="Times New Roman" w:hAnsi="Times New Roman"/>
                <w:color w:val="000000" w:themeColor="text1"/>
                <w:sz w:val="20"/>
                <w:szCs w:val="20"/>
                <w:lang w:val="ru-RU" w:eastAsia="en-US" w:bidi="ar-SA"/>
              </w:rPr>
              <w:t>Юридических лиц</w:t>
            </w:r>
          </w:p>
        </w:tc>
        <w:tc>
          <w:tcPr>
            <w:tcW w:w="18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eastAsia="Calibri" w:cs="Times New Roman" w:ascii="Times New Roman" w:hAnsi="Times New Roman"/>
                <w:color w:val="000000" w:themeColor="text1"/>
                <w:sz w:val="20"/>
                <w:szCs w:val="20"/>
                <w:lang w:val="ru-RU" w:eastAsia="en-US" w:bidi="ar-SA"/>
              </w:rPr>
              <w:t>Индивидуальных предпринимателей</w:t>
            </w:r>
          </w:p>
        </w:tc>
        <w:tc>
          <w:tcPr>
            <w:tcW w:w="24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eastAsia="Calibri" w:cs="Times New Roman" w:ascii="Times New Roman" w:hAnsi="Times New Roman"/>
                <w:color w:val="000000" w:themeColor="text1"/>
                <w:sz w:val="20"/>
                <w:szCs w:val="20"/>
                <w:lang w:val="ru-RU" w:eastAsia="en-US" w:bidi="ar-SA"/>
              </w:rPr>
              <w:t>Участников договора простого товарищества</w:t>
            </w:r>
          </w:p>
        </w:tc>
      </w:tr>
      <w:tr>
        <w:trPr/>
        <w:tc>
          <w:tcPr>
            <w:tcW w:w="36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lef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eastAsia="Calibri" w:cs="Times New Roman" w:ascii="Times New Roman" w:hAnsi="Times New Roman"/>
                <w:color w:val="000000" w:themeColor="text1"/>
                <w:sz w:val="20"/>
                <w:szCs w:val="20"/>
                <w:lang w:val="ru-RU" w:eastAsia="en-US" w:bidi="ar-SA"/>
              </w:rPr>
              <w:t>Всего</w:t>
            </w:r>
          </w:p>
        </w:tc>
        <w:tc>
          <w:tcPr>
            <w:tcW w:w="2646" w:type="dxa"/>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eastAsia="Calibri" w:cs="Times New Roman" w:ascii="Times New Roman" w:hAnsi="Times New Roman"/>
                <w:color w:val="000000" w:themeColor="text1"/>
                <w:sz w:val="20"/>
                <w:szCs w:val="20"/>
                <w:lang w:val="ru-RU" w:eastAsia="en-US" w:bidi="ar-SA"/>
              </w:rPr>
              <w:t>Общества с ограниченной ответственностью</w:t>
            </w:r>
          </w:p>
        </w:tc>
        <w:tc>
          <w:tcPr>
            <w:tcW w:w="1418" w:type="dxa"/>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eastAsia="Calibri" w:cs="Times New Roman" w:ascii="Times New Roman" w:hAnsi="Times New Roman"/>
                <w:color w:val="000000" w:themeColor="text1"/>
                <w:sz w:val="20"/>
                <w:szCs w:val="20"/>
                <w:lang w:val="ru-RU" w:eastAsia="en-US" w:bidi="ar-SA"/>
              </w:rPr>
              <w:t>Акционерные общества</w:t>
            </w:r>
          </w:p>
        </w:tc>
        <w:tc>
          <w:tcPr>
            <w:tcW w:w="1350" w:type="dxa"/>
            <w:tcBorders>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eastAsia="Calibri" w:cs="Times New Roman" w:ascii="Times New Roman" w:hAnsi="Times New Roman"/>
                <w:color w:val="000000" w:themeColor="text1"/>
                <w:sz w:val="20"/>
                <w:szCs w:val="20"/>
                <w:lang w:val="ru-RU" w:eastAsia="en-US" w:bidi="ar-SA"/>
              </w:rPr>
              <w:t>Унитарные предприятия</w:t>
            </w:r>
          </w:p>
        </w:tc>
        <w:tc>
          <w:tcPr>
            <w:tcW w:w="18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b/>
                <w:bCs/>
                <w:color w:val="000000"/>
                <w:sz w:val="20"/>
                <w:szCs w:val="20"/>
              </w:rPr>
            </w:pPr>
            <w:r>
              <w:rPr>
                <w:rFonts w:eastAsia="Calibri" w:cs="Times New Roman" w:ascii="Times New Roman" w:hAnsi="Times New Roman"/>
                <w:b/>
                <w:bCs/>
                <w:color w:val="000000" w:themeColor="text1"/>
                <w:sz w:val="20"/>
                <w:szCs w:val="20"/>
                <w:lang w:val="ru-RU" w:eastAsia="en-US" w:bidi="ar-SA"/>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14707" w:type="dxa"/>
            <w:gridSpan w:val="7"/>
            <w:tcBorders>
              <w:top w:val="single" w:sz="4" w:space="0" w:color="000000"/>
              <w:left w:val="single" w:sz="4" w:space="0" w:color="000000"/>
              <w:bottom w:val="single" w:sz="4" w:space="0" w:color="000000"/>
              <w:right w:val="single" w:sz="4" w:space="0" w:color="000000"/>
            </w:tcBorders>
            <w:shd w:color="auto" w:fill="AEAAAA" w:themeFill="background2" w:themeFillShade="bf" w:val="clear"/>
            <w:vAlign w:val="center"/>
          </w:tcPr>
          <w:p>
            <w:pPr>
              <w:pStyle w:val="Normal"/>
              <w:widowControl w:val="false"/>
              <w:spacing w:lineRule="auto" w:line="240" w:before="0" w:after="0"/>
              <w:jc w:val="left"/>
              <w:rPr>
                <w:rFonts w:ascii="Times New Roman" w:hAnsi="Times New Roman" w:cs="Times New Roman"/>
                <w:color w:val="000000"/>
                <w:sz w:val="20"/>
                <w:szCs w:val="20"/>
              </w:rPr>
            </w:pPr>
            <w:r>
              <w:rPr>
                <w:rFonts w:eastAsia="Calibri" w:cs="Times New Roman" w:ascii="Times New Roman" w:hAnsi="Times New Roman"/>
                <w:b/>
                <w:bCs/>
                <w:sz w:val="20"/>
                <w:szCs w:val="20"/>
                <w:lang w:val="ru-RU" w:eastAsia="en-US" w:bidi="ar-SA"/>
              </w:rPr>
              <w:t>в т.ч. по видам транспорта:</w:t>
            </w:r>
          </w:p>
        </w:tc>
      </w:tr>
      <w:tr>
        <w:trPr/>
        <w:tc>
          <w:tcPr>
            <w:tcW w:w="3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b/>
                <w:bCs/>
                <w:color w:val="000000"/>
                <w:sz w:val="20"/>
                <w:szCs w:val="20"/>
              </w:rPr>
            </w:pPr>
            <w:r>
              <w:rPr>
                <w:rFonts w:eastAsia="Calibri" w:cs="Times New Roman" w:ascii="Times New Roman" w:hAnsi="Times New Roman"/>
                <w:sz w:val="20"/>
                <w:szCs w:val="20"/>
                <w:lang w:val="ru-RU" w:eastAsia="en-US" w:bidi="ar-SA"/>
              </w:rPr>
              <w:t>Автобус</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b/>
                <w:bCs/>
                <w:color w:val="000000"/>
                <w:sz w:val="20"/>
                <w:szCs w:val="20"/>
              </w:rPr>
            </w:pPr>
            <w:r>
              <w:rPr>
                <w:rFonts w:eastAsia="Calibri" w:cs="Times New Roman" w:ascii="Times New Roman" w:hAnsi="Times New Roman"/>
                <w:sz w:val="20"/>
                <w:szCs w:val="20"/>
                <w:lang w:val="ru-RU" w:eastAsia="en-US" w:bidi="ar-SA"/>
              </w:rPr>
              <w:t>Электробус</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b/>
                <w:bCs/>
                <w:color w:val="000000"/>
                <w:sz w:val="20"/>
                <w:szCs w:val="20"/>
              </w:rPr>
            </w:pPr>
            <w:r>
              <w:rPr>
                <w:rFonts w:eastAsia="Calibri" w:cs="Times New Roman" w:ascii="Times New Roman" w:hAnsi="Times New Roman"/>
                <w:sz w:val="20"/>
                <w:szCs w:val="20"/>
                <w:lang w:val="ru-RU" w:eastAsia="en-US" w:bidi="ar-SA"/>
              </w:rPr>
              <w:t>Трамвай</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b/>
                <w:bCs/>
                <w:color w:val="000000"/>
                <w:sz w:val="20"/>
                <w:szCs w:val="20"/>
              </w:rPr>
            </w:pPr>
            <w:r>
              <w:rPr>
                <w:rFonts w:eastAsia="Calibri" w:cs="Times New Roman" w:ascii="Times New Roman" w:hAnsi="Times New Roman"/>
                <w:sz w:val="20"/>
                <w:szCs w:val="20"/>
                <w:lang w:val="ru-RU" w:eastAsia="en-US" w:bidi="ar-SA"/>
              </w:rPr>
              <w:t>Троллейбус</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Метрополитен</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Иные виды транспорта (указать какие)</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14707" w:type="dxa"/>
            <w:gridSpan w:val="7"/>
            <w:tcBorders>
              <w:top w:val="single" w:sz="4" w:space="0" w:color="000000"/>
              <w:left w:val="single" w:sz="4" w:space="0" w:color="000000"/>
              <w:bottom w:val="single" w:sz="4" w:space="0" w:color="000000"/>
              <w:right w:val="single" w:sz="4" w:space="0" w:color="000000"/>
            </w:tcBorders>
            <w:shd w:color="auto" w:fill="AEAAAA" w:themeFill="background2" w:themeFillShade="bf" w:val="clear"/>
            <w:vAlign w:val="center"/>
          </w:tcPr>
          <w:p>
            <w:pPr>
              <w:pStyle w:val="Normal"/>
              <w:widowControl w:val="false"/>
              <w:spacing w:lineRule="auto" w:line="240" w:before="0" w:after="0"/>
              <w:jc w:val="left"/>
              <w:rPr>
                <w:rFonts w:ascii="Times New Roman" w:hAnsi="Times New Roman" w:cs="Times New Roman"/>
                <w:b/>
                <w:bCs/>
                <w:color w:val="000000"/>
                <w:sz w:val="20"/>
                <w:szCs w:val="20"/>
              </w:rPr>
            </w:pPr>
            <w:r>
              <w:rPr>
                <w:rFonts w:eastAsia="Calibri" w:cs="Times New Roman" w:ascii="Times New Roman" w:hAnsi="Times New Roman"/>
                <w:b/>
                <w:bCs/>
                <w:color w:val="000000" w:themeColor="text1"/>
                <w:sz w:val="20"/>
                <w:szCs w:val="20"/>
                <w:lang w:val="ru-RU" w:eastAsia="en-US" w:bidi="ar-SA"/>
              </w:rPr>
              <w:t>в т.ч. осуществляющих перевозки на территории опорных населенных пунктов:</w:t>
            </w:r>
          </w:p>
        </w:tc>
      </w:tr>
      <w:tr>
        <w:trPr/>
        <w:tc>
          <w:tcPr>
            <w:tcW w:w="36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color w:val="000000"/>
                <w:sz w:val="20"/>
                <w:szCs w:val="20"/>
              </w:rPr>
            </w:pPr>
            <w:r>
              <w:rPr>
                <w:rFonts w:eastAsia="Calibri" w:cs="Times New Roman" w:ascii="Times New Roman" w:hAnsi="Times New Roman"/>
                <w:sz w:val="20"/>
                <w:szCs w:val="20"/>
                <w:lang w:val="ru-RU" w:eastAsia="en-US" w:bidi="ar-SA"/>
              </w:rPr>
              <w:t xml:space="preserve">Опорный населенный пункт 1 </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color w:val="000000"/>
                <w:sz w:val="20"/>
                <w:szCs w:val="20"/>
              </w:rPr>
            </w:pPr>
            <w:r>
              <w:rPr>
                <w:rFonts w:eastAsia="Calibri" w:cs="Times New Roman" w:ascii="Times New Roman" w:hAnsi="Times New Roman"/>
                <w:sz w:val="20"/>
                <w:szCs w:val="20"/>
                <w:lang w:val="ru-RU" w:eastAsia="en-US" w:bidi="ar-SA"/>
              </w:rPr>
              <w:t>Опорный населенный пункт 2</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color w:val="000000"/>
                <w:sz w:val="20"/>
                <w:szCs w:val="20"/>
              </w:rPr>
            </w:pPr>
            <w:r>
              <w:rPr>
                <w:rFonts w:eastAsia="Calibri" w:cs="Times New Roman" w:ascii="Times New Roman" w:hAnsi="Times New Roman"/>
                <w:sz w:val="20"/>
                <w:szCs w:val="20"/>
                <w:lang w:val="ru-RU" w:eastAsia="en-US" w:bidi="ar-SA"/>
              </w:rPr>
              <w:t>…</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14707" w:type="dxa"/>
            <w:gridSpan w:val="7"/>
            <w:tcBorders>
              <w:top w:val="single" w:sz="4" w:space="0" w:color="000000"/>
              <w:left w:val="single" w:sz="4" w:space="0" w:color="000000"/>
              <w:bottom w:val="single" w:sz="4" w:space="0" w:color="000000"/>
              <w:right w:val="single" w:sz="4" w:space="0" w:color="000000"/>
            </w:tcBorders>
            <w:shd w:color="auto" w:fill="AEAAAA" w:themeFill="background2" w:themeFillShade="bf" w:val="clear"/>
            <w:vAlign w:val="center"/>
          </w:tcPr>
          <w:p>
            <w:pPr>
              <w:pStyle w:val="Normal"/>
              <w:widowControl w:val="false"/>
              <w:spacing w:lineRule="auto" w:line="240" w:before="0" w:after="0"/>
              <w:jc w:val="left"/>
              <w:rPr>
                <w:rFonts w:ascii="Times New Roman" w:hAnsi="Times New Roman" w:cs="Times New Roman"/>
                <w:b/>
                <w:bCs/>
                <w:color w:val="000000"/>
                <w:sz w:val="20"/>
                <w:szCs w:val="20"/>
              </w:rPr>
            </w:pPr>
            <w:r>
              <w:rPr>
                <w:rFonts w:eastAsia="Calibri" w:cs="Times New Roman" w:ascii="Times New Roman" w:hAnsi="Times New Roman"/>
                <w:b/>
                <w:bCs/>
                <w:color w:val="000000" w:themeColor="text1"/>
                <w:sz w:val="20"/>
                <w:szCs w:val="20"/>
                <w:lang w:val="ru-RU" w:eastAsia="en-US" w:bidi="ar-SA"/>
              </w:rPr>
              <w:t>на территории иных населенных пунктов:</w:t>
            </w:r>
          </w:p>
        </w:tc>
      </w:tr>
      <w:tr>
        <w:trPr/>
        <w:tc>
          <w:tcPr>
            <w:tcW w:w="36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color w:val="000000"/>
                <w:sz w:val="20"/>
                <w:szCs w:val="20"/>
              </w:rPr>
            </w:pPr>
            <w:r>
              <w:rPr>
                <w:rFonts w:eastAsia="Calibri" w:cs="Times New Roman" w:ascii="Times New Roman" w:hAnsi="Times New Roman"/>
                <w:sz w:val="20"/>
                <w:szCs w:val="20"/>
                <w:lang w:val="ru-RU" w:eastAsia="en-US" w:bidi="ar-SA"/>
              </w:rPr>
              <w:t>Населенный пункт 1 (город/ городской округ и др. - наименование)</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color w:val="000000"/>
                <w:sz w:val="20"/>
                <w:szCs w:val="20"/>
              </w:rPr>
            </w:pPr>
            <w:r>
              <w:rPr>
                <w:rFonts w:eastAsia="Calibri" w:cs="Times New Roman" w:ascii="Times New Roman" w:hAnsi="Times New Roman"/>
                <w:sz w:val="20"/>
                <w:szCs w:val="20"/>
                <w:lang w:val="ru-RU" w:eastAsia="en-US" w:bidi="ar-SA"/>
              </w:rPr>
              <w:t>Населенный пункт 2 (город/ городской округ и др. - наименование)</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36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color w:val="000000"/>
                <w:sz w:val="20"/>
                <w:szCs w:val="20"/>
              </w:rPr>
            </w:pPr>
            <w:r>
              <w:rPr>
                <w:rFonts w:eastAsia="Calibri" w:cs="Times New Roman" w:ascii="Times New Roman" w:hAnsi="Times New Roman"/>
                <w:sz w:val="20"/>
                <w:szCs w:val="20"/>
                <w:lang w:val="ru-RU" w:eastAsia="en-US" w:bidi="ar-SA"/>
              </w:rPr>
              <w:t>…</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bl>
    <w:p>
      <w:pPr>
        <w:sectPr>
          <w:headerReference w:type="default" r:id="rId12"/>
          <w:headerReference w:type="first" r:id="rId13"/>
          <w:footerReference w:type="default" r:id="rId14"/>
          <w:footerReference w:type="first" r:id="rId15"/>
          <w:footnotePr>
            <w:numFmt w:val="decimal"/>
          </w:footnotePr>
          <w:type w:val="nextPage"/>
          <w:pgSz w:orient="landscape" w:w="16838" w:h="11906"/>
          <w:pgMar w:left="1134" w:right="567" w:gutter="0" w:header="709" w:top="1134" w:footer="709" w:bottom="1134"/>
          <w:pgNumType w:fmt="decimal"/>
          <w:formProt w:val="false"/>
          <w:textDirection w:val="lrTb"/>
          <w:docGrid w:type="default" w:linePitch="360" w:charSpace="0"/>
        </w:sectPr>
      </w:pPr>
    </w:p>
    <w:p>
      <w:pPr>
        <w:pStyle w:val="Normal"/>
        <w:widowControl/>
        <w:spacing w:lineRule="auto" w:line="240" w:before="0" w:after="0"/>
        <w:ind w:left="0" w:right="0" w:firstLine="680"/>
        <w:jc w:val="both"/>
        <w:rPr>
          <w:color w:val="000000"/>
        </w:rPr>
      </w:pPr>
      <w:r>
        <w:rPr>
          <w:rFonts w:cs="Times New Roman" w:ascii="Times New Roman" w:hAnsi="Times New Roman"/>
          <w:color w:val="000000"/>
          <w:sz w:val="28"/>
          <w:szCs w:val="28"/>
        </w:rPr>
        <w:t xml:space="preserve">Структура парка транспортных средств в </w:t>
      </w:r>
      <w:r>
        <w:rPr>
          <w:rFonts w:cs="Times New Roman" w:ascii="Times New Roman" w:hAnsi="Times New Roman"/>
          <w:i/>
          <w:iCs/>
          <w:color w:val="000000"/>
          <w:sz w:val="28"/>
          <w:szCs w:val="28"/>
        </w:rPr>
        <w:t>наименование субъекта Российской Федерации</w:t>
      </w:r>
      <w:r>
        <w:rPr>
          <w:rFonts w:cs="Times New Roman" w:ascii="Times New Roman" w:hAnsi="Times New Roman"/>
          <w:b/>
          <w:bCs/>
          <w:i/>
          <w:iCs/>
          <w:color w:val="000000"/>
          <w:sz w:val="28"/>
          <w:szCs w:val="28"/>
        </w:rPr>
        <w:t xml:space="preserve"> </w:t>
      </w:r>
      <w:r>
        <w:rPr>
          <w:rFonts w:cs="Times New Roman" w:ascii="Times New Roman" w:hAnsi="Times New Roman"/>
          <w:color w:val="000000" w:themeColor="text1"/>
          <w:sz w:val="28"/>
          <w:szCs w:val="28"/>
        </w:rPr>
        <w:t>приведена в таблице 3.</w:t>
      </w:r>
    </w:p>
    <w:p>
      <w:pPr>
        <w:pStyle w:val="Normal"/>
        <w:widowControl/>
        <w:tabs>
          <w:tab w:val="clear" w:pos="708"/>
          <w:tab w:val="left" w:pos="10033" w:leader="none"/>
        </w:tabs>
        <w:spacing w:lineRule="auto" w:line="240" w:before="0" w:after="0"/>
        <w:ind w:left="0" w:right="0" w:hanging="0"/>
        <w:jc w:val="both"/>
        <w:rPr>
          <w:color w:val="000000"/>
        </w:rPr>
      </w:pPr>
      <w:r>
        <w:rPr>
          <w:rFonts w:cs="Times New Roman" w:ascii="Times New Roman" w:hAnsi="Times New Roman"/>
          <w:color w:val="000000" w:themeColor="text1"/>
          <w:sz w:val="28"/>
          <w:szCs w:val="28"/>
        </w:rPr>
        <w:t>Таблица 3 – Структура парка транспортных средств, задействованного</w:t>
        <w:br/>
        <w:t>на регулярных перевозках пассажиров и багажа общественным транспортом</w:t>
        <w:br/>
        <w:t xml:space="preserve">в </w:t>
      </w:r>
      <w:r>
        <w:rPr>
          <w:rFonts w:cs="Times New Roman" w:ascii="Times New Roman" w:hAnsi="Times New Roman"/>
          <w:i/>
          <w:iCs/>
          <w:color w:val="000000"/>
          <w:sz w:val="28"/>
          <w:szCs w:val="28"/>
        </w:rPr>
        <w:t>наименование субъекта Российской Федерации</w:t>
      </w:r>
    </w:p>
    <w:p>
      <w:pPr>
        <w:pStyle w:val="Normal"/>
        <w:widowControl/>
        <w:tabs>
          <w:tab w:val="clear" w:pos="708"/>
          <w:tab w:val="left" w:pos="10033" w:leader="none"/>
        </w:tabs>
        <w:spacing w:lineRule="auto" w:line="240" w:before="0" w:after="0"/>
        <w:ind w:left="0" w:right="0" w:hanging="0"/>
        <w:jc w:val="both"/>
        <w:rPr>
          <w:rFonts w:ascii="Times New Roman" w:hAnsi="Times New Roman"/>
          <w:sz w:val="22"/>
          <w:szCs w:val="22"/>
        </w:rPr>
      </w:pPr>
      <w:r>
        <w:rPr>
          <w:rFonts w:ascii="Times New Roman" w:hAnsi="Times New Roman"/>
          <w:sz w:val="22"/>
          <w:szCs w:val="22"/>
        </w:rPr>
      </w:r>
    </w:p>
    <w:tbl>
      <w:tblPr>
        <w:tblW w:w="10118" w:type="dxa"/>
        <w:jc w:val="left"/>
        <w:tblInd w:w="34" w:type="dxa"/>
        <w:tblLayout w:type="fixed"/>
        <w:tblCellMar>
          <w:top w:w="0" w:type="dxa"/>
          <w:left w:w="108" w:type="dxa"/>
          <w:bottom w:w="0" w:type="dxa"/>
          <w:right w:w="108" w:type="dxa"/>
        </w:tblCellMar>
        <w:tblLook w:noVBand="1" w:val="04a0" w:noHBand="0" w:lastColumn="0" w:firstColumn="1" w:lastRow="0" w:firstRow="1"/>
      </w:tblPr>
      <w:tblGrid>
        <w:gridCol w:w="4214"/>
        <w:gridCol w:w="1445"/>
        <w:gridCol w:w="1309"/>
        <w:gridCol w:w="1500"/>
        <w:gridCol w:w="1650"/>
      </w:tblGrid>
      <w:tr>
        <w:trPr/>
        <w:tc>
          <w:tcPr>
            <w:tcW w:w="42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Характеристика транспортных средств</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Вид транспортных средств</w:t>
            </w:r>
          </w:p>
        </w:tc>
      </w:tr>
      <w:tr>
        <w:trPr/>
        <w:tc>
          <w:tcPr>
            <w:tcW w:w="42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45" w:type="dxa"/>
            <w:tcBorders>
              <w:lef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Автобус</w:t>
            </w:r>
          </w:p>
        </w:tc>
        <w:tc>
          <w:tcPr>
            <w:tcW w:w="1309"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Электробус</w:t>
            </w:r>
          </w:p>
        </w:tc>
        <w:tc>
          <w:tcPr>
            <w:tcW w:w="1500"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Трамвай</w:t>
            </w:r>
          </w:p>
        </w:tc>
        <w:tc>
          <w:tcPr>
            <w:tcW w:w="1650"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Троллейбус</w:t>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Всего, ед.:</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10118" w:type="dxa"/>
            <w:gridSpan w:val="5"/>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в т.ч.:</w:t>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Особо малого класса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Малого класса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Среднего класса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Большого класса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Особо большого класса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Трамвай 2-осный</w:t>
            </w:r>
          </w:p>
        </w:tc>
        <w:tc>
          <w:tcPr>
            <w:tcW w:w="1445"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Трамвай 4-осный</w:t>
            </w:r>
          </w:p>
        </w:tc>
        <w:tc>
          <w:tcPr>
            <w:tcW w:w="1445"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Трамвай 4-осный сочлененный</w:t>
            </w:r>
          </w:p>
        </w:tc>
        <w:tc>
          <w:tcPr>
            <w:tcW w:w="1445"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Трамвай 6-осный</w:t>
            </w:r>
          </w:p>
        </w:tc>
        <w:tc>
          <w:tcPr>
            <w:tcW w:w="1445"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Трамвай 8-осный</w:t>
            </w:r>
          </w:p>
        </w:tc>
        <w:tc>
          <w:tcPr>
            <w:tcW w:w="1445"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Средний возраст, лет</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10118"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b/>
                <w:bCs/>
                <w:sz w:val="20"/>
                <w:szCs w:val="20"/>
                <w:lang w:val="ru-RU" w:eastAsia="en-US" w:bidi="ar-SA"/>
              </w:rPr>
              <w:t>Возраст ТС:</w:t>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b/>
                <w:bCs/>
                <w:sz w:val="20"/>
                <w:szCs w:val="20"/>
                <w:lang w:val="ru-RU" w:eastAsia="en-US" w:bidi="ar-SA"/>
              </w:rPr>
              <w:t xml:space="preserve">     </w:t>
            </w:r>
            <w:r>
              <w:rPr>
                <w:rFonts w:eastAsia="Calibri" w:cs="Times New Roman" w:ascii="Times New Roman" w:hAnsi="Times New Roman"/>
                <w:sz w:val="20"/>
                <w:szCs w:val="20"/>
                <w:lang w:val="ru-RU" w:eastAsia="en-US" w:bidi="ar-SA"/>
              </w:rPr>
              <w:t>Менее 1 года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1-3 лет</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3-5 лет</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5-10 лет</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10-15 лет</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rHeight w:val="325" w:hRule="atLeast"/>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15-20 лет</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20-25 лет</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25-30 лет</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Свыше 30 лет</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Экологического класса: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Евро 0</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Евро 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Евро 2</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Евро 3</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Евро 4</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Евро 5 и более</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2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Низкопольные транспортные средства</w:t>
            </w:r>
            <w:r>
              <w:rPr>
                <w:rStyle w:val="Style16"/>
                <w:rFonts w:eastAsia="Calibri" w:cs="Times New Roman" w:ascii="Times New Roman" w:hAnsi="Times New Roman"/>
                <w:b/>
                <w:bCs/>
                <w:sz w:val="20"/>
                <w:szCs w:val="20"/>
                <w:lang w:val="ru-RU" w:eastAsia="en-US" w:bidi="ar-SA"/>
              </w:rPr>
              <w:footnoteReference w:id="8"/>
            </w:r>
            <w:r>
              <w:rPr>
                <w:rFonts w:eastAsia="Calibri" w:cs="Times New Roman" w:ascii="Times New Roman" w:hAnsi="Times New Roman"/>
                <w:b/>
                <w:bCs/>
                <w:sz w:val="20"/>
                <w:szCs w:val="20"/>
                <w:lang w:val="ru-RU" w:eastAsia="en-US" w:bidi="ar-SA"/>
              </w:rPr>
              <w:t>, ед.</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sectPr>
          <w:headerReference w:type="default" r:id="rId16"/>
          <w:headerReference w:type="first" r:id="rId17"/>
          <w:footerReference w:type="default" r:id="rId18"/>
          <w:footerReference w:type="first" r:id="rId19"/>
          <w:footnotePr>
            <w:numFmt w:val="decimal"/>
          </w:footnotePr>
          <w:type w:val="nextPage"/>
          <w:pgSz w:w="11906" w:h="16838"/>
          <w:pgMar w:left="1134" w:right="567" w:gutter="0" w:header="708" w:top="1134" w:footer="708" w:bottom="1134"/>
          <w:pgNumType w:fmt="decimal"/>
          <w:formProt w:val="false"/>
          <w:textDirection w:val="lrTb"/>
          <w:docGrid w:type="default" w:linePitch="360" w:charSpace="0"/>
        </w:sectPr>
        <w:pStyle w:val="Normal"/>
        <w:spacing w:lineRule="auto" w:line="240" w:before="0" w:after="0"/>
        <w:ind w:firstLine="709"/>
        <w:jc w:val="both"/>
        <w:rPr>
          <w:color w:val="000000"/>
        </w:rPr>
      </w:pPr>
      <w:r>
        <w:rPr>
          <w:rFonts w:cs="Times New Roman" w:ascii="Times New Roman" w:hAnsi="Times New Roman"/>
          <w:i/>
          <w:iCs/>
          <w:color w:val="000000"/>
          <w:sz w:val="28"/>
          <w:szCs w:val="28"/>
        </w:rPr>
        <w:t xml:space="preserve">Приводится характеристика парка транспортных средств по каждому населенному пункту в отдельности, в том числе с выделением опорных населенных пунктов на территории субъекта Российской Федерации. </w:t>
      </w:r>
    </w:p>
    <w:p>
      <w:pPr>
        <w:pStyle w:val="Normal"/>
        <w:spacing w:lineRule="auto" w:line="240" w:before="0" w:after="0"/>
        <w:ind w:firstLine="708"/>
        <w:jc w:val="both"/>
        <w:rPr>
          <w:color w:val="000000"/>
        </w:rPr>
      </w:pPr>
      <w:r>
        <w:rPr>
          <w:rFonts w:cs="Times New Roman" w:ascii="Times New Roman" w:hAnsi="Times New Roman"/>
          <w:color w:val="000000" w:themeColor="text1"/>
          <w:sz w:val="28"/>
          <w:szCs w:val="28"/>
        </w:rPr>
        <w:t xml:space="preserve">В таблице 4 приведены объемы перевозок пассажиров общественным транспортом в </w:t>
      </w:r>
      <w:r>
        <w:rPr>
          <w:rFonts w:cs="Times New Roman" w:ascii="Times New Roman" w:hAnsi="Times New Roman"/>
          <w:i/>
          <w:iCs/>
          <w:color w:val="000000"/>
          <w:sz w:val="28"/>
          <w:szCs w:val="28"/>
        </w:rPr>
        <w:t>наименование субъекта Российской Федерации</w:t>
      </w:r>
      <w:r>
        <w:rPr>
          <w:rFonts w:cs="Times New Roman" w:ascii="Times New Roman" w:hAnsi="Times New Roman"/>
          <w:color w:val="000000" w:themeColor="text1"/>
          <w:sz w:val="28"/>
          <w:szCs w:val="28"/>
        </w:rPr>
        <w:t xml:space="preserve"> в 2022–2024 гг. </w:t>
      </w:r>
    </w:p>
    <w:p>
      <w:pPr>
        <w:pStyle w:val="Normal"/>
        <w:spacing w:lineRule="auto" w:line="240" w:before="0" w:after="0"/>
        <w:jc w:val="both"/>
        <w:rPr>
          <w:color w:val="000000"/>
        </w:rPr>
      </w:pPr>
      <w:r>
        <w:rPr>
          <w:rFonts w:cs="Times New Roman" w:ascii="Times New Roman" w:hAnsi="Times New Roman"/>
          <w:color w:val="000000" w:themeColor="text1"/>
          <w:sz w:val="28"/>
          <w:szCs w:val="28"/>
        </w:rPr>
        <w:t xml:space="preserve">Таблица 4 – Объемы перевозок пассажиров общественным транспортом в </w:t>
      </w:r>
      <w:r>
        <w:rPr>
          <w:rFonts w:cs="Times New Roman" w:ascii="Times New Roman" w:hAnsi="Times New Roman"/>
          <w:i/>
          <w:iCs/>
          <w:color w:val="000000"/>
          <w:sz w:val="28"/>
          <w:szCs w:val="28"/>
        </w:rPr>
        <w:t>наименование субъекта Российской Федерации</w:t>
        <w:br/>
      </w:r>
      <w:r>
        <w:rPr>
          <w:rFonts w:cs="Times New Roman" w:ascii="Times New Roman" w:hAnsi="Times New Roman"/>
          <w:color w:val="000000" w:themeColor="text1"/>
          <w:sz w:val="28"/>
          <w:szCs w:val="28"/>
        </w:rPr>
        <w:t xml:space="preserve">в 2022–2024 гг. </w:t>
      </w:r>
    </w:p>
    <w:p>
      <w:pPr>
        <w:pStyle w:val="Normal"/>
        <w:spacing w:lineRule="auto" w:line="240" w:before="0" w:after="0"/>
        <w:jc w:val="both"/>
        <w:rPr>
          <w:rFonts w:ascii="Times New Roman" w:hAnsi="Times New Roman" w:cs="Times New Roman"/>
          <w:i/>
          <w:i/>
          <w:iCs/>
          <w:color w:val="000000"/>
          <w:sz w:val="22"/>
          <w:szCs w:val="22"/>
        </w:rPr>
      </w:pPr>
      <w:r>
        <w:rPr>
          <w:rFonts w:cs="Times New Roman" w:ascii="Times New Roman" w:hAnsi="Times New Roman"/>
          <w:i/>
          <w:iCs/>
          <w:color w:val="000000"/>
          <w:sz w:val="22"/>
          <w:szCs w:val="22"/>
        </w:rPr>
      </w:r>
    </w:p>
    <w:tbl>
      <w:tblPr>
        <w:tblW w:w="15150" w:type="dxa"/>
        <w:jc w:val="left"/>
        <w:tblInd w:w="31" w:type="dxa"/>
        <w:tblLayout w:type="fixed"/>
        <w:tblCellMar>
          <w:top w:w="0" w:type="dxa"/>
          <w:left w:w="108" w:type="dxa"/>
          <w:bottom w:w="0" w:type="dxa"/>
          <w:right w:w="108" w:type="dxa"/>
        </w:tblCellMar>
        <w:tblLook w:noVBand="1" w:val="04a0" w:noHBand="0" w:lastColumn="0" w:firstColumn="1" w:lastRow="0" w:firstRow="1"/>
      </w:tblPr>
      <w:tblGrid>
        <w:gridCol w:w="1634"/>
        <w:gridCol w:w="961"/>
        <w:gridCol w:w="1245"/>
        <w:gridCol w:w="974"/>
        <w:gridCol w:w="1246"/>
        <w:gridCol w:w="960"/>
        <w:gridCol w:w="1244"/>
        <w:gridCol w:w="975"/>
        <w:gridCol w:w="1246"/>
        <w:gridCol w:w="974"/>
        <w:gridCol w:w="1245"/>
        <w:gridCol w:w="1080"/>
        <w:gridCol w:w="1246"/>
        <w:gridCol w:w="119"/>
      </w:tblGrid>
      <w:tr>
        <w:trPr/>
        <w:tc>
          <w:tcPr>
            <w:tcW w:w="16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Объем перевезенных пассажиров, тыс. пасс.</w:t>
            </w:r>
          </w:p>
        </w:tc>
        <w:tc>
          <w:tcPr>
            <w:tcW w:w="442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2022 г.</w:t>
            </w:r>
          </w:p>
        </w:tc>
        <w:tc>
          <w:tcPr>
            <w:tcW w:w="442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2023 г.</w:t>
            </w:r>
          </w:p>
        </w:tc>
        <w:tc>
          <w:tcPr>
            <w:tcW w:w="466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2024 г. </w:t>
            </w:r>
          </w:p>
        </w:tc>
      </w:tr>
      <w:tr>
        <w:trPr/>
        <w:tc>
          <w:tcPr>
            <w:tcW w:w="16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61" w:type="dxa"/>
            <w:tcBorders>
              <w:lef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Автобус</w:t>
            </w:r>
          </w:p>
        </w:tc>
        <w:tc>
          <w:tcPr>
            <w:tcW w:w="1245"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Электробус</w:t>
            </w:r>
          </w:p>
        </w:tc>
        <w:tc>
          <w:tcPr>
            <w:tcW w:w="974"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Трамвай</w:t>
            </w:r>
          </w:p>
        </w:tc>
        <w:tc>
          <w:tcPr>
            <w:tcW w:w="1246"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Троллейбус</w:t>
            </w:r>
          </w:p>
        </w:tc>
        <w:tc>
          <w:tcPr>
            <w:tcW w:w="960"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Автобус</w:t>
            </w:r>
          </w:p>
        </w:tc>
        <w:tc>
          <w:tcPr>
            <w:tcW w:w="1244"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Электробус</w:t>
            </w:r>
          </w:p>
        </w:tc>
        <w:tc>
          <w:tcPr>
            <w:tcW w:w="975"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Трамвай</w:t>
            </w:r>
          </w:p>
        </w:tc>
        <w:tc>
          <w:tcPr>
            <w:tcW w:w="1246"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Троллейбус</w:t>
            </w:r>
          </w:p>
        </w:tc>
        <w:tc>
          <w:tcPr>
            <w:tcW w:w="974"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Автобус</w:t>
            </w:r>
          </w:p>
        </w:tc>
        <w:tc>
          <w:tcPr>
            <w:tcW w:w="1245"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Электробус</w:t>
            </w:r>
          </w:p>
        </w:tc>
        <w:tc>
          <w:tcPr>
            <w:tcW w:w="1080"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Трамвай</w:t>
            </w:r>
          </w:p>
        </w:tc>
        <w:tc>
          <w:tcPr>
            <w:tcW w:w="1246"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Троллейбус</w:t>
            </w:r>
          </w:p>
        </w:tc>
        <w:tc>
          <w:tcPr>
            <w:tcW w:w="119" w:type="dxa"/>
            <w:tcBorders/>
            <w:vAlign w:val="center"/>
          </w:tcPr>
          <w:p>
            <w:pPr>
              <w:pStyle w:val="Normal"/>
              <w:widowControl w:val="false"/>
              <w:spacing w:before="0" w:after="160"/>
              <w:rPr/>
            </w:pPr>
            <w:r>
              <w:rPr/>
            </w:r>
          </w:p>
        </w:tc>
      </w:tr>
      <w:tr>
        <w:trPr/>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Всего, ед.:</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r>
          </w:p>
        </w:tc>
      </w:tr>
      <w:tr>
        <w:trPr/>
        <w:tc>
          <w:tcPr>
            <w:tcW w:w="6060" w:type="dxa"/>
            <w:gridSpan w:val="5"/>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color w:val="AEAAAA"/>
                <w:sz w:val="20"/>
                <w:szCs w:val="20"/>
              </w:rPr>
            </w:pPr>
            <w:r>
              <w:rPr>
                <w:rFonts w:eastAsia="Calibri" w:cs="Times New Roman" w:ascii="Times New Roman" w:hAnsi="Times New Roman"/>
                <w:sz w:val="20"/>
                <w:szCs w:val="20"/>
                <w:lang w:val="ru-RU" w:eastAsia="en-US" w:bidi="ar-SA"/>
              </w:rPr>
              <w:t>в т.ч.:</w:t>
            </w:r>
          </w:p>
        </w:tc>
        <w:tc>
          <w:tcPr>
            <w:tcW w:w="96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4"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080"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9"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before="0" w:after="160"/>
              <w:rPr/>
            </w:pPr>
            <w:r>
              <w:rPr/>
            </w:r>
          </w:p>
        </w:tc>
      </w:tr>
      <w:tr>
        <w:trPr/>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по межмуниципальным маршрутам</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r>
          </w:p>
        </w:tc>
      </w:tr>
      <w:tr>
        <w:trPr/>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по муниципальным маршрутам</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r>
          </w:p>
        </w:tc>
      </w:tr>
      <w:tr>
        <w:trPr/>
        <w:tc>
          <w:tcPr>
            <w:tcW w:w="15149" w:type="dxa"/>
            <w:gridSpan w:val="14"/>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b/>
                <w:bCs/>
                <w:sz w:val="20"/>
                <w:szCs w:val="20"/>
                <w:lang w:val="ru-RU" w:eastAsia="en-US" w:bidi="ar-SA"/>
              </w:rPr>
              <w:t>в т.ч. по опорным населенным пунктам:</w:t>
            </w:r>
          </w:p>
        </w:tc>
      </w:tr>
      <w:tr>
        <w:trPr/>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Опорный населенный пункт 1</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r>
          </w:p>
        </w:tc>
      </w:tr>
      <w:tr>
        <w:trPr/>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Опорный населенный пункт 2</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r>
          </w:p>
        </w:tc>
      </w:tr>
      <w:tr>
        <w:trPr/>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r>
          </w:p>
        </w:tc>
      </w:tr>
      <w:tr>
        <w:trPr/>
        <w:tc>
          <w:tcPr>
            <w:tcW w:w="15149" w:type="dxa"/>
            <w:gridSpan w:val="14"/>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в т.ч. по иным населенным пунктам:</w:t>
            </w:r>
          </w:p>
        </w:tc>
      </w:tr>
      <w:tr>
        <w:trPr/>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Населенный пункт 1 (город/ городской округ и др. -наименование)</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r>
          </w:p>
        </w:tc>
      </w:tr>
      <w:tr>
        <w:trPr/>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Населенный пункт 2 (город/ городской округ и др. - наименование)</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r>
          </w:p>
        </w:tc>
      </w:tr>
      <w:tr>
        <w:trPr/>
        <w:tc>
          <w:tcPr>
            <w:tcW w:w="16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pPr>
            <w:r>
              <w:rPr/>
            </w:r>
          </w:p>
        </w:tc>
      </w:tr>
    </w:tbl>
    <w:p>
      <w:pPr>
        <w:pStyle w:val="Normal"/>
        <w:spacing w:lineRule="auto" w:line="240" w:before="0" w:after="0"/>
        <w:jc w:val="both"/>
        <w:rPr>
          <w:color w:val="000000"/>
        </w:rPr>
      </w:pPr>
      <w:r>
        <w:rPr>
          <w:rFonts w:cs="Times New Roman" w:ascii="Times New Roman" w:hAnsi="Times New Roman"/>
          <w:i/>
          <w:iCs/>
          <w:color w:val="000000"/>
          <w:sz w:val="28"/>
          <w:szCs w:val="28"/>
        </w:rPr>
        <w:t xml:space="preserve">Приводится краткий анализ основных причин изменения объемов перевозок. </w:t>
      </w:r>
    </w:p>
    <w:p>
      <w:pPr>
        <w:pStyle w:val="Normal"/>
        <w:spacing w:lineRule="auto" w:line="240" w:before="0" w:after="0"/>
        <w:ind w:firstLine="708"/>
        <w:jc w:val="both"/>
        <w:rPr>
          <w:color w:val="000000"/>
        </w:rPr>
      </w:pPr>
      <w:r>
        <w:rPr>
          <w:rFonts w:cs="Times New Roman" w:ascii="Times New Roman" w:hAnsi="Times New Roman"/>
          <w:color w:val="000000" w:themeColor="text1"/>
          <w:sz w:val="28"/>
          <w:szCs w:val="28"/>
        </w:rPr>
        <w:t>В таблице 5 приведены суммарные общие годовые пробеги подвижного состава пассажирского транспорта</w:t>
        <w:br/>
        <w:t xml:space="preserve">в </w:t>
      </w:r>
      <w:r>
        <w:rPr>
          <w:rFonts w:cs="Times New Roman" w:ascii="Times New Roman" w:hAnsi="Times New Roman"/>
          <w:i/>
          <w:iCs/>
          <w:color w:val="000000"/>
          <w:sz w:val="28"/>
          <w:szCs w:val="28"/>
        </w:rPr>
        <w:t>наименование субъекта Российской Федерации</w:t>
      </w:r>
      <w:r>
        <w:rPr>
          <w:rFonts w:cs="Times New Roman" w:ascii="Times New Roman" w:hAnsi="Times New Roman"/>
          <w:color w:val="000000" w:themeColor="text1"/>
          <w:sz w:val="28"/>
          <w:szCs w:val="28"/>
        </w:rPr>
        <w:t xml:space="preserve"> в 2023–2024 гг. </w:t>
      </w:r>
    </w:p>
    <w:p>
      <w:pPr>
        <w:pStyle w:val="Normal"/>
        <w:spacing w:lineRule="auto" w:line="240" w:before="0" w:after="0"/>
        <w:jc w:val="both"/>
        <w:rPr>
          <w:color w:val="000000"/>
        </w:rPr>
      </w:pPr>
      <w:r>
        <w:rPr>
          <w:rFonts w:cs="Times New Roman" w:ascii="Times New Roman" w:hAnsi="Times New Roman"/>
          <w:color w:val="000000" w:themeColor="text1"/>
          <w:sz w:val="28"/>
          <w:szCs w:val="28"/>
        </w:rPr>
        <w:t xml:space="preserve">Таблица 5 – Годовой пробег подвижного состава пассажирского транспорта в </w:t>
      </w:r>
      <w:r>
        <w:rPr>
          <w:rFonts w:cs="Times New Roman" w:ascii="Times New Roman" w:hAnsi="Times New Roman"/>
          <w:i/>
          <w:iCs/>
          <w:color w:val="000000"/>
          <w:sz w:val="28"/>
          <w:szCs w:val="28"/>
        </w:rPr>
        <w:t>наименование субъекта Российской Федерации</w:t>
      </w:r>
      <w:r>
        <w:rPr>
          <w:rFonts w:cs="Times New Roman" w:ascii="Times New Roman" w:hAnsi="Times New Roman"/>
          <w:color w:val="000000" w:themeColor="text1"/>
          <w:sz w:val="28"/>
          <w:szCs w:val="28"/>
        </w:rPr>
        <w:t xml:space="preserve"> в 2023–2024 гг. </w:t>
      </w:r>
    </w:p>
    <w:p>
      <w:pPr>
        <w:pStyle w:val="Normal"/>
        <w:spacing w:lineRule="auto" w:line="240" w:before="0" w:after="0"/>
        <w:jc w:val="both"/>
        <w:rPr>
          <w:sz w:val="22"/>
          <w:szCs w:val="22"/>
        </w:rPr>
      </w:pPr>
      <w:r>
        <w:rPr>
          <w:sz w:val="22"/>
          <w:szCs w:val="22"/>
        </w:rPr>
      </w:r>
    </w:p>
    <w:tbl>
      <w:tblPr>
        <w:tblW w:w="14298"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4965"/>
        <w:gridCol w:w="992"/>
        <w:gridCol w:w="1277"/>
        <w:gridCol w:w="991"/>
        <w:gridCol w:w="1278"/>
        <w:gridCol w:w="998"/>
        <w:gridCol w:w="1271"/>
        <w:gridCol w:w="1140"/>
        <w:gridCol w:w="1384"/>
      </w:tblGrid>
      <w:tr>
        <w:trPr/>
        <w:tc>
          <w:tcPr>
            <w:tcW w:w="49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Годовой пробег подвижного состава пассажирского транспорта, тыс. км.</w:t>
            </w:r>
          </w:p>
        </w:tc>
        <w:tc>
          <w:tcPr>
            <w:tcW w:w="453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2023 г.</w:t>
            </w:r>
          </w:p>
        </w:tc>
        <w:tc>
          <w:tcPr>
            <w:tcW w:w="479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2024 г. </w:t>
            </w:r>
          </w:p>
        </w:tc>
      </w:tr>
      <w:tr>
        <w:trPr/>
        <w:tc>
          <w:tcPr>
            <w:tcW w:w="49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2" w:type="dxa"/>
            <w:tcBorders>
              <w:lef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Автобус</w:t>
            </w:r>
          </w:p>
        </w:tc>
        <w:tc>
          <w:tcPr>
            <w:tcW w:w="1277"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Электробус</w:t>
            </w:r>
          </w:p>
        </w:tc>
        <w:tc>
          <w:tcPr>
            <w:tcW w:w="991"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Трамвай</w:t>
            </w:r>
          </w:p>
        </w:tc>
        <w:tc>
          <w:tcPr>
            <w:tcW w:w="1278"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Троллейбус</w:t>
            </w:r>
          </w:p>
        </w:tc>
        <w:tc>
          <w:tcPr>
            <w:tcW w:w="998"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Автобус</w:t>
            </w:r>
          </w:p>
        </w:tc>
        <w:tc>
          <w:tcPr>
            <w:tcW w:w="1271"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Электробус</w:t>
            </w:r>
          </w:p>
        </w:tc>
        <w:tc>
          <w:tcPr>
            <w:tcW w:w="1140"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Трамвай</w:t>
            </w:r>
          </w:p>
        </w:tc>
        <w:tc>
          <w:tcPr>
            <w:tcW w:w="1384"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Троллейбус</w:t>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Всего, ед.:</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в т.ч.:</w:t>
            </w:r>
          </w:p>
        </w:tc>
        <w:tc>
          <w:tcPr>
            <w:tcW w:w="992"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по межмуниципальным маршрутам</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в т.ч. по регулируемому тарифу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sz w:val="20"/>
                <w:szCs w:val="20"/>
              </w:rPr>
            </w:pPr>
            <w:r>
              <w:rPr>
                <w:rFonts w:eastAsia="Calibri" w:cs="Times New Roman" w:ascii="Times New Roman" w:hAnsi="Times New Roman"/>
                <w:b/>
                <w:bCs/>
                <w:sz w:val="20"/>
                <w:szCs w:val="20"/>
                <w:lang w:val="ru-RU" w:eastAsia="en-US" w:bidi="ar-SA"/>
              </w:rPr>
              <w:t>по муниципальным маршрутам</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Опорный населенный пункт 1</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в т.ч. по регулируемому тарифу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Опорный населенный пункт 2</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в т.ч. по регулируемому тарифу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Населенный пункт 1 (город/ городской округ и др. – наименование)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в т.ч. по регулируемому тарифу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Населенный пункт 2 (город/ городской округ и др. – наименование)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в т.ч. по регулируемому тарифу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r>
        <w:trPr/>
        <w:tc>
          <w:tcPr>
            <w:tcW w:w="49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tc>
      </w:tr>
    </w:tbl>
    <w:p>
      <w:pPr>
        <w:sectPr>
          <w:headerReference w:type="default" r:id="rId20"/>
          <w:headerReference w:type="first" r:id="rId21"/>
          <w:footerReference w:type="default" r:id="rId22"/>
          <w:footerReference w:type="first" r:id="rId23"/>
          <w:footnotePr>
            <w:numFmt w:val="decimal"/>
          </w:footnotePr>
          <w:type w:val="nextPage"/>
          <w:pgSz w:orient="landscape" w:w="16838" w:h="11906"/>
          <w:pgMar w:left="1134" w:right="567" w:gutter="0" w:header="709" w:top="1134" w:footer="709" w:bottom="1134"/>
          <w:pgNumType w:fmt="decimal"/>
          <w:formProt w:val="false"/>
          <w:textDirection w:val="lrTb"/>
          <w:docGrid w:type="default" w:linePitch="360" w:charSpace="0"/>
        </w:sectPr>
      </w:pP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таблице 6 приведена характеристика отдельных параметров транспортного обслуживания населения общественным </w:t>
      </w:r>
      <w:r>
        <w:rPr>
          <w:rFonts w:cs="Times New Roman" w:ascii="Times New Roman" w:hAnsi="Times New Roman"/>
          <w:color w:val="000000"/>
          <w:sz w:val="28"/>
          <w:szCs w:val="28"/>
        </w:rPr>
        <w:t xml:space="preserve">транспортом в населенных пунктах в </w:t>
      </w:r>
      <w:r>
        <w:rPr>
          <w:rFonts w:cs="Times New Roman" w:ascii="Times New Roman" w:hAnsi="Times New Roman"/>
          <w:i/>
          <w:iCs/>
          <w:color w:val="000000"/>
          <w:sz w:val="28"/>
          <w:szCs w:val="28"/>
        </w:rPr>
        <w:t>наименование субъекта Российской Федерации.</w:t>
      </w:r>
    </w:p>
    <w:p>
      <w:pPr>
        <w:pStyle w:val="Normal"/>
        <w:spacing w:lineRule="auto" w:line="240" w:before="0" w:after="0"/>
        <w:jc w:val="both"/>
        <w:rPr>
          <w:color w:val="000000"/>
        </w:rPr>
      </w:pPr>
      <w:r>
        <w:rPr>
          <w:rFonts w:cs="Times New Roman" w:ascii="Times New Roman" w:hAnsi="Times New Roman"/>
          <w:color w:val="000000"/>
          <w:sz w:val="28"/>
          <w:szCs w:val="28"/>
        </w:rPr>
        <w:t xml:space="preserve">Таблица 6 – Параметры транспортного обслуживания населения в населенных пунктах в </w:t>
      </w:r>
      <w:r>
        <w:rPr>
          <w:rFonts w:cs="Times New Roman" w:ascii="Times New Roman" w:hAnsi="Times New Roman"/>
          <w:i/>
          <w:iCs/>
          <w:color w:val="000000"/>
          <w:sz w:val="28"/>
          <w:szCs w:val="28"/>
        </w:rPr>
        <w:t>наименование субъекта Российской Федерации</w:t>
      </w:r>
    </w:p>
    <w:p>
      <w:pPr>
        <w:pStyle w:val="Normal"/>
        <w:spacing w:lineRule="auto" w:line="240" w:before="0" w:after="0"/>
        <w:jc w:val="both"/>
        <w:rPr>
          <w:sz w:val="22"/>
          <w:szCs w:val="22"/>
        </w:rPr>
      </w:pPr>
      <w:r>
        <w:rPr>
          <w:sz w:val="22"/>
          <w:szCs w:val="22"/>
        </w:rPr>
      </w:r>
    </w:p>
    <w:tbl>
      <w:tblPr>
        <w:tblW w:w="1498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264"/>
        <w:gridCol w:w="1112"/>
        <w:gridCol w:w="1542"/>
        <w:gridCol w:w="1632"/>
        <w:gridCol w:w="1590"/>
        <w:gridCol w:w="1844"/>
      </w:tblGrid>
      <w:tr>
        <w:trPr/>
        <w:tc>
          <w:tcPr>
            <w:tcW w:w="72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Параметр транспортного обслуживания населения/ характеристика системы организации транспортного обслуживания населения</w:t>
            </w:r>
          </w:p>
        </w:tc>
        <w:tc>
          <w:tcPr>
            <w:tcW w:w="111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Единица измерения</w:t>
            </w:r>
          </w:p>
        </w:tc>
        <w:tc>
          <w:tcPr>
            <w:tcW w:w="660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Наименование населенного пункта</w:t>
            </w:r>
            <w:r>
              <w:rPr>
                <w:rStyle w:val="Style16"/>
                <w:rFonts w:eastAsia="Calibri" w:cs="Times New Roman" w:ascii="Times New Roman" w:hAnsi="Times New Roman"/>
                <w:sz w:val="20"/>
                <w:szCs w:val="20"/>
                <w:lang w:val="ru-RU" w:eastAsia="en-US" w:bidi="ar-SA"/>
              </w:rPr>
              <w:footnoteReference w:id="9"/>
            </w:r>
          </w:p>
        </w:tc>
      </w:tr>
      <w:tr>
        <w:trPr/>
        <w:tc>
          <w:tcPr>
            <w:tcW w:w="72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1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42" w:type="dxa"/>
            <w:tcBorders>
              <w:lef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Опорный населенный пункт 1</w:t>
            </w:r>
          </w:p>
        </w:tc>
        <w:tc>
          <w:tcPr>
            <w:tcW w:w="1632"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Опорный населенный пункт 2</w:t>
            </w:r>
          </w:p>
        </w:tc>
        <w:tc>
          <w:tcPr>
            <w:tcW w:w="1590"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844" w:type="dxa"/>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Населенный пункт n</w:t>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Количество остановочных пунктов</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ед.</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Внедрена единая система брендирования (единый стиль) общественного транспорта</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Протяженность обособленных полос, по которым проходят маршруты регулярных перевозок и осуществляется фотовидеофиксация нарушений ПДД, всего</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кмоп</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1498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в т.ч.:</w:t>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для городского наземного электрического транспорта</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кмоп</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 xml:space="preserve">     </w:t>
            </w:r>
            <w:r>
              <w:rPr>
                <w:rFonts w:eastAsia="Calibri" w:cs="Times New Roman" w:ascii="Times New Roman" w:hAnsi="Times New Roman"/>
                <w:sz w:val="20"/>
                <w:szCs w:val="20"/>
                <w:lang w:val="ru-RU" w:eastAsia="en-US" w:bidi="ar-SA"/>
              </w:rPr>
              <w:t>для автобусного и электробусного транспорта</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кмоп</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Доля протяженности выделенных полос и обособленных трамвайных путей от общей протяженности маршрутной сети общественного транспорта</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Количество используемых светофорных объектов на УДС, по которой проходят маршруты регулярных перевозок пассажиров, для обеспечения приоритетного проезда общественного транспорта</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ед.</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Доля транспортных средств, имеющих срок службы не старше нормативного</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Создан городской центр организации дорожного движения</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Создано подведомственное учреждение, осуществляющее функции планирования, организации и контроля работы перевозчиков («Организатор перевозок»)</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Стоимость разовой поездки на муниципальных маршрутах по регулируемому тарифу при оплате наличными</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руб.</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Стоимость разовой поездки на муниципальных маршрутах по регулируемому тарифу при оплате транспортной картой</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руб.</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Стоимость разовой поездки на муниципальных маршрутах по регулируемому тарифу при оплате банковской картой</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руб.</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Стоимость проездного билета длительного срока действия на отдельные виды общественного транспорта (указываются виды транспорта)</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Стоимость единого проездного билета длительного срока действия (на все виды общественного транспорта)</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Средняя доля поездок на общественном транспорте, оплаченных по безналичному расчету</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Наличие математической транспортной модели</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Функционирует единая система управления дорожным движением</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Функционирует единая система диспетчеризации и мониторинга общественного транспорта</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Обеспечена передача данных о движении транспортных средствах общественного транспорта в Яндекс.Транспорт или 2ГИС</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rFonts w:ascii="Times New Roman" w:hAnsi="Times New Roman" w:cs="Times New Roman"/>
                <w:sz w:val="20"/>
                <w:szCs w:val="20"/>
              </w:rPr>
            </w:pPr>
            <w:r>
              <w:rPr>
                <w:rFonts w:eastAsia="Calibri" w:cs="Times New Roman" w:ascii="Times New Roman" w:hAnsi="Times New Roman"/>
                <w:sz w:val="20"/>
                <w:szCs w:val="20"/>
                <w:lang w:val="ru-RU" w:eastAsia="en-US" w:bidi="ar-SA"/>
              </w:rPr>
              <w:t>Функционирует система мониторинга пассажиропотоков</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Внедрена автоматизированная система оплаты проезда</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ru-RU" w:eastAsia="en-US" w:bidi="ar-SA"/>
              </w:rPr>
              <w:t>Внедрена система мониторинга удовлетворенности пассажиров (NPS)</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eastAsia="Calibri" w:cs="Times New Roman" w:ascii="Times New Roman" w:hAnsi="Times New Roman"/>
                <w:sz w:val="20"/>
                <w:szCs w:val="20"/>
                <w:lang w:val="ru-RU" w:eastAsia="en-US" w:bidi="ar-SA"/>
              </w:rPr>
              <w:t>-</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7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Calibri" w:cs="Times New Roman" w:ascii="Times New Roman" w:hAnsi="Times New Roman"/>
                <w:i/>
                <w:iCs/>
                <w:color w:val="000000"/>
                <w:sz w:val="20"/>
                <w:szCs w:val="20"/>
                <w:lang w:val="ru-RU" w:eastAsia="en-US" w:bidi="ar-SA"/>
              </w:rPr>
              <w:t>Иные показатели, предусмотренные Региональным стандартом транспортного обслуживания населения и (или) Социальным стандартом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bookmarkStart w:id="18" w:name="_Hlk182515832"/>
            <w:bookmarkStart w:id="19" w:name="_Hlk182515832"/>
            <w:bookmarkEnd w:id="19"/>
          </w:p>
        </w:tc>
      </w:tr>
    </w:tbl>
    <w:p>
      <w:pPr>
        <w:sectPr>
          <w:headerReference w:type="default" r:id="rId24"/>
          <w:headerReference w:type="first" r:id="rId25"/>
          <w:footerReference w:type="default" r:id="rId26"/>
          <w:footerReference w:type="first" r:id="rId27"/>
          <w:footnotePr>
            <w:numFmt w:val="decimal"/>
          </w:footnotePr>
          <w:type w:val="nextPage"/>
          <w:pgSz w:orient="landscape" w:w="16838" w:h="11906"/>
          <w:pgMar w:left="1134" w:right="567" w:gutter="0" w:header="709" w:top="1134" w:footer="709" w:bottom="1134"/>
          <w:pgNumType w:fmt="decimal"/>
          <w:formProt w:val="false"/>
          <w:textDirection w:val="lrTb"/>
          <w:docGrid w:type="default" w:linePitch="360" w:charSpace="0"/>
        </w:sectPr>
      </w:pPr>
    </w:p>
    <w:p>
      <w:pPr>
        <w:pStyle w:val="ListParagraph"/>
        <w:numPr>
          <w:ilvl w:val="0"/>
          <w:numId w:val="1"/>
        </w:numPr>
        <w:spacing w:lineRule="auto" w:line="240" w:before="0" w:after="0"/>
        <w:ind w:left="0" w:hanging="0"/>
        <w:contextualSpacing/>
        <w:jc w:val="center"/>
        <w:rPr>
          <w:rFonts w:ascii="Times New Roman" w:hAnsi="Times New Roman" w:cs="Times New Roman"/>
          <w:b/>
          <w:bCs/>
          <w:color w:val="000000"/>
          <w:sz w:val="28"/>
          <w:szCs w:val="28"/>
        </w:rPr>
      </w:pPr>
      <w:bookmarkStart w:id="20" w:name="_Hlk182516459"/>
      <w:r>
        <w:rPr>
          <w:rFonts w:cs="Times New Roman" w:ascii="Times New Roman" w:hAnsi="Times New Roman"/>
          <w:b/>
          <w:bCs/>
          <w:color w:val="000000" w:themeColor="text1"/>
          <w:sz w:val="28"/>
          <w:szCs w:val="28"/>
        </w:rPr>
        <w:t>Направления и перечень мероприятий по развитию (модернизации) общественного транспорта</w:t>
      </w:r>
      <w:bookmarkEnd w:id="20"/>
      <w:r>
        <w:rPr>
          <w:rFonts w:cs="Times New Roman" w:ascii="Times New Roman" w:hAnsi="Times New Roman"/>
          <w:b/>
          <w:bCs/>
          <w:color w:val="000000" w:themeColor="text1"/>
          <w:sz w:val="28"/>
          <w:szCs w:val="28"/>
        </w:rPr>
        <w:t xml:space="preserve"> </w:t>
      </w:r>
      <w:r>
        <w:rPr>
          <w:rFonts w:cs="Times New Roman" w:ascii="Times New Roman" w:hAnsi="Times New Roman"/>
          <w:b/>
          <w:bCs/>
          <w:i/>
          <w:iCs/>
          <w:color w:val="000000"/>
          <w:sz w:val="28"/>
          <w:szCs w:val="28"/>
        </w:rPr>
        <w:t>наименование субъекта Российской Федерации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В соответствии с задачами развития (модернизации) общественного транспорта в </w:t>
      </w:r>
      <w:r>
        <w:rPr>
          <w:rFonts w:cs="Times New Roman" w:ascii="Times New Roman" w:hAnsi="Times New Roman"/>
          <w:i/>
          <w:iCs/>
          <w:color w:val="000000"/>
          <w:sz w:val="28"/>
          <w:szCs w:val="28"/>
        </w:rPr>
        <w:t>наименование субъекта Российской Федерации</w:t>
      </w:r>
      <w:r>
        <w:rPr>
          <w:rFonts w:cs="Times New Roman" w:ascii="Times New Roman" w:hAnsi="Times New Roman"/>
          <w:color w:val="000000"/>
          <w:sz w:val="28"/>
          <w:szCs w:val="28"/>
        </w:rPr>
        <w:t xml:space="preserve"> сформированы следующие направления и мероприятия по развитию автомобильного транспорта</w:t>
        <w:br/>
        <w:t>и городского наземного электрического транспорта (таблица 7).</w:t>
      </w:r>
    </w:p>
    <w:p>
      <w:pPr>
        <w:pStyle w:val="Normal"/>
        <w:spacing w:lineRule="auto" w:line="240" w:before="0" w:after="0"/>
        <w:jc w:val="both"/>
        <w:rPr>
          <w:color w:val="000000"/>
        </w:rPr>
      </w:pPr>
      <w:r>
        <w:rPr>
          <w:rFonts w:cs="Times New Roman" w:ascii="Times New Roman" w:hAnsi="Times New Roman"/>
          <w:color w:val="000000"/>
          <w:sz w:val="28"/>
          <w:szCs w:val="28"/>
        </w:rPr>
        <w:t xml:space="preserve">Таблица 7 – Перечень направлений и мероприятий по развитию (модернизации) общественного транспорта в </w:t>
      </w:r>
      <w:r>
        <w:rPr>
          <w:rFonts w:cs="Times New Roman" w:ascii="Times New Roman" w:hAnsi="Times New Roman"/>
          <w:i/>
          <w:iCs/>
          <w:color w:val="000000"/>
          <w:sz w:val="28"/>
          <w:szCs w:val="28"/>
        </w:rPr>
        <w:t>наименование субъекта Российской Федерации</w:t>
      </w:r>
      <w:r>
        <w:rPr>
          <w:rFonts w:cs="Times New Roman" w:ascii="Times New Roman" w:hAnsi="Times New Roman"/>
          <w:color w:val="000000"/>
          <w:sz w:val="28"/>
          <w:szCs w:val="28"/>
        </w:rPr>
        <w:t xml:space="preserve"> (</w:t>
      </w:r>
      <w:r>
        <w:rPr>
          <w:rFonts w:cs="Times New Roman" w:ascii="Times New Roman" w:hAnsi="Times New Roman"/>
          <w:i/>
          <w:iCs/>
          <w:color w:val="000000"/>
          <w:sz w:val="28"/>
          <w:szCs w:val="28"/>
        </w:rPr>
        <w:t>выбирается из таблицы и (или) дополняется иными на усмотрение разработчика</w:t>
      </w:r>
      <w:r>
        <w:rPr>
          <w:rFonts w:cs="Times New Roman" w:ascii="Times New Roman" w:hAnsi="Times New Roman"/>
          <w:color w:val="000000"/>
          <w:sz w:val="28"/>
          <w:szCs w:val="28"/>
        </w:rPr>
        <w:t>)</w:t>
      </w:r>
    </w:p>
    <w:p>
      <w:pPr>
        <w:pStyle w:val="Normal"/>
        <w:spacing w:lineRule="auto" w:line="240" w:before="0" w:after="0"/>
        <w:jc w:val="both"/>
        <w:rPr>
          <w:rFonts w:ascii="Times New Roman" w:hAnsi="Times New Roman"/>
          <w:color w:val="000000"/>
        </w:rPr>
      </w:pPr>
      <w:r>
        <w:rPr>
          <w:rFonts w:ascii="Times New Roman" w:hAnsi="Times New Roman"/>
          <w:color w:val="000000"/>
        </w:rPr>
      </w:r>
    </w:p>
    <w:p>
      <w:pPr>
        <w:pStyle w:val="Normal"/>
        <w:spacing w:lineRule="auto" w:line="240" w:before="0" w:after="0"/>
        <w:jc w:val="right"/>
        <w:rPr>
          <w:color w:val="000000"/>
        </w:rPr>
      </w:pPr>
      <w:r>
        <w:rPr>
          <w:rFonts w:cs="Times New Roman" w:ascii="Times New Roman" w:hAnsi="Times New Roman"/>
          <w:color w:val="000000"/>
          <w:sz w:val="24"/>
          <w:szCs w:val="24"/>
        </w:rPr>
        <w:t>Пример</w:t>
      </w:r>
    </w:p>
    <w:tbl>
      <w:tblPr>
        <w:tblW w:w="10200" w:type="dxa"/>
        <w:jc w:val="right"/>
        <w:tblInd w:w="0" w:type="dxa"/>
        <w:tblLayout w:type="fixed"/>
        <w:tblCellMar>
          <w:top w:w="0" w:type="dxa"/>
          <w:left w:w="108" w:type="dxa"/>
          <w:bottom w:w="0" w:type="dxa"/>
          <w:right w:w="108" w:type="dxa"/>
        </w:tblCellMar>
        <w:tblLook w:noVBand="1" w:val="04a0" w:noHBand="0" w:lastColumn="0" w:firstColumn="1" w:lastRow="0" w:firstRow="1"/>
      </w:tblPr>
      <w:tblGrid>
        <w:gridCol w:w="1969"/>
        <w:gridCol w:w="5266"/>
        <w:gridCol w:w="2965"/>
      </w:tblGrid>
      <w:tr>
        <w:trPr/>
        <w:tc>
          <w:tcPr>
            <w:tcW w:w="1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Направление развития</w:t>
            </w:r>
          </w:p>
        </w:tc>
        <w:tc>
          <w:tcPr>
            <w:tcW w:w="5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Мероприятия</w:t>
            </w:r>
          </w:p>
        </w:tc>
        <w:tc>
          <w:tcPr>
            <w:tcW w:w="2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Результат</w:t>
            </w:r>
          </w:p>
        </w:tc>
      </w:tr>
      <w:tr>
        <w:trPr/>
        <w:tc>
          <w:tcPr>
            <w:tcW w:w="1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Совершенствование маршрутной сети</w:t>
            </w:r>
          </w:p>
        </w:tc>
        <w:tc>
          <w:tcPr>
            <w:tcW w:w="5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Обследование пассажиропотоков;</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Изменение топологии маршрутной сети;</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Устранение чрезмерного дублирования маршрутов;</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Улучшение пешеходной доступности остановочных пунктов;</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 xml:space="preserve">Техническая, технологическая, организационная и экономическая интеграция видов общественного транспорта при осуществлении мультимодальных поездок </w:t>
            </w:r>
          </w:p>
        </w:tc>
        <w:tc>
          <w:tcPr>
            <w:tcW w:w="2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Формирование маршрутной сети, с выделением магистральных и подвозящих маршрутов, направленной</w:t>
              <w:br/>
              <w:t>на удовлетворение текущего и перспективного транспортного спроса</w:t>
            </w:r>
          </w:p>
        </w:tc>
      </w:tr>
      <w:tr>
        <w:trPr/>
        <w:tc>
          <w:tcPr>
            <w:tcW w:w="1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Совершенствование организации транспортного обслуживания</w:t>
            </w:r>
          </w:p>
        </w:tc>
        <w:tc>
          <w:tcPr>
            <w:tcW w:w="5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de-DE" w:eastAsia="de-DE" w:bidi="ar-SA"/>
              </w:rPr>
              <w:t>Переход к организации транспортного обслуживания по нерегулируемому тарифу на регулируемый тариф;</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de-DE" w:eastAsia="de-DE" w:bidi="ar-SA"/>
              </w:rPr>
              <w:t>Повышение скорости сообщения ПТОП;</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de-DE" w:eastAsia="de-DE" w:bidi="ar-SA"/>
              </w:rPr>
              <w:t>Сокращение интервалов движения и выполнение расписания движения с высокой точностью;</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de-DE" w:eastAsia="de-DE" w:bidi="ar-SA"/>
              </w:rPr>
              <w:t>Обеспечение уровня качества транспортного обслуживания в соответствии с установленными нормативами качества;</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de-DE" w:eastAsia="de-DE" w:bidi="ar-SA"/>
              </w:rPr>
              <w:t>Совершенствование способов организации транспортного обслуживания населения в зонах с низким транспортным спросом и/или в ночное время</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de-DE" w:eastAsia="de-DE" w:bidi="ar-SA"/>
              </w:rPr>
              <w:t>Развитие системы диспетчеризации;</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de-DE" w:eastAsia="de-DE" w:bidi="ar-SA"/>
              </w:rPr>
              <w:t>Развитие системы контроля и мониторинга</w:t>
              <w:br/>
              <w:t>за деятельностью перевозчиков и транспортных средств</w:t>
              <w:br/>
              <w:t>на маршрутах;</w:t>
            </w:r>
          </w:p>
          <w:p>
            <w:pPr>
              <w:pStyle w:val="Normal"/>
              <w:widowControl w:val="false"/>
              <w:spacing w:lineRule="auto" w:line="240" w:before="0" w:after="0"/>
              <w:jc w:val="left"/>
              <w:rPr>
                <w:color w:val="000000"/>
              </w:rPr>
            </w:pPr>
            <w:r>
              <w:rPr>
                <w:rFonts w:eastAsia="Calibri" w:cs="Times New Roman" w:ascii="Times New Roman" w:hAnsi="Times New Roman"/>
                <w:color w:val="000000"/>
                <w:sz w:val="20"/>
                <w:szCs w:val="20"/>
                <w:lang w:val="de-DE" w:eastAsia="de-DE" w:bidi="ar-SA"/>
              </w:rPr>
              <w:t>Развитие сервисов информирования и планирования маршрутов пассажирами</w:t>
            </w:r>
          </w:p>
        </w:tc>
        <w:tc>
          <w:tcPr>
            <w:tcW w:w="2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Установление и обеспечение нормативов качества транспортного обслуживания населения</w:t>
            </w:r>
          </w:p>
        </w:tc>
      </w:tr>
      <w:tr>
        <w:trPr/>
        <w:tc>
          <w:tcPr>
            <w:tcW w:w="1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Подвижной состав</w:t>
            </w:r>
          </w:p>
        </w:tc>
        <w:tc>
          <w:tcPr>
            <w:tcW w:w="5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Обновление транспортных средств, приспособленных для маломобильных граждан и отвечающих требованиям экологичности;</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Оборудование транспортных средств системами кондиционирования, информационными системами, системами безналичной оплаты проезда, датчиками автоматического подсчета пассажиров, системами видеонаблюдения и др.;</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Изменение структуры парка транспортных средств с приоритетом подвижному составу среднего, большого и особо большого классов</w:t>
            </w:r>
          </w:p>
        </w:tc>
        <w:tc>
          <w:tcPr>
            <w:tcW w:w="2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Обеспечение современным, комфортабельным и экологичным подвижным составом</w:t>
            </w:r>
          </w:p>
        </w:tc>
      </w:tr>
      <w:tr>
        <w:trPr/>
        <w:tc>
          <w:tcPr>
            <w:tcW w:w="1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Развитие инфраструктуры</w:t>
            </w:r>
          </w:p>
        </w:tc>
        <w:tc>
          <w:tcPr>
            <w:tcW w:w="5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Обеспечение доступности остановочных пунктов и подходов к ним для маломобильных граждан;</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Повышение безопасности объектов транспортной инфраструктуры;</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Ввод выделенных полос;</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Светофорное регулирование приоритетному проезду ПТОП;</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Обособление путей движения ПТОП;</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Ввод платных парковок;</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Ограничение движения личного автотранспорта средствами ОДД;</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Развитие зарядной инфраструктуры для электротранспорта</w:t>
            </w:r>
          </w:p>
        </w:tc>
        <w:tc>
          <w:tcPr>
            <w:tcW w:w="2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Дестимулирование использования личного автотранспорта и повышение привлекательности ПТОП</w:t>
            </w:r>
          </w:p>
        </w:tc>
      </w:tr>
      <w:tr>
        <w:trPr/>
        <w:tc>
          <w:tcPr>
            <w:tcW w:w="1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Формирование трудовых коллективов</w:t>
            </w:r>
          </w:p>
        </w:tc>
        <w:tc>
          <w:tcPr>
            <w:tcW w:w="5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Привлечение трудовых кадров и резервов для ПТОП;</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Обеспечение обучения, переобучения и повышения квалификации персонала;</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Стимулирование труда персонала;</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Разработка и внедрение мер социальной поддержки трудовых кадров ПТОП (система ДМС, разработка корпоративных, региональных и муниципальных пенсионных программ, программ лечения и санаторно-курортного отдыха, жилищных программ и др.)</w:t>
            </w:r>
          </w:p>
        </w:tc>
        <w:tc>
          <w:tcPr>
            <w:tcW w:w="2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Развитие системы профессиональных и стабильных трудовых коллективов</w:t>
            </w:r>
          </w:p>
        </w:tc>
      </w:tr>
      <w:tr>
        <w:trPr/>
        <w:tc>
          <w:tcPr>
            <w:tcW w:w="1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Оплата проезда</w:t>
            </w:r>
          </w:p>
        </w:tc>
        <w:tc>
          <w:tcPr>
            <w:tcW w:w="5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Разработка дифференцированных тарифных (билетных) меню;</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Введение единых проездных билетов на все виды общественного транспорта;</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Развитие способов и инструментов оплаты проезда;</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Оптимизация бюджетных расходов на содержание системы ПТОП в соответствии с установленными нормативами качества транспортного обслуживания</w:t>
            </w:r>
          </w:p>
        </w:tc>
        <w:tc>
          <w:tcPr>
            <w:tcW w:w="2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Развитие тарифных систем ПТОП для стимулирования спроса и формирования стабильных прогнозируемых денежных поступлений</w:t>
            </w:r>
          </w:p>
        </w:tc>
      </w:tr>
      <w:tr>
        <w:trPr/>
        <w:tc>
          <w:tcPr>
            <w:tcW w:w="1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Организационная и методическая поддержка развития ПТОП</w:t>
            </w:r>
          </w:p>
        </w:tc>
        <w:tc>
          <w:tcPr>
            <w:tcW w:w="5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Создания проектного офиса и /или отраслевого центра компетенций для поддержки реформирования ПТОП в городах;</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Создание региональных/ городских организаторов перевозок, ответственных за планирование, организацию, контрактование, взаимодействие с перевозчиками, контроль и мониторинг их деятельности;</w:t>
            </w:r>
          </w:p>
          <w:p>
            <w:pPr>
              <w:pStyle w:val="Normal"/>
              <w:widowControl w:val="false"/>
              <w:spacing w:lineRule="auto" w:line="240" w:before="0" w:after="0"/>
              <w:jc w:val="left"/>
              <w:rPr>
                <w:color w:val="000000"/>
              </w:rPr>
            </w:pPr>
            <w:r>
              <w:rPr>
                <w:rFonts w:eastAsia="Times New Roman" w:cs="Times New Roman" w:ascii="Times New Roman" w:hAnsi="Times New Roman"/>
                <w:color w:val="000000"/>
                <w:sz w:val="20"/>
                <w:szCs w:val="20"/>
                <w:lang w:val="de-DE" w:eastAsia="de-DE" w:bidi="ar-SA"/>
              </w:rPr>
              <w:t>Экспертиза комплексной программы модернизации общественного транспорта, региональной комплексной программы транспортного обслуживания населения, документов планирования регулярных перевозок</w:t>
            </w:r>
          </w:p>
        </w:tc>
        <w:tc>
          <w:tcPr>
            <w:tcW w:w="2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color w:val="000000"/>
                <w:sz w:val="20"/>
                <w:szCs w:val="20"/>
                <w:lang w:val="de-DE" w:eastAsia="de-DE" w:bidi="ar-SA"/>
              </w:rPr>
              <w:t>Обеспечение научно-методической и организационной поддержки для реализации мероприятий по развитию ПТОП</w:t>
            </w:r>
          </w:p>
        </w:tc>
      </w:tr>
      <w:tr>
        <w:trPr/>
        <w:tc>
          <w:tcPr>
            <w:tcW w:w="1020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rPr>
            </w:pPr>
            <w:r>
              <w:rPr>
                <w:rFonts w:eastAsia="Times New Roman" w:cs="Times New Roman" w:ascii="Times New Roman" w:hAnsi="Times New Roman"/>
                <w:i/>
                <w:iCs/>
                <w:color w:val="000000"/>
                <w:sz w:val="20"/>
                <w:szCs w:val="20"/>
                <w:lang w:val="de-DE" w:eastAsia="de-DE" w:bidi="ar-SA"/>
              </w:rPr>
              <w:t>Иные направления, мероприятия и результаты, предусмотренные документами стратегического</w:t>
              <w:br/>
              <w:t>и транспортного планирования субъекта Российской Федерации и/или муниципальных образований</w:t>
            </w:r>
          </w:p>
        </w:tc>
      </w:tr>
    </w:tbl>
    <w:p>
      <w:pPr>
        <w:sectPr>
          <w:headerReference w:type="default" r:id="rId28"/>
          <w:headerReference w:type="first" r:id="rId29"/>
          <w:footerReference w:type="default" r:id="rId30"/>
          <w:footerReference w:type="first" r:id="rId31"/>
          <w:footnotePr>
            <w:numFmt w:val="decimal"/>
          </w:footnotePr>
          <w:type w:val="nextPage"/>
          <w:pgSz w:w="11906" w:h="16838"/>
          <w:pgMar w:left="1134" w:right="567" w:gutter="0" w:header="708" w:top="1134" w:footer="708" w:bottom="1134"/>
          <w:pgNumType w:fmt="decimal"/>
          <w:formProt w:val="false"/>
          <w:textDirection w:val="lrTb"/>
          <w:docGrid w:type="default" w:linePitch="360" w:charSpace="0"/>
        </w:sectPr>
      </w:pP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таблице 8 приведена дорожная карта реализации мероприятий по развитию (модернизации) общественного транспорта на период до 2030 года, содержащая перечень мероприятий, наименование документа стратегического</w:t>
        <w:br/>
        <w:t>или транспортного планирования, его обосновывающего, объем и структура источников финансирования, срок реализации</w:t>
        <w:br/>
        <w:t xml:space="preserve">и ответственного за реализацию.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Таблица 8 </w:t>
      </w:r>
      <w:r>
        <w:rPr>
          <w:rFonts w:cs="Times New Roman" w:ascii="Times New Roman" w:hAnsi="Times New Roman"/>
          <w:color w:val="000000"/>
          <w:sz w:val="28"/>
          <w:szCs w:val="28"/>
        </w:rPr>
        <w:t>– Дорожная карта реализации мероприятий по развитию (модернизации) общественного транспорта</w:t>
        <w:br/>
        <w:t xml:space="preserve">в </w:t>
      </w:r>
      <w:r>
        <w:rPr>
          <w:rFonts w:cs="Times New Roman" w:ascii="Times New Roman" w:hAnsi="Times New Roman"/>
          <w:i/>
          <w:iCs/>
          <w:color w:val="000000"/>
          <w:sz w:val="28"/>
          <w:szCs w:val="28"/>
        </w:rPr>
        <w:t>наименование субъекта Российской Федерации</w:t>
      </w:r>
    </w:p>
    <w:p>
      <w:pPr>
        <w:pStyle w:val="Normal"/>
        <w:spacing w:lineRule="auto" w:line="240" w:before="0" w:after="0"/>
        <w:jc w:val="both"/>
        <w:rPr>
          <w:rFonts w:ascii="Times New Roman" w:hAnsi="Times New Roman"/>
          <w:sz w:val="22"/>
          <w:szCs w:val="22"/>
        </w:rPr>
      </w:pPr>
      <w:r>
        <w:rPr>
          <w:rFonts w:ascii="Times New Roman" w:hAnsi="Times New Roman"/>
          <w:sz w:val="22"/>
          <w:szCs w:val="22"/>
        </w:rPr>
      </w:r>
    </w:p>
    <w:tbl>
      <w:tblPr>
        <w:tblW w:w="15117" w:type="dxa"/>
        <w:jc w:val="left"/>
        <w:tblInd w:w="19" w:type="dxa"/>
        <w:tblLayout w:type="fixed"/>
        <w:tblCellMar>
          <w:top w:w="55" w:type="dxa"/>
          <w:left w:w="108" w:type="dxa"/>
          <w:bottom w:w="55" w:type="dxa"/>
          <w:right w:w="108" w:type="dxa"/>
        </w:tblCellMar>
        <w:tblLook w:noVBand="1" w:val="04a0" w:noHBand="0" w:lastColumn="0" w:firstColumn="1" w:lastRow="0" w:firstRow="1"/>
      </w:tblPr>
      <w:tblGrid>
        <w:gridCol w:w="1300"/>
        <w:gridCol w:w="1073"/>
        <w:gridCol w:w="1076"/>
        <w:gridCol w:w="1075"/>
        <w:gridCol w:w="957"/>
        <w:gridCol w:w="1185"/>
        <w:gridCol w:w="1359"/>
        <w:gridCol w:w="900"/>
        <w:gridCol w:w="1242"/>
        <w:gridCol w:w="1208"/>
        <w:gridCol w:w="525"/>
        <w:gridCol w:w="508"/>
        <w:gridCol w:w="565"/>
        <w:gridCol w:w="517"/>
        <w:gridCol w:w="508"/>
        <w:gridCol w:w="552"/>
        <w:gridCol w:w="567"/>
      </w:tblGrid>
      <w:tr>
        <w:trPr/>
        <w:tc>
          <w:tcPr>
            <w:tcW w:w="1300" w:type="dxa"/>
            <w:vMerge w:val="restart"/>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Наименование мероприятия</w:t>
            </w:r>
          </w:p>
        </w:tc>
        <w:tc>
          <w:tcPr>
            <w:tcW w:w="1073" w:type="dxa"/>
            <w:vMerge w:val="restart"/>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Наименование населенного пункта, в котором реализуется мероприятие</w:t>
            </w:r>
          </w:p>
        </w:tc>
        <w:tc>
          <w:tcPr>
            <w:tcW w:w="1076" w:type="dxa"/>
            <w:vMerge w:val="restart"/>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Наименование документа, содержащего обоснование мероприятия</w:t>
            </w:r>
          </w:p>
        </w:tc>
        <w:tc>
          <w:tcPr>
            <w:tcW w:w="1075" w:type="dxa"/>
            <w:vMerge w:val="restart"/>
            <w:tcBorders>
              <w:top w:val="single" w:sz="4" w:space="0" w:color="000000"/>
              <w:left w:val="single" w:sz="4" w:space="0" w:color="000000"/>
              <w:bottom w:val="single" w:sz="4" w:space="0" w:color="000000"/>
            </w:tcBorders>
            <w:vAlign w:val="center"/>
          </w:tcPr>
          <w:p>
            <w:pPr>
              <w:pStyle w:val="Normal"/>
              <w:widowControl w:val="false"/>
              <w:tabs>
                <w:tab w:val="clear" w:pos="708"/>
                <w:tab w:val="left" w:pos="792" w:leader="none"/>
              </w:tabs>
              <w:spacing w:lineRule="auto" w:line="240" w:before="0" w:after="0"/>
              <w:jc w:val="center"/>
              <w:rPr/>
            </w:pPr>
            <w:r>
              <w:rPr>
                <w:rFonts w:eastAsia="Calibri" w:cs="Times New Roman" w:ascii="Times New Roman" w:hAnsi="Times New Roman"/>
                <w:color w:val="000000"/>
                <w:sz w:val="14"/>
                <w:szCs w:val="14"/>
                <w:lang w:val="ru-RU" w:eastAsia="en-US" w:bidi="ar-SA"/>
              </w:rPr>
              <w:t>Срок реализации мероприятия</w:t>
            </w:r>
          </w:p>
        </w:tc>
        <w:tc>
          <w:tcPr>
            <w:tcW w:w="957" w:type="dxa"/>
            <w:vMerge w:val="restart"/>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Требуемый объем финансирования</w:t>
            </w:r>
          </w:p>
        </w:tc>
        <w:tc>
          <w:tcPr>
            <w:tcW w:w="1185" w:type="dxa"/>
            <w:vMerge w:val="restart"/>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Ответственный исполнитель</w:t>
            </w:r>
          </w:p>
        </w:tc>
        <w:tc>
          <w:tcPr>
            <w:tcW w:w="1359" w:type="dxa"/>
            <w:vMerge w:val="restart"/>
            <w:tcBorders>
              <w:top w:val="single" w:sz="4" w:space="0" w:color="000000"/>
              <w:left w:val="single" w:sz="4" w:space="0" w:color="000000"/>
              <w:bottom w:val="single" w:sz="4" w:space="0" w:color="000000"/>
            </w:tcBorders>
            <w:vAlign w:val="center"/>
          </w:tcPr>
          <w:p>
            <w:pPr>
              <w:pStyle w:val="Normal"/>
              <w:widowControl w:val="false"/>
              <w:tabs>
                <w:tab w:val="clear" w:pos="708"/>
                <w:tab w:val="left" w:pos="117" w:leader="none"/>
                <w:tab w:val="left" w:pos="167" w:leader="none"/>
              </w:tabs>
              <w:spacing w:lineRule="auto" w:line="240" w:before="0" w:after="0"/>
              <w:jc w:val="center"/>
              <w:rPr/>
            </w:pPr>
            <w:r>
              <w:rPr>
                <w:rFonts w:eastAsia="Calibri" w:cs="Times New Roman" w:ascii="Times New Roman" w:hAnsi="Times New Roman"/>
                <w:color w:val="000000"/>
                <w:sz w:val="14"/>
                <w:szCs w:val="14"/>
                <w:lang w:val="ru-RU" w:eastAsia="en-US" w:bidi="ar-SA"/>
              </w:rPr>
              <w:t>Целевой индикатор, оценивающий результативность мероприятий</w:t>
            </w:r>
          </w:p>
        </w:tc>
        <w:tc>
          <w:tcPr>
            <w:tcW w:w="900" w:type="dxa"/>
            <w:vMerge w:val="restart"/>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Единица измерения</w:t>
            </w:r>
          </w:p>
        </w:tc>
        <w:tc>
          <w:tcPr>
            <w:tcW w:w="1242" w:type="dxa"/>
            <w:vMerge w:val="restart"/>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Связь с показателем программы (наименование)</w:t>
            </w:r>
          </w:p>
        </w:tc>
        <w:tc>
          <w:tcPr>
            <w:tcW w:w="1208" w:type="dxa"/>
            <w:vMerge w:val="restart"/>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Вид влияния мероприятия (индикатора)</w:t>
              <w:br/>
              <w:t>на показатель программы (прямое/ косвенное)</w:t>
            </w:r>
          </w:p>
        </w:tc>
        <w:tc>
          <w:tcPr>
            <w:tcW w:w="3742"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Значение индикатора</w:t>
            </w:r>
          </w:p>
        </w:tc>
      </w:tr>
      <w:tr>
        <w:trPr/>
        <w:tc>
          <w:tcPr>
            <w:tcW w:w="1300" w:type="dxa"/>
            <w:vMerge w:val="continue"/>
            <w:tcBorders>
              <w:left w:val="single" w:sz="4" w:space="0" w:color="000000"/>
              <w:bottom w:val="single" w:sz="4" w:space="0" w:color="000000"/>
            </w:tcBorders>
            <w:vAlign w:val="center"/>
          </w:tcPr>
          <w:p>
            <w:pPr>
              <w:pStyle w:val="ListParagraph"/>
              <w:widowControl w:val="false"/>
              <w:spacing w:lineRule="auto" w:line="240" w:before="0" w:after="0"/>
              <w:ind w:left="360" w:hanging="0"/>
              <w:contextualSpacing/>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3" w:type="dxa"/>
            <w:vMerge w:val="continue"/>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6"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5"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957" w:type="dxa"/>
            <w:vMerge w:val="continue"/>
            <w:tcBorders>
              <w:left w:val="single" w:sz="4" w:space="0" w:color="000000"/>
              <w:bottom w:val="single" w:sz="4" w:space="0" w:color="000000"/>
            </w:tcBorders>
            <w:shd w:color="auto" w:fill="FFFFFF" w:themeFill="background1" w:val="clear"/>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185"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359"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900"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242"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208"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2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2024</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2025</w:t>
            </w:r>
          </w:p>
        </w:tc>
        <w:tc>
          <w:tcPr>
            <w:tcW w:w="56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2026</w:t>
            </w:r>
          </w:p>
        </w:tc>
        <w:tc>
          <w:tcPr>
            <w:tcW w:w="517"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2027</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2028</w:t>
            </w:r>
          </w:p>
        </w:tc>
        <w:tc>
          <w:tcPr>
            <w:tcW w:w="55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2029</w:t>
            </w:r>
          </w:p>
        </w:tc>
        <w:tc>
          <w:tcPr>
            <w:tcW w:w="56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2030</w:t>
            </w:r>
          </w:p>
        </w:tc>
      </w:tr>
      <w:tr>
        <w:trPr/>
        <w:tc>
          <w:tcPr>
            <w:tcW w:w="1300"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 Мероприятие 1</w:t>
            </w:r>
          </w:p>
        </w:tc>
        <w:tc>
          <w:tcPr>
            <w:tcW w:w="1073"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6"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957"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18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35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90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242"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208"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2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6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17"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52"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6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r>
      <w:tr>
        <w:trPr/>
        <w:tc>
          <w:tcPr>
            <w:tcW w:w="1300"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 Мероприятие 2</w:t>
            </w:r>
          </w:p>
        </w:tc>
        <w:tc>
          <w:tcPr>
            <w:tcW w:w="1073"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6"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957"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18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35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90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242"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208"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2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6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17"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52"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6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r>
      <w:tr>
        <w:trPr/>
        <w:tc>
          <w:tcPr>
            <w:tcW w:w="1300"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w:t>
            </w:r>
          </w:p>
        </w:tc>
        <w:tc>
          <w:tcPr>
            <w:tcW w:w="1073"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6"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957"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18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359"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90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242"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208" w:type="dxa"/>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2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6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17"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52"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6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r>
      <w:tr>
        <w:trPr/>
        <w:tc>
          <w:tcPr>
            <w:tcW w:w="15117" w:type="dxa"/>
            <w:gridSpan w:val="17"/>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i/>
                <w:iCs/>
                <w:color w:val="000000"/>
                <w:sz w:val="14"/>
                <w:szCs w:val="14"/>
                <w:lang w:val="ru-RU" w:eastAsia="en-US" w:bidi="ar-SA"/>
              </w:rPr>
              <w:t>Пример заполнения</w:t>
            </w:r>
          </w:p>
        </w:tc>
      </w:tr>
      <w:tr>
        <w:trPr/>
        <w:tc>
          <w:tcPr>
            <w:tcW w:w="1300"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 Приобретение автобусов ОБК для г. Х</w:t>
            </w:r>
          </w:p>
        </w:tc>
        <w:tc>
          <w:tcPr>
            <w:tcW w:w="1073"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г. Х</w:t>
            </w:r>
          </w:p>
        </w:tc>
        <w:tc>
          <w:tcPr>
            <w:tcW w:w="1076"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ДПРП</w:t>
            </w:r>
          </w:p>
        </w:tc>
        <w:tc>
          <w:tcPr>
            <w:tcW w:w="1075"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2026</w:t>
            </w:r>
          </w:p>
        </w:tc>
        <w:tc>
          <w:tcPr>
            <w:tcW w:w="957"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105, в т.ч. местный бюджет – 105 млн руб.</w:t>
            </w:r>
          </w:p>
        </w:tc>
        <w:tc>
          <w:tcPr>
            <w:tcW w:w="1185"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Руководитель департамента транспорта и дорожного хозяйства администрации г. Х</w:t>
            </w:r>
          </w:p>
        </w:tc>
        <w:tc>
          <w:tcPr>
            <w:tcW w:w="1359"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Сокращение интервалов движения по маршрутам №</w:t>
            </w:r>
          </w:p>
        </w:tc>
        <w:tc>
          <w:tcPr>
            <w:tcW w:w="900"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мин</w:t>
            </w:r>
          </w:p>
        </w:tc>
        <w:tc>
          <w:tcPr>
            <w:tcW w:w="124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Годовой объем перевозок пассажиров одним транспортным средством</w:t>
            </w:r>
          </w:p>
        </w:tc>
        <w:tc>
          <w:tcPr>
            <w:tcW w:w="12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прямое</w:t>
            </w:r>
          </w:p>
        </w:tc>
        <w:tc>
          <w:tcPr>
            <w:tcW w:w="52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6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12</w:t>
            </w:r>
          </w:p>
        </w:tc>
        <w:tc>
          <w:tcPr>
            <w:tcW w:w="517"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12</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12</w:t>
            </w:r>
          </w:p>
        </w:tc>
        <w:tc>
          <w:tcPr>
            <w:tcW w:w="55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12</w:t>
            </w:r>
          </w:p>
        </w:tc>
        <w:tc>
          <w:tcPr>
            <w:tcW w:w="56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12</w:t>
            </w:r>
          </w:p>
        </w:tc>
      </w:tr>
      <w:tr>
        <w:trPr/>
        <w:tc>
          <w:tcPr>
            <w:tcW w:w="1300"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3" w:type="dxa"/>
            <w:vMerge w:val="continue"/>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6"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5"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957"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185"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359"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Увеличение доли автобусов ОБК</w:t>
            </w:r>
          </w:p>
        </w:tc>
        <w:tc>
          <w:tcPr>
            <w:tcW w:w="900"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w:t>
            </w:r>
          </w:p>
        </w:tc>
        <w:tc>
          <w:tcPr>
            <w:tcW w:w="124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Доля парка общественного транспорта в субъекте Российской Федерации, имеющего срок эксплуатации не старше нормативного</w:t>
            </w:r>
          </w:p>
        </w:tc>
        <w:tc>
          <w:tcPr>
            <w:tcW w:w="12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прямое</w:t>
            </w:r>
          </w:p>
        </w:tc>
        <w:tc>
          <w:tcPr>
            <w:tcW w:w="52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25</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6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40</w:t>
            </w:r>
          </w:p>
        </w:tc>
        <w:tc>
          <w:tcPr>
            <w:tcW w:w="517"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40</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40</w:t>
            </w:r>
          </w:p>
        </w:tc>
        <w:tc>
          <w:tcPr>
            <w:tcW w:w="55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40</w:t>
            </w:r>
          </w:p>
        </w:tc>
        <w:tc>
          <w:tcPr>
            <w:tcW w:w="56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40</w:t>
            </w:r>
          </w:p>
        </w:tc>
      </w:tr>
      <w:tr>
        <w:trPr>
          <w:trHeight w:val="1958" w:hRule="atLeast"/>
        </w:trPr>
        <w:tc>
          <w:tcPr>
            <w:tcW w:w="1300"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 Перевод маршрутов №Y1-Yn в г. Х с нерегулируемого тарифа на регулируемый тариф</w:t>
            </w:r>
          </w:p>
        </w:tc>
        <w:tc>
          <w:tcPr>
            <w:tcW w:w="1073"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г. Х</w:t>
            </w:r>
          </w:p>
        </w:tc>
        <w:tc>
          <w:tcPr>
            <w:tcW w:w="1076"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ДПРП</w:t>
            </w:r>
          </w:p>
        </w:tc>
        <w:tc>
          <w:tcPr>
            <w:tcW w:w="107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2027</w:t>
            </w:r>
          </w:p>
        </w:tc>
        <w:tc>
          <w:tcPr>
            <w:tcW w:w="957"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В соответствии с НМЦК, бюджет муниципального образования</w:t>
            </w:r>
          </w:p>
        </w:tc>
        <w:tc>
          <w:tcPr>
            <w:tcW w:w="118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Руководитель департамента транспорта и дорожного хозяйства администрации г. Х</w:t>
            </w:r>
          </w:p>
        </w:tc>
        <w:tc>
          <w:tcPr>
            <w:tcW w:w="1359"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Доля муниципальных маршрутов, на которых действует единый проездной билет</w:t>
            </w:r>
          </w:p>
        </w:tc>
        <w:tc>
          <w:tcPr>
            <w:tcW w:w="90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24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bCs/>
                <w:color w:val="000000"/>
                <w:sz w:val="14"/>
                <w:szCs w:val="14"/>
                <w:lang w:val="ru-RU" w:eastAsia="en-US" w:bidi="ar-SA"/>
              </w:rPr>
              <w:t>Процент покрытия билетной выручкой расходов на транспортное обслуживание населения общественным транспортом</w:t>
            </w:r>
          </w:p>
        </w:tc>
        <w:tc>
          <w:tcPr>
            <w:tcW w:w="12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косвенное</w:t>
            </w:r>
          </w:p>
        </w:tc>
        <w:tc>
          <w:tcPr>
            <w:tcW w:w="52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70</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6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17"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100</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100</w:t>
            </w:r>
          </w:p>
        </w:tc>
        <w:tc>
          <w:tcPr>
            <w:tcW w:w="55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100</w:t>
            </w:r>
          </w:p>
        </w:tc>
        <w:tc>
          <w:tcPr>
            <w:tcW w:w="56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100</w:t>
            </w:r>
          </w:p>
        </w:tc>
      </w:tr>
      <w:tr>
        <w:trPr/>
        <w:tc>
          <w:tcPr>
            <w:tcW w:w="1300"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3. Реконструкция автостанции в г. Х</w:t>
            </w:r>
          </w:p>
        </w:tc>
        <w:tc>
          <w:tcPr>
            <w:tcW w:w="1073"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г. Х</w:t>
            </w:r>
          </w:p>
        </w:tc>
        <w:tc>
          <w:tcPr>
            <w:tcW w:w="1076"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РКПТО</w:t>
            </w:r>
          </w:p>
        </w:tc>
        <w:tc>
          <w:tcPr>
            <w:tcW w:w="1075"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2028</w:t>
            </w:r>
          </w:p>
        </w:tc>
        <w:tc>
          <w:tcPr>
            <w:tcW w:w="957"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40, в т.ч.</w:t>
            </w:r>
          </w:p>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региональный бюджет – 35 млн руб.</w:t>
            </w:r>
          </w:p>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Местный бюджет – 5 млн руб.</w:t>
            </w:r>
          </w:p>
        </w:tc>
        <w:tc>
          <w:tcPr>
            <w:tcW w:w="1185" w:type="dxa"/>
            <w:vMerge w:val="restart"/>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Заместитель Правительства субъекта Российской Федерации</w:t>
            </w:r>
          </w:p>
        </w:tc>
        <w:tc>
          <w:tcPr>
            <w:tcW w:w="1359"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Увеличения площади зала ожидания</w:t>
            </w:r>
          </w:p>
        </w:tc>
        <w:tc>
          <w:tcPr>
            <w:tcW w:w="900"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м</w:t>
            </w:r>
            <w:r>
              <w:rPr>
                <w:rFonts w:eastAsia="Calibri" w:cs="Times New Roman" w:ascii="Times New Roman" w:hAnsi="Times New Roman"/>
                <w:color w:val="000000"/>
                <w:sz w:val="14"/>
                <w:szCs w:val="14"/>
                <w:vertAlign w:val="superscript"/>
                <w:lang w:val="ru-RU" w:eastAsia="en-US" w:bidi="ar-SA"/>
              </w:rPr>
              <w:t>2</w:t>
            </w:r>
          </w:p>
        </w:tc>
        <w:tc>
          <w:tcPr>
            <w:tcW w:w="124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Годовой объем перевозок пассажиров одним транспортным средством</w:t>
            </w:r>
          </w:p>
        </w:tc>
        <w:tc>
          <w:tcPr>
            <w:tcW w:w="12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косвенное</w:t>
            </w:r>
          </w:p>
        </w:tc>
        <w:tc>
          <w:tcPr>
            <w:tcW w:w="52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80</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6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17"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150</w:t>
            </w:r>
          </w:p>
        </w:tc>
        <w:tc>
          <w:tcPr>
            <w:tcW w:w="55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150</w:t>
            </w:r>
          </w:p>
        </w:tc>
        <w:tc>
          <w:tcPr>
            <w:tcW w:w="56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150</w:t>
            </w:r>
          </w:p>
        </w:tc>
      </w:tr>
      <w:tr>
        <w:trPr/>
        <w:tc>
          <w:tcPr>
            <w:tcW w:w="1300"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3" w:type="dxa"/>
            <w:vMerge w:val="continue"/>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6"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075"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957" w:type="dxa"/>
            <w:vMerge w:val="continue"/>
            <w:tcBorders>
              <w:left w:val="single" w:sz="4" w:space="0" w:color="000000"/>
              <w:bottom w:val="single" w:sz="4" w:space="0" w:color="000000"/>
            </w:tcBorders>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185" w:type="dxa"/>
            <w:vMerge w:val="continue"/>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1359"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Увеличение количества перронов</w:t>
            </w:r>
          </w:p>
        </w:tc>
        <w:tc>
          <w:tcPr>
            <w:tcW w:w="900"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шт.</w:t>
            </w:r>
          </w:p>
        </w:tc>
        <w:tc>
          <w:tcPr>
            <w:tcW w:w="124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Доля населенных пунктов, имеющих регулярное транспортное сообщение</w:t>
            </w:r>
          </w:p>
        </w:tc>
        <w:tc>
          <w:tcPr>
            <w:tcW w:w="12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косвенное</w:t>
            </w:r>
          </w:p>
        </w:tc>
        <w:tc>
          <w:tcPr>
            <w:tcW w:w="52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65"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17"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color w:val="000000"/>
                <w:sz w:val="14"/>
                <w:szCs w:val="14"/>
              </w:rPr>
            </w:pPr>
            <w:r>
              <w:rPr>
                <w:rFonts w:cs="Times New Roman" w:ascii="Times New Roman" w:hAnsi="Times New Roman"/>
                <w:color w:val="000000"/>
                <w:sz w:val="14"/>
                <w:szCs w:val="14"/>
              </w:rPr>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4</w:t>
            </w:r>
          </w:p>
        </w:tc>
        <w:tc>
          <w:tcPr>
            <w:tcW w:w="55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4</w:t>
            </w:r>
          </w:p>
        </w:tc>
        <w:tc>
          <w:tcPr>
            <w:tcW w:w="56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4</w:t>
            </w:r>
          </w:p>
        </w:tc>
      </w:tr>
      <w:tr>
        <w:trPr/>
        <w:tc>
          <w:tcPr>
            <w:tcW w:w="1300"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4. Организация нового автобусного маршрута на территории г. Х</w:t>
            </w:r>
          </w:p>
        </w:tc>
        <w:tc>
          <w:tcPr>
            <w:tcW w:w="1073"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г. Х</w:t>
            </w:r>
          </w:p>
        </w:tc>
        <w:tc>
          <w:tcPr>
            <w:tcW w:w="1076"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ДПРП</w:t>
            </w:r>
          </w:p>
        </w:tc>
        <w:tc>
          <w:tcPr>
            <w:tcW w:w="107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2027</w:t>
            </w:r>
          </w:p>
        </w:tc>
        <w:tc>
          <w:tcPr>
            <w:tcW w:w="957"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В соответствии с НМЦК, бюджет муниципального образования</w:t>
            </w:r>
          </w:p>
        </w:tc>
        <w:tc>
          <w:tcPr>
            <w:tcW w:w="118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Руководитель департамента транспорта и дорожного хозяйства администрации г. Х</w:t>
            </w:r>
          </w:p>
        </w:tc>
        <w:tc>
          <w:tcPr>
            <w:tcW w:w="1359"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Увеличение годового объема перевозок пассажиров в г. Х</w:t>
            </w:r>
          </w:p>
        </w:tc>
        <w:tc>
          <w:tcPr>
            <w:tcW w:w="900"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тыс. пасс.</w:t>
            </w:r>
          </w:p>
        </w:tc>
        <w:tc>
          <w:tcPr>
            <w:tcW w:w="124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Годовой объем перевозок пассажиров одним транспортным средством</w:t>
            </w:r>
          </w:p>
        </w:tc>
        <w:tc>
          <w:tcPr>
            <w:tcW w:w="12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прямое</w:t>
            </w:r>
          </w:p>
        </w:tc>
        <w:tc>
          <w:tcPr>
            <w:tcW w:w="52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1800</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1860</w:t>
            </w:r>
          </w:p>
        </w:tc>
        <w:tc>
          <w:tcPr>
            <w:tcW w:w="565"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1862</w:t>
            </w:r>
          </w:p>
        </w:tc>
        <w:tc>
          <w:tcPr>
            <w:tcW w:w="517"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1867</w:t>
            </w:r>
          </w:p>
        </w:tc>
        <w:tc>
          <w:tcPr>
            <w:tcW w:w="508"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1871</w:t>
            </w:r>
          </w:p>
        </w:tc>
        <w:tc>
          <w:tcPr>
            <w:tcW w:w="552" w:type="dxa"/>
            <w:tcBorders>
              <w:left w:val="single" w:sz="4" w:space="0" w:color="000000"/>
              <w:bottom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1871</w:t>
            </w:r>
          </w:p>
        </w:tc>
        <w:tc>
          <w:tcPr>
            <w:tcW w:w="56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eastAsia="Calibri" w:cs="Times New Roman" w:ascii="Times New Roman" w:hAnsi="Times New Roman"/>
                <w:color w:val="000000"/>
                <w:sz w:val="14"/>
                <w:szCs w:val="14"/>
                <w:lang w:val="ru-RU" w:eastAsia="en-US" w:bidi="ar-SA"/>
              </w:rPr>
              <w:t>1871</w:t>
            </w:r>
          </w:p>
        </w:tc>
      </w:tr>
    </w:tbl>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 таблице 9 приведены объемы и источники финансирования мероприятий по годам реализации 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Таблица 9 – Финансирование мероприятий Программы</w:t>
      </w:r>
      <w:r>
        <w:rPr>
          <w:rStyle w:val="Style16"/>
          <w:rFonts w:cs="Times New Roman" w:ascii="Times New Roman" w:hAnsi="Times New Roman"/>
          <w:sz w:val="28"/>
          <w:szCs w:val="28"/>
        </w:rPr>
        <w:footnoteReference w:id="10"/>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sz w:val="22"/>
          <w:szCs w:val="22"/>
        </w:rPr>
      </w:pPr>
      <w:r>
        <w:rPr>
          <w:rFonts w:ascii="Times New Roman" w:hAnsi="Times New Roman"/>
          <w:sz w:val="22"/>
          <w:szCs w:val="22"/>
        </w:rPr>
      </w:r>
    </w:p>
    <w:tbl>
      <w:tblPr>
        <w:tblW w:w="1490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1065"/>
        <w:gridCol w:w="1500"/>
        <w:gridCol w:w="1454"/>
        <w:gridCol w:w="1425"/>
        <w:gridCol w:w="1425"/>
        <w:gridCol w:w="990"/>
        <w:gridCol w:w="1140"/>
        <w:gridCol w:w="1155"/>
        <w:gridCol w:w="1155"/>
        <w:gridCol w:w="1157"/>
        <w:gridCol w:w="1154"/>
        <w:gridCol w:w="1284"/>
      </w:tblGrid>
      <w:tr>
        <w:trPr>
          <w:trHeight w:val="207" w:hRule="atLeast"/>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Год</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Объем финансирования</w:t>
            </w:r>
          </w:p>
        </w:tc>
        <w:tc>
          <w:tcPr>
            <w:tcW w:w="12339"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Наименование мероприятий</w:t>
            </w:r>
          </w:p>
        </w:tc>
      </w:tr>
      <w:tr>
        <w:trPr>
          <w:trHeight w:val="207" w:hRule="atLeast"/>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54" w:type="dxa"/>
            <w:tcBorders>
              <w:top w:val="single" w:sz="4" w:space="0" w:color="000000"/>
              <w:left w:val="single" w:sz="4" w:space="0" w:color="000000"/>
              <w:bottom w:val="single" w:sz="4" w:space="0" w:color="000000"/>
            </w:tcBorders>
            <w:tcMar>
              <w:top w:w="55" w:type="dxa"/>
              <w:bottom w:w="55" w:type="dxa"/>
            </w:tcMa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Итого по всем мероприятиям</w:t>
            </w:r>
          </w:p>
        </w:tc>
        <w:tc>
          <w:tcPr>
            <w:tcW w:w="1425" w:type="dxa"/>
            <w:tcBorders>
              <w:top w:val="single" w:sz="4" w:space="0" w:color="000000"/>
              <w:left w:val="single" w:sz="4" w:space="0" w:color="000000"/>
              <w:bottom w:val="single" w:sz="4" w:space="0" w:color="000000"/>
            </w:tcBorders>
            <w:tcMar>
              <w:top w:w="55" w:type="dxa"/>
              <w:bottom w:w="55" w:type="dxa"/>
            </w:tcMa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Мероприятие 1</w:t>
            </w:r>
          </w:p>
        </w:tc>
        <w:tc>
          <w:tcPr>
            <w:tcW w:w="1425" w:type="dxa"/>
            <w:tcBorders>
              <w:top w:val="single" w:sz="4" w:space="0" w:color="000000"/>
              <w:left w:val="single" w:sz="4" w:space="0" w:color="000000"/>
              <w:bottom w:val="single" w:sz="4" w:space="0" w:color="000000"/>
              <w:right w:val="single" w:sz="4" w:space="0" w:color="000000"/>
            </w:tcBorders>
            <w:tcMar>
              <w:top w:w="55" w:type="dxa"/>
              <w:bottom w:w="55" w:type="dxa"/>
            </w:tcMa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Мероприятие 2</w:t>
            </w:r>
          </w:p>
        </w:tc>
        <w:tc>
          <w:tcPr>
            <w:tcW w:w="990" w:type="dxa"/>
            <w:tcBorders>
              <w:top w:val="single" w:sz="4" w:space="0" w:color="000000"/>
              <w:left w:val="single" w:sz="4" w:space="0" w:color="000000"/>
              <w:bottom w:val="single" w:sz="4" w:space="0" w:color="000000"/>
            </w:tcBorders>
            <w:tcMar>
              <w:top w:w="55" w:type="dxa"/>
              <w:bottom w:w="55" w:type="dxa"/>
            </w:tcMa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w:t>
            </w:r>
          </w:p>
        </w:tc>
        <w:tc>
          <w:tcPr>
            <w:tcW w:w="1140" w:type="dxa"/>
            <w:tcBorders>
              <w:top w:val="single" w:sz="4" w:space="0" w:color="000000"/>
              <w:left w:val="single" w:sz="4" w:space="0" w:color="000000"/>
              <w:bottom w:val="single" w:sz="4" w:space="0" w:color="000000"/>
            </w:tcBorders>
            <w:tcMar>
              <w:top w:w="55" w:type="dxa"/>
              <w:bottom w:w="55" w:type="dxa"/>
            </w:tcM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tcBorders>
            <w:tcMar>
              <w:top w:w="55" w:type="dxa"/>
              <w:bottom w:w="55" w:type="dxa"/>
            </w:tcM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tcBorders>
            <w:tcMar>
              <w:top w:w="55" w:type="dxa"/>
              <w:bottom w:w="55" w:type="dxa"/>
            </w:tcM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tcBorders>
            <w:tcMar>
              <w:top w:w="55" w:type="dxa"/>
              <w:bottom w:w="55" w:type="dxa"/>
            </w:tcM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tcBorders>
            <w:tcMar>
              <w:top w:w="55" w:type="dxa"/>
              <w:bottom w:w="55" w:type="dxa"/>
            </w:tcM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Mar>
              <w:top w:w="55" w:type="dxa"/>
              <w:bottom w:w="55" w:type="dxa"/>
            </w:tcM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2025</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Всего:</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в т.ч.:</w:t>
            </w:r>
          </w:p>
        </w:tc>
        <w:tc>
          <w:tcPr>
            <w:tcW w:w="12339" w:type="dxa"/>
            <w:gridSpan w:val="10"/>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ФБ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РБ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МБ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ВБ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из них:</w:t>
            </w:r>
          </w:p>
        </w:tc>
        <w:tc>
          <w:tcPr>
            <w:tcW w:w="12339" w:type="dxa"/>
            <w:gridSpan w:val="10"/>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КИК</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СЗБК</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ИВБ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2026</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Всего:</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в т.ч.:</w:t>
            </w:r>
          </w:p>
        </w:tc>
        <w:tc>
          <w:tcPr>
            <w:tcW w:w="12339" w:type="dxa"/>
            <w:gridSpan w:val="10"/>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ФБ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РБ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МБ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ВБ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из них:</w:t>
            </w:r>
          </w:p>
        </w:tc>
        <w:tc>
          <w:tcPr>
            <w:tcW w:w="12339" w:type="dxa"/>
            <w:gridSpan w:val="10"/>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КИК</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СЗБК</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ИВБ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2030</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Всего:</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в т.ч.:</w:t>
            </w:r>
          </w:p>
        </w:tc>
        <w:tc>
          <w:tcPr>
            <w:tcW w:w="12339" w:type="dxa"/>
            <w:gridSpan w:val="10"/>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ФБ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РБ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МБ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ВБ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из них:</w:t>
            </w:r>
          </w:p>
        </w:tc>
        <w:tc>
          <w:tcPr>
            <w:tcW w:w="12339" w:type="dxa"/>
            <w:gridSpan w:val="10"/>
            <w:tcBorders>
              <w:top w:val="single" w:sz="4" w:space="0" w:color="000000"/>
              <w:left w:val="single" w:sz="4" w:space="0" w:color="000000"/>
              <w:bottom w:val="single" w:sz="4" w:space="0" w:color="000000"/>
              <w:right w:val="single" w:sz="4" w:space="0" w:color="000000"/>
            </w:tcBorders>
            <w:shd w:color="auto" w:fill="AEAAAA" w:themeFill="background2" w:themeFillShade="bf" w:val="cle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КИК</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СЗБК</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c>
          <w:tcPr>
            <w:tcW w:w="10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18"/>
                <w:szCs w:val="18"/>
              </w:rPr>
            </w:pPr>
            <w:r>
              <w:rPr>
                <w:rFonts w:eastAsia="Calibri" w:cs="Times New Roman" w:ascii="Times New Roman" w:hAnsi="Times New Roman"/>
                <w:sz w:val="18"/>
                <w:szCs w:val="18"/>
                <w:lang w:val="ru-RU" w:eastAsia="en-US" w:bidi="ar-SA"/>
              </w:rPr>
              <w:t>ИВБ</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bl>
    <w:p>
      <w:pPr>
        <w:sectPr>
          <w:headerReference w:type="default" r:id="rId32"/>
          <w:headerReference w:type="first" r:id="rId33"/>
          <w:footerReference w:type="default" r:id="rId34"/>
          <w:footerReference w:type="first" r:id="rId35"/>
          <w:footnotePr>
            <w:numFmt w:val="decimal"/>
          </w:footnotePr>
          <w:type w:val="nextPage"/>
          <w:pgSz w:orient="landscape" w:w="16838" w:h="11906"/>
          <w:pgMar w:left="1134" w:right="567" w:gutter="0" w:header="709" w:top="1134" w:footer="709" w:bottom="1134"/>
          <w:pgNumType w:fmt="decimal"/>
          <w:formProt w:val="false"/>
          <w:textDirection w:val="lrTb"/>
          <w:docGrid w:type="default" w:linePitch="360" w:charSpace="0"/>
        </w:sectPr>
      </w:pPr>
    </w:p>
    <w:p>
      <w:pPr>
        <w:pStyle w:val="ListParagraph"/>
        <w:numPr>
          <w:ilvl w:val="0"/>
          <w:numId w:val="1"/>
        </w:numPr>
        <w:spacing w:lineRule="auto" w:line="240" w:before="0" w:after="0"/>
        <w:ind w:left="0" w:hanging="0"/>
        <w:contextualSpacing/>
        <w:jc w:val="center"/>
        <w:rPr>
          <w:rFonts w:ascii="Times New Roman" w:hAnsi="Times New Roman" w:cs="Times New Roman"/>
          <w:b/>
          <w:bCs/>
          <w:sz w:val="28"/>
          <w:szCs w:val="28"/>
        </w:rPr>
      </w:pPr>
      <w:r>
        <w:rPr>
          <w:rFonts w:cs="Times New Roman" w:ascii="Times New Roman" w:hAnsi="Times New Roman"/>
          <w:b/>
          <w:bCs/>
          <w:sz w:val="28"/>
          <w:szCs w:val="28"/>
        </w:rPr>
        <w:t>Перечень по</w:t>
      </w:r>
      <w:r>
        <w:rPr>
          <w:rFonts w:cs="Times New Roman" w:ascii="Times New Roman" w:hAnsi="Times New Roman"/>
          <w:b/>
          <w:bCs/>
          <w:color w:val="000000"/>
          <w:sz w:val="28"/>
          <w:szCs w:val="28"/>
        </w:rPr>
        <w:t xml:space="preserve">казателей программы развития (модернизации) общественного транспорта </w:t>
      </w:r>
      <w:r>
        <w:rPr>
          <w:rFonts w:cs="Times New Roman" w:ascii="Times New Roman" w:hAnsi="Times New Roman"/>
          <w:b/>
          <w:bCs/>
          <w:i/>
          <w:iCs/>
          <w:color w:val="000000"/>
          <w:sz w:val="28"/>
          <w:szCs w:val="28"/>
        </w:rPr>
        <w:t>наименование субъекта Российской Федерации</w:t>
      </w:r>
    </w:p>
    <w:p>
      <w:pPr>
        <w:pStyle w:val="ListParagraph"/>
        <w:spacing w:lineRule="auto" w:line="240" w:before="0" w:after="0"/>
        <w:contextualSpacing/>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Normal"/>
        <w:spacing w:lineRule="auto" w:line="240" w:before="0" w:after="0"/>
        <w:ind w:firstLine="708"/>
        <w:jc w:val="both"/>
        <w:rPr>
          <w:color w:val="000000"/>
        </w:rPr>
      </w:pPr>
      <w:r>
        <w:rPr>
          <w:rFonts w:cs="Times New Roman" w:ascii="Times New Roman" w:hAnsi="Times New Roman"/>
          <w:color w:val="000000"/>
          <w:sz w:val="28"/>
          <w:szCs w:val="28"/>
        </w:rPr>
        <w:t xml:space="preserve">В таблице 10 приведены показатели программы развития (модернизации) общественного транспорта </w:t>
      </w:r>
      <w:r>
        <w:rPr>
          <w:rFonts w:cs="Times New Roman" w:ascii="Times New Roman" w:hAnsi="Times New Roman"/>
          <w:i/>
          <w:iCs/>
          <w:color w:val="000000"/>
          <w:sz w:val="28"/>
          <w:szCs w:val="28"/>
        </w:rPr>
        <w:t xml:space="preserve">наименование субъекта Российской Федерации </w:t>
      </w:r>
      <w:r>
        <w:rPr>
          <w:rFonts w:cs="Times New Roman" w:ascii="Times New Roman" w:hAnsi="Times New Roman"/>
          <w:color w:val="000000"/>
          <w:sz w:val="28"/>
          <w:szCs w:val="28"/>
        </w:rPr>
        <w:t>и их целевые значения на 2025–2030 гг.</w:t>
      </w:r>
    </w:p>
    <w:p>
      <w:pPr>
        <w:pStyle w:val="Normal"/>
        <w:spacing w:lineRule="auto" w:line="240" w:before="0" w:after="0"/>
        <w:jc w:val="both"/>
        <w:rPr>
          <w:color w:val="000000"/>
        </w:rPr>
      </w:pPr>
      <w:r>
        <w:rPr>
          <w:rFonts w:cs="Times New Roman" w:ascii="Times New Roman" w:hAnsi="Times New Roman"/>
          <w:color w:val="000000"/>
          <w:sz w:val="28"/>
          <w:szCs w:val="28"/>
        </w:rPr>
        <w:t xml:space="preserve">Таблица 10 – Показатели программы развития (модернизации) общественного транспорта </w:t>
      </w:r>
      <w:r>
        <w:rPr>
          <w:rFonts w:cs="Times New Roman" w:ascii="Times New Roman" w:hAnsi="Times New Roman"/>
          <w:i/>
          <w:iCs/>
          <w:color w:val="000000"/>
          <w:sz w:val="28"/>
          <w:szCs w:val="28"/>
        </w:rPr>
        <w:t>наименование субъекта Российской Федерации</w:t>
      </w:r>
    </w:p>
    <w:p>
      <w:pPr>
        <w:pStyle w:val="Normal"/>
        <w:spacing w:lineRule="auto" w:line="240" w:before="0" w:after="0"/>
        <w:jc w:val="both"/>
        <w:rPr>
          <w:rFonts w:ascii="Times New Roman" w:hAnsi="Times New Roman"/>
          <w:sz w:val="22"/>
          <w:szCs w:val="22"/>
        </w:rPr>
      </w:pPr>
      <w:r>
        <w:rPr>
          <w:rFonts w:ascii="Times New Roman" w:hAnsi="Times New Roman"/>
          <w:sz w:val="22"/>
          <w:szCs w:val="22"/>
        </w:rPr>
      </w:r>
    </w:p>
    <w:tbl>
      <w:tblPr>
        <w:tblW w:w="10180" w:type="dxa"/>
        <w:jc w:val="left"/>
        <w:tblInd w:w="0" w:type="dxa"/>
        <w:tblLayout w:type="fixed"/>
        <w:tblCellMar>
          <w:top w:w="55" w:type="dxa"/>
          <w:left w:w="108" w:type="dxa"/>
          <w:bottom w:w="55" w:type="dxa"/>
          <w:right w:w="108" w:type="dxa"/>
        </w:tblCellMar>
        <w:tblLook w:noVBand="1" w:val="04a0" w:noHBand="0" w:lastColumn="0" w:firstColumn="1" w:lastRow="0" w:firstRow="1"/>
      </w:tblPr>
      <w:tblGrid>
        <w:gridCol w:w="2829"/>
        <w:gridCol w:w="1139"/>
        <w:gridCol w:w="1009"/>
        <w:gridCol w:w="958"/>
        <w:gridCol w:w="977"/>
        <w:gridCol w:w="962"/>
        <w:gridCol w:w="1125"/>
        <w:gridCol w:w="1179"/>
      </w:tblGrid>
      <w:tr>
        <w:trPr/>
        <w:tc>
          <w:tcPr>
            <w:tcW w:w="2829" w:type="dxa"/>
            <w:vMerge w:val="restart"/>
            <w:tcBorders>
              <w:top w:val="single" w:sz="4" w:space="0" w:color="000000"/>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Показатель</w:t>
            </w:r>
          </w:p>
        </w:tc>
        <w:tc>
          <w:tcPr>
            <w:tcW w:w="1139" w:type="dxa"/>
            <w:vMerge w:val="restart"/>
            <w:tcBorders>
              <w:top w:val="single" w:sz="4" w:space="0" w:color="000000"/>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Единица измерения</w:t>
            </w:r>
          </w:p>
        </w:tc>
        <w:tc>
          <w:tcPr>
            <w:tcW w:w="6210" w:type="dxa"/>
            <w:gridSpan w:val="6"/>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Целевое значение показателя</w:t>
            </w:r>
          </w:p>
        </w:tc>
      </w:tr>
      <w:tr>
        <w:trPr>
          <w:trHeight w:val="263" w:hRule="atLeast"/>
        </w:trPr>
        <w:tc>
          <w:tcPr>
            <w:tcW w:w="2829" w:type="dxa"/>
            <w:vMerge w:val="continue"/>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39" w:type="dxa"/>
            <w:vMerge w:val="continue"/>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09"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2025</w:t>
            </w:r>
          </w:p>
        </w:tc>
        <w:tc>
          <w:tcPr>
            <w:tcW w:w="958"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2026</w:t>
            </w:r>
          </w:p>
        </w:tc>
        <w:tc>
          <w:tcPr>
            <w:tcW w:w="977"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2027</w:t>
            </w:r>
          </w:p>
        </w:tc>
        <w:tc>
          <w:tcPr>
            <w:tcW w:w="962"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2028</w:t>
            </w:r>
          </w:p>
        </w:tc>
        <w:tc>
          <w:tcPr>
            <w:tcW w:w="1125"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2029</w:t>
            </w:r>
          </w:p>
        </w:tc>
        <w:tc>
          <w:tcPr>
            <w:tcW w:w="1179" w:type="dxa"/>
            <w:tcBorders>
              <w:left w:val="single" w:sz="4" w:space="0" w:color="000000"/>
              <w:bottom w:val="single" w:sz="4" w:space="0" w:color="000000"/>
              <w:right w:val="single" w:sz="4" w:space="0" w:color="000000"/>
            </w:tcBorders>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2030</w:t>
            </w:r>
          </w:p>
        </w:tc>
      </w:tr>
      <w:tr>
        <w:trPr/>
        <w:tc>
          <w:tcPr>
            <w:tcW w:w="2829"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left"/>
              <w:rPr/>
            </w:pPr>
            <w:r>
              <w:rPr>
                <w:rFonts w:eastAsia="Calibri" w:cs="Times New Roman" w:ascii="Times New Roman" w:hAnsi="Times New Roman"/>
                <w:color w:val="000000"/>
                <w:sz w:val="20"/>
                <w:szCs w:val="20"/>
                <w:lang w:val="ru-RU" w:eastAsia="en-US" w:bidi="ar-SA"/>
              </w:rPr>
              <w:t>Доля парка общественного транспорта в субъекте Российской Федерации, имеющего срок эксплуатации не старше нормативного</w:t>
            </w:r>
          </w:p>
        </w:tc>
        <w:tc>
          <w:tcPr>
            <w:tcW w:w="1139"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w:t>
            </w:r>
          </w:p>
        </w:tc>
        <w:tc>
          <w:tcPr>
            <w:tcW w:w="1009"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58"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77"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62"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25" w:type="dxa"/>
            <w:tcBorders>
              <w:left w:val="single" w:sz="4" w:space="0" w:color="000000"/>
              <w:bottom w:val="single" w:sz="4" w:space="0" w:color="000000"/>
            </w:tcBorders>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79" w:type="dxa"/>
            <w:tcBorders>
              <w:left w:val="single" w:sz="4" w:space="0" w:color="000000"/>
              <w:bottom w:val="single" w:sz="4" w:space="0" w:color="000000"/>
              <w:right w:val="single" w:sz="4" w:space="0" w:color="000000"/>
            </w:tcBorders>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2829" w:type="dxa"/>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bottom w:w="0" w:type="dxa"/>
            </w:tcMar>
            <w:vAlign w:val="center"/>
          </w:tcPr>
          <w:p>
            <w:pPr>
              <w:pStyle w:val="ListParagraph"/>
              <w:widowControl w:val="false"/>
              <w:spacing w:lineRule="auto" w:line="240" w:before="0" w:after="0"/>
              <w:ind w:left="0" w:hanging="0"/>
              <w:contextualSpacing/>
              <w:jc w:val="left"/>
              <w:rPr/>
            </w:pPr>
            <w:r>
              <w:rPr>
                <w:rFonts w:eastAsia="Calibri" w:cs="Times New Roman" w:ascii="Times New Roman" w:hAnsi="Times New Roman"/>
                <w:color w:val="000000"/>
                <w:sz w:val="20"/>
                <w:szCs w:val="20"/>
                <w:lang w:val="ru-RU" w:eastAsia="en-US" w:bidi="ar-SA"/>
              </w:rPr>
              <w:t>Доля парка общественного транспорта в агломерациях и городах, имеющего срок эксплуатации не старше нормативного</w:t>
            </w:r>
          </w:p>
        </w:tc>
        <w:tc>
          <w:tcPr>
            <w:tcW w:w="1139" w:type="dxa"/>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bottom w:w="0" w:type="dxa"/>
            </w:tcMar>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w:t>
            </w:r>
          </w:p>
        </w:tc>
        <w:tc>
          <w:tcPr>
            <w:tcW w:w="1009" w:type="dxa"/>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58" w:type="dxa"/>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77" w:type="dxa"/>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62" w:type="dxa"/>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25" w:type="dxa"/>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79" w:type="dxa"/>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bottom w:w="0" w:type="dxa"/>
            </w:tcMar>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85</w:t>
            </w:r>
          </w:p>
        </w:tc>
      </w:tr>
      <w:tr>
        <w:trPr/>
        <w:tc>
          <w:tcPr>
            <w:tcW w:w="282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left"/>
              <w:rPr/>
            </w:pPr>
            <w:r>
              <w:rPr>
                <w:rFonts w:eastAsia="Calibri" w:cs="Times New Roman" w:ascii="Times New Roman" w:hAnsi="Times New Roman"/>
                <w:color w:val="000000"/>
                <w:sz w:val="20"/>
                <w:szCs w:val="20"/>
                <w:lang w:val="ru-RU" w:eastAsia="en-US" w:bidi="ar-SA"/>
              </w:rPr>
              <w:t>Доля населенных пунктов, имеющих регулярное транспортное сообщение</w:t>
            </w:r>
          </w:p>
        </w:tc>
        <w:tc>
          <w:tcPr>
            <w:tcW w:w="113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w:t>
            </w:r>
          </w:p>
        </w:tc>
        <w:tc>
          <w:tcPr>
            <w:tcW w:w="10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7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6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2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7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282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left"/>
              <w:rPr/>
            </w:pPr>
            <w:r>
              <w:rPr>
                <w:rFonts w:eastAsia="Calibri" w:cs="Times New Roman" w:ascii="Times New Roman" w:hAnsi="Times New Roman"/>
                <w:bCs/>
                <w:color w:val="000000"/>
                <w:sz w:val="20"/>
                <w:szCs w:val="20"/>
                <w:lang w:val="ru-RU" w:eastAsia="en-US" w:bidi="ar-SA"/>
              </w:rPr>
              <w:t>Доля протяженности трамвайной и троллейбусной инфраструктуры городского наземного электрического транспорта в городах и городских агломерациях в нормативном состоянии</w:t>
            </w:r>
          </w:p>
        </w:tc>
        <w:tc>
          <w:tcPr>
            <w:tcW w:w="113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w:t>
            </w:r>
          </w:p>
        </w:tc>
        <w:tc>
          <w:tcPr>
            <w:tcW w:w="10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7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6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2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7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282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left"/>
              <w:rPr/>
            </w:pPr>
            <w:r>
              <w:rPr>
                <w:rFonts w:eastAsia="Calibri" w:cs="Times New Roman" w:ascii="Times New Roman" w:hAnsi="Times New Roman"/>
                <w:color w:val="000000"/>
                <w:sz w:val="20"/>
                <w:szCs w:val="20"/>
                <w:lang w:val="ru-RU" w:eastAsia="en-US" w:bidi="ar-SA"/>
              </w:rPr>
              <w:t xml:space="preserve">Годовой объем перевозок пассажиров одним транспортным средством </w:t>
            </w:r>
          </w:p>
        </w:tc>
        <w:tc>
          <w:tcPr>
            <w:tcW w:w="113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pPr>
            <w:r>
              <w:rPr>
                <w:rFonts w:eastAsia="Calibri" w:cs="Times New Roman" w:ascii="Times New Roman" w:hAnsi="Times New Roman"/>
                <w:color w:val="000000"/>
                <w:sz w:val="20"/>
                <w:szCs w:val="20"/>
                <w:lang w:val="ru-RU" w:eastAsia="en-US" w:bidi="ar-SA"/>
              </w:rPr>
              <w:t>тыс. пасс.</w:t>
            </w:r>
          </w:p>
        </w:tc>
        <w:tc>
          <w:tcPr>
            <w:tcW w:w="10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7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6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2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7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282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left"/>
              <w:rPr/>
            </w:pPr>
            <w:r>
              <w:rPr>
                <w:rFonts w:eastAsia="Calibri" w:cs="Times New Roman" w:ascii="Times New Roman" w:hAnsi="Times New Roman"/>
                <w:i/>
                <w:iCs/>
                <w:color w:val="000000"/>
                <w:sz w:val="20"/>
                <w:szCs w:val="20"/>
                <w:lang w:val="ru-RU" w:eastAsia="en-US" w:bidi="ar-SA"/>
              </w:rPr>
              <w:t xml:space="preserve">Иные показатели установленные федеральными и (или) региональными документами стратегического и (или) транспортного планирования субъекта Российской Федерации, постановлением Правительства Российской Федерации от 28 января 2025 г. № 58 </w:t>
            </w:r>
          </w:p>
        </w:tc>
        <w:tc>
          <w:tcPr>
            <w:tcW w:w="113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7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96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2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17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ListParagraph"/>
              <w:widowControl w:val="false"/>
              <w:spacing w:lineRule="auto" w:line="240" w:before="0" w:after="0"/>
              <w:ind w:left="0" w:hanging="0"/>
              <w:contextualSpacing/>
              <w:jc w:val="center"/>
              <w:rPr>
                <w:rFonts w:ascii="Times New Roman" w:hAnsi="Times New Roman" w:cs="Times New Roman"/>
                <w:color w:val="000000"/>
                <w:sz w:val="20"/>
                <w:szCs w:val="20"/>
              </w:rPr>
            </w:pPr>
            <w:r>
              <w:rPr>
                <w:rFonts w:cs="Times New Roman" w:ascii="Times New Roman" w:hAnsi="Times New Roman"/>
                <w:color w:val="000000"/>
                <w:sz w:val="20"/>
                <w:szCs w:val="20"/>
              </w:rPr>
            </w:r>
            <w:bookmarkStart w:id="21" w:name="_Hlk182517276"/>
            <w:bookmarkStart w:id="22" w:name="_Hlk182517276"/>
            <w:bookmarkEnd w:id="22"/>
          </w:p>
        </w:tc>
      </w:tr>
    </w:tbl>
    <w:p>
      <w:pPr>
        <w:pStyle w:val="ListParagraph"/>
        <w:spacing w:lineRule="auto" w:line="240" w:before="0" w:after="0"/>
        <w:contextualSpacing/>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ListParagraph"/>
        <w:numPr>
          <w:ilvl w:val="0"/>
          <w:numId w:val="1"/>
        </w:numPr>
        <w:spacing w:lineRule="auto" w:line="240" w:before="0" w:after="0"/>
        <w:ind w:left="0" w:hanging="0"/>
        <w:contextualSpacing/>
        <w:jc w:val="center"/>
        <w:rPr>
          <w:rFonts w:ascii="Times New Roman" w:hAnsi="Times New Roman" w:cs="Times New Roman"/>
          <w:b/>
          <w:bCs/>
          <w:sz w:val="28"/>
          <w:szCs w:val="28"/>
        </w:rPr>
      </w:pPr>
      <w:r>
        <w:rPr>
          <w:rFonts w:cs="Times New Roman" w:ascii="Times New Roman" w:hAnsi="Times New Roman"/>
          <w:b/>
          <w:bCs/>
          <w:sz w:val="28"/>
          <w:szCs w:val="28"/>
        </w:rPr>
        <w:t xml:space="preserve">Мониторинг реализации программы развития (модернизации) общественного транспорта </w:t>
      </w:r>
      <w:r>
        <w:rPr>
          <w:rFonts w:cs="Times New Roman" w:ascii="Times New Roman" w:hAnsi="Times New Roman"/>
          <w:b/>
          <w:bCs/>
          <w:color w:val="000000"/>
          <w:sz w:val="28"/>
          <w:szCs w:val="28"/>
        </w:rPr>
        <w:t xml:space="preserve">в </w:t>
      </w:r>
      <w:r>
        <w:rPr>
          <w:rFonts w:cs="Times New Roman" w:ascii="Times New Roman" w:hAnsi="Times New Roman"/>
          <w:b/>
          <w:bCs/>
          <w:i/>
          <w:iCs/>
          <w:color w:val="000000"/>
          <w:sz w:val="28"/>
          <w:szCs w:val="28"/>
        </w:rPr>
        <w:t>наименование субъекта Российской Федерации</w:t>
      </w:r>
    </w:p>
    <w:p>
      <w:pPr>
        <w:pStyle w:val="Normal"/>
        <w:spacing w:lineRule="auto" w:line="240" w:before="0" w:after="0"/>
        <w:ind w:left="357" w:hanging="0"/>
        <w:rPr>
          <w:rFonts w:ascii="Times New Roman" w:hAnsi="Times New Roman" w:cs="Times New Roman"/>
          <w:b/>
          <w:bCs/>
          <w:sz w:val="28"/>
          <w:szCs w:val="28"/>
        </w:rPr>
      </w:pPr>
      <w:r>
        <w:rPr>
          <w:rFonts w:cs="Times New Roman" w:ascii="Times New Roman" w:hAnsi="Times New Roman"/>
          <w:b/>
          <w:bCs/>
          <w:sz w:val="28"/>
          <w:szCs w:val="28"/>
        </w:rPr>
      </w:r>
    </w:p>
    <w:p>
      <w:pPr>
        <w:pStyle w:val="ConsPlusNormal"/>
        <w:ind w:firstLine="709"/>
        <w:jc w:val="both"/>
        <w:rPr>
          <w:sz w:val="28"/>
          <w:szCs w:val="28"/>
        </w:rPr>
      </w:pPr>
      <w:r>
        <w:rPr>
          <w:sz w:val="28"/>
          <w:szCs w:val="28"/>
        </w:rPr>
        <w:t>Куратором Программы или ответственным исполнителем (при наличии) ежемесячно, в срок до</w:t>
      </w:r>
      <w:r>
        <w:rPr>
          <w:color w:val="000000"/>
          <w:sz w:val="28"/>
          <w:szCs w:val="28"/>
        </w:rPr>
        <w:t xml:space="preserve"> Х-</w:t>
      </w:r>
      <w:r>
        <w:rPr>
          <w:sz w:val="28"/>
          <w:szCs w:val="28"/>
        </w:rPr>
        <w:t>го числа месяца, следующего за отчетным, в Минтранс России предоставляется отчет о ходе реализации мероприятий Программы</w:t>
        <w:br/>
        <w:t xml:space="preserve">и достижении установленных целевых значений показателей и индикаторов программы развития (модернизации) общественного транспорта. </w:t>
      </w:r>
    </w:p>
    <w:p>
      <w:pPr>
        <w:pStyle w:val="ConsPlusNormal"/>
        <w:ind w:firstLine="709"/>
        <w:jc w:val="both"/>
        <w:rPr>
          <w:sz w:val="28"/>
          <w:szCs w:val="28"/>
        </w:rPr>
      </w:pPr>
      <w:r>
        <w:rPr>
          <w:sz w:val="28"/>
          <w:szCs w:val="28"/>
        </w:rPr>
        <w:t>Финансовое обеспечение мероприятий Программы осуществляется федеральными исполнительными органами, участвующими в реализации мероприятий Программы (в соответствии с паспортами федеральных проектов</w:t>
        <w:br/>
        <w:t>и государственных программ), исполнительными органами субъекта Российской Федерации и органами местного самоуправления в пределах бюджетных ассигнований, предусмотренных им в федеральном бюджете, региональном бюджете и местных бюджетах на соответствующий финансовый год и плановый период. Финансирование мероприятий Программы может осуществляться также</w:t>
        <w:br/>
        <w:t xml:space="preserve">за счет внебюджетных источников. </w:t>
      </w:r>
    </w:p>
    <w:p>
      <w:pPr>
        <w:pStyle w:val="ConsPlusNormal"/>
        <w:ind w:firstLine="709"/>
        <w:jc w:val="both"/>
        <w:rPr>
          <w:sz w:val="28"/>
          <w:szCs w:val="28"/>
        </w:rPr>
      </w:pPr>
      <w:r>
        <w:rPr>
          <w:sz w:val="28"/>
          <w:szCs w:val="28"/>
        </w:rPr>
        <w:t xml:space="preserve">Ежегодно, в сроки, установленные при реализации существующих мер федеральной поддержки, при условии участия и своевременного представления высшим исполнительным органом субъекта Российской Федерации необходимой документации и обосновывающих материалов в соответствии утвержденным порядком предоставления мер федеральной поддержки и лимитов финансирования, с учетом получения бюджетных ассигнований на реализацию мероприятий Программы по результатам конкурсного отбора, в Программы вносятся соответствующие изменения. </w:t>
      </w:r>
    </w:p>
    <w:p>
      <w:pPr>
        <w:pStyle w:val="Normal"/>
        <w:spacing w:lineRule="auto" w:line="240" w:before="0" w:after="0"/>
        <w:jc w:val="center"/>
        <w:rPr>
          <w:rFonts w:ascii="Times New Roman" w:hAnsi="Times New Roman" w:cs="Times New Roman"/>
          <w:b/>
          <w:bCs/>
          <w:sz w:val="28"/>
          <w:szCs w:val="28"/>
        </w:rPr>
      </w:pPr>
      <w:r>
        <w:rPr/>
      </w:r>
    </w:p>
    <w:sectPr>
      <w:headerReference w:type="default" r:id="rId36"/>
      <w:headerReference w:type="first" r:id="rId37"/>
      <w:footerReference w:type="default" r:id="rId38"/>
      <w:footerReference w:type="first" r:id="rId39"/>
      <w:footnotePr>
        <w:numFmt w:val="decimal"/>
      </w:footnotePr>
      <w:type w:val="nextPage"/>
      <w:pgSz w:w="11906" w:h="16838"/>
      <w:pgMar w:left="1134" w:right="567" w:gutter="0" w:header="708"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rFonts w:ascii="Times New Roman" w:hAnsi="Times New Roman"/>
        <w:sz w:val="24"/>
        <w:szCs w:val="24"/>
      </w:rPr>
    </w:pPr>
    <w:r>
      <w:rPr>
        <w:rFonts w:ascii="Times New Roman" w:hAnsi="Times New Roman"/>
        <w:sz w:val="24"/>
        <w:szCs w:val="24"/>
      </w:rPr>
    </w:r>
  </w:p>
  <w:p>
    <w:pPr>
      <w:pStyle w:val="Style33"/>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widowControl/>
        <w:tabs>
          <w:tab w:val="clear" w:pos="708"/>
          <w:tab w:val="left" w:pos="0" w:leader="none"/>
        </w:tabs>
        <w:spacing w:lineRule="auto" w:line="240" w:before="0" w:after="0"/>
        <w:ind w:left="0" w:right="0" w:hanging="0"/>
        <w:jc w:val="both"/>
        <w:rPr>
          <w:rFonts w:ascii="Times New Roman" w:hAnsi="Times New Roman" w:cs="Times New Roman"/>
        </w:rPr>
      </w:pPr>
      <w:r>
        <w:rPr>
          <w:rStyle w:val="Style6"/>
        </w:rPr>
        <w:footnoteRef/>
      </w:r>
      <w:r>
        <w:rPr>
          <w:rFonts w:cs="Times New Roman" w:ascii="Times New Roman" w:hAnsi="Times New Roman"/>
        </w:rPr>
        <w:t xml:space="preserve"> </w:t>
      </w:r>
      <w:r>
        <w:rPr>
          <w:rFonts w:cs="Times New Roman" w:ascii="Times New Roman" w:hAnsi="Times New Roman"/>
        </w:rPr>
        <w:t xml:space="preserve">Для целей разработки Программы рекомендуется к общественному транспорту относить следующие виды транспорта: автобус, электробус, трамвай, троллейбус. По решению субъекта Российской Федерации в Программу могут быть включены положения в отношении иных видов общественного транспорта (внеуличный транспорт, морской и речной пассажирский транспорт). </w:t>
      </w:r>
    </w:p>
  </w:footnote>
  <w:footnote w:id="3">
    <w:p>
      <w:pPr>
        <w:pStyle w:val="Style30"/>
        <w:widowControl/>
        <w:tabs>
          <w:tab w:val="clear" w:pos="708"/>
          <w:tab w:val="left" w:pos="50" w:leader="none"/>
        </w:tabs>
        <w:spacing w:lineRule="auto" w:line="240" w:before="0" w:after="0"/>
        <w:ind w:left="0" w:right="0" w:hanging="0"/>
        <w:jc w:val="both"/>
        <w:rPr>
          <w:rFonts w:ascii="Times New Roman" w:hAnsi="Times New Roman" w:cs="Times New Roman"/>
        </w:rPr>
      </w:pPr>
      <w:r>
        <w:rPr>
          <w:rStyle w:val="Style6"/>
        </w:rPr>
        <w:footnoteRef/>
      </w:r>
      <w:r>
        <w:rPr>
          <w:rFonts w:cs="Times New Roman" w:ascii="Times New Roman" w:hAnsi="Times New Roman"/>
        </w:rPr>
        <w:t xml:space="preserve"> </w:t>
      </w:r>
      <w:r>
        <w:rPr>
          <w:rFonts w:cs="Times New Roman" w:ascii="Times New Roman" w:hAnsi="Times New Roman"/>
        </w:rPr>
        <w:t xml:space="preserve">Пункт 1 Методических рекомендаций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 4132-р. </w:t>
      </w:r>
    </w:p>
  </w:footnote>
  <w:footnote w:id="4">
    <w:p>
      <w:pPr>
        <w:pStyle w:val="Normal"/>
        <w:widowControl/>
        <w:spacing w:lineRule="auto" w:line="240" w:before="0" w:after="0"/>
        <w:ind w:left="0" w:right="0" w:hanging="0"/>
        <w:jc w:val="both"/>
        <w:rPr>
          <w:rFonts w:ascii="Times New Roman" w:hAnsi="Times New Roman" w:cs="Times New Roman"/>
        </w:rPr>
      </w:pPr>
      <w:r>
        <w:rPr>
          <w:rStyle w:val="Style6"/>
        </w:rPr>
        <w:footnoteRef/>
      </w:r>
      <w:r>
        <w:rPr>
          <w:rFonts w:cs="Times New Roman" w:ascii="Times New Roman" w:hAnsi="Times New Roman"/>
          <w:sz w:val="20"/>
          <w:szCs w:val="20"/>
        </w:rPr>
        <w:t xml:space="preserve"> </w:t>
      </w:r>
      <w:r>
        <w:rPr>
          <w:rFonts w:cs="Times New Roman" w:ascii="Times New Roman" w:hAnsi="Times New Roman"/>
          <w:sz w:val="20"/>
          <w:szCs w:val="20"/>
        </w:rPr>
        <w:t>В случае если Программа разрабатывается путем актуализации действующей государственной программы субъекта Российской Федерации или в качестве самостоятельной государственной программы субъекта Российской Федерации, ее структурные элементы формируются в соответствии с п</w:t>
      </w:r>
      <w:r>
        <w:rPr>
          <w:rFonts w:cs="Times New Roman" w:ascii="Times New Roman" w:hAnsi="Times New Roman"/>
          <w:color w:val="000000" w:themeColor="text1"/>
          <w:sz w:val="20"/>
          <w:szCs w:val="20"/>
          <w:shd w:fill="FFFFFF" w:val="clear"/>
        </w:rPr>
        <w:t xml:space="preserve">равилами разработки, реализации и мониторинга государственных (муниципальных) программ, </w:t>
      </w:r>
      <w:r>
        <w:rPr>
          <w:rFonts w:cs="Times New Roman" w:ascii="Times New Roman" w:hAnsi="Times New Roman"/>
          <w:color w:val="000000" w:themeColor="text1"/>
          <w:sz w:val="20"/>
          <w:szCs w:val="20"/>
        </w:rPr>
        <w:t>утвержденными субъектами Российской Федерации,</w:t>
      </w:r>
      <w:r>
        <w:rPr>
          <w:rFonts w:cs="Times New Roman" w:ascii="Times New Roman" w:hAnsi="Times New Roman"/>
          <w:sz w:val="20"/>
          <w:szCs w:val="20"/>
        </w:rPr>
        <w:t xml:space="preserve"> с отражением основных положений Программы, приведенных в настоящих Методических рекомендациях, в разделах государственной программы субъекта Российской Федерации, которые в наибольшей степени подходят для них</w:t>
        <w:br/>
        <w:t>в соответствии с их содержательным наполнением. В Программу рекомендуется включать положения, приведенные</w:t>
        <w:br/>
        <w:t xml:space="preserve">в разделах 3-6 приложения № 3 к настоящим Методическим рекомендациям. </w:t>
      </w:r>
    </w:p>
  </w:footnote>
  <w:footnote w:id="5">
    <w:p>
      <w:pPr>
        <w:pStyle w:val="Style30"/>
        <w:widowControl/>
        <w:spacing w:lineRule="auto" w:line="240" w:before="0" w:after="0"/>
        <w:ind w:left="0" w:right="0" w:hanging="0"/>
        <w:jc w:val="both"/>
        <w:rPr>
          <w:rFonts w:ascii="Times New Roman" w:hAnsi="Times New Roman" w:cs="Times New Roman"/>
        </w:rPr>
      </w:pPr>
      <w:r>
        <w:rPr>
          <w:rStyle w:val="Style6"/>
        </w:rPr>
        <w:footnoteRef/>
      </w:r>
      <w:r>
        <w:rPr>
          <w:rFonts w:cs="Times New Roman" w:ascii="Times New Roman" w:hAnsi="Times New Roman"/>
        </w:rPr>
        <w:t xml:space="preserve"> </w:t>
      </w:r>
      <w:r>
        <w:rPr>
          <w:rFonts w:cs="Times New Roman" w:ascii="Times New Roman" w:hAnsi="Times New Roman"/>
        </w:rPr>
        <w:t>В случае если одни и те же транспортные средства (включая резервные) соответствующего класса предусмотрены перевозчиком для нескольких регулярных маршрутов, то рекомендуется их указывать один раз в принадлежности</w:t>
        <w:br/>
        <w:t>к любому из маршрутов на выбор.</w:t>
      </w:r>
    </w:p>
  </w:footnote>
  <w:footnote w:id="6">
    <w:p>
      <w:pPr>
        <w:pStyle w:val="Style30"/>
        <w:widowControl/>
        <w:spacing w:lineRule="auto" w:line="240" w:before="0" w:after="0"/>
        <w:ind w:left="0" w:right="0" w:hanging="0"/>
        <w:jc w:val="left"/>
        <w:rPr>
          <w:rFonts w:ascii="Times New Roman" w:hAnsi="Times New Roman" w:cs="Times New Roman"/>
        </w:rPr>
      </w:pPr>
      <w:r>
        <w:rPr>
          <w:rStyle w:val="Style6"/>
        </w:rPr>
        <w:footnoteRef/>
      </w:r>
      <w:r>
        <w:rPr>
          <w:rFonts w:cs="Times New Roman" w:ascii="Times New Roman" w:hAnsi="Times New Roman"/>
        </w:rPr>
        <w:t xml:space="preserve"> </w:t>
      </w:r>
      <w:r>
        <w:rPr>
          <w:rFonts w:cs="Times New Roman" w:ascii="Times New Roman" w:hAnsi="Times New Roman"/>
        </w:rPr>
        <w:t xml:space="preserve">Рекомендуется к применению в случае разработки самостоятельной Программы. </w:t>
      </w:r>
    </w:p>
  </w:footnote>
  <w:footnote w:id="7">
    <w:p>
      <w:pPr>
        <w:pStyle w:val="Style30"/>
        <w:widowControl w:val="false"/>
        <w:tabs>
          <w:tab w:val="clear" w:pos="708"/>
          <w:tab w:val="left" w:pos="167" w:leader="none"/>
        </w:tabs>
        <w:spacing w:lineRule="auto" w:line="240" w:before="0" w:after="0"/>
        <w:ind w:left="0" w:right="0" w:hanging="0"/>
        <w:jc w:val="both"/>
        <w:rPr>
          <w:rFonts w:ascii="Times New Roman" w:hAnsi="Times New Roman" w:cs="Times New Roman"/>
        </w:rPr>
      </w:pPr>
      <w:r>
        <w:rPr>
          <w:rStyle w:val="Style6"/>
        </w:rPr>
        <w:footnoteRef/>
      </w:r>
      <w:r>
        <w:rPr>
          <w:rFonts w:cs="Times New Roman" w:ascii="Times New Roman" w:hAnsi="Times New Roman"/>
        </w:rPr>
        <w:t xml:space="preserve"> </w:t>
      </w:r>
      <w:r>
        <w:rPr>
          <w:rFonts w:cs="Times New Roman" w:ascii="Times New Roman" w:hAnsi="Times New Roman"/>
        </w:rPr>
        <w:t>По решению и при наличии на территории субъекта Российской Федерации иных видов общественного транспорта (внеуличный транспорт, морской и речной транспорт) в данной и последующих таблицах добавляется соответствующая информация.</w:t>
      </w:r>
    </w:p>
  </w:footnote>
  <w:footnote w:id="8">
    <w:p>
      <w:pPr>
        <w:pStyle w:val="Style30"/>
        <w:widowControl w:val="false"/>
        <w:spacing w:lineRule="auto" w:line="240" w:before="0" w:after="0"/>
        <w:ind w:left="0" w:right="0" w:hanging="0"/>
        <w:jc w:val="left"/>
        <w:rPr>
          <w:rFonts w:ascii="Times New Roman" w:hAnsi="Times New Roman" w:cs="Times New Roman"/>
        </w:rPr>
      </w:pPr>
      <w:r>
        <w:rPr>
          <w:rStyle w:val="Style6"/>
        </w:rPr>
        <w:footnoteRef/>
      </w:r>
      <w:r>
        <w:rPr>
          <w:rFonts w:cs="Times New Roman" w:ascii="Times New Roman" w:hAnsi="Times New Roman"/>
        </w:rPr>
        <w:t xml:space="preserve"> </w:t>
      </w:r>
      <w:r>
        <w:rPr>
          <w:rFonts w:cs="Times New Roman" w:ascii="Times New Roman" w:hAnsi="Times New Roman"/>
        </w:rPr>
        <w:t>Имеющие долю низкого пола не менее 30 % от общей площади салона.</w:t>
      </w:r>
    </w:p>
  </w:footnote>
  <w:footnote w:id="9">
    <w:p>
      <w:pPr>
        <w:pStyle w:val="Style30"/>
        <w:widowControl w:val="false"/>
        <w:spacing w:lineRule="auto" w:line="240" w:before="0" w:after="0"/>
        <w:ind w:left="0" w:right="0" w:hanging="0"/>
        <w:jc w:val="left"/>
        <w:rPr>
          <w:rFonts w:ascii="Times New Roman" w:hAnsi="Times New Roman" w:cs="Times New Roman"/>
        </w:rPr>
      </w:pPr>
      <w:r>
        <w:rPr>
          <w:rStyle w:val="Style6"/>
        </w:rPr>
        <w:footnoteRef/>
      </w:r>
      <w:r>
        <w:rPr>
          <w:rFonts w:cs="Times New Roman" w:ascii="Times New Roman" w:hAnsi="Times New Roman"/>
        </w:rPr>
        <w:t xml:space="preserve"> </w:t>
      </w:r>
      <w:r>
        <w:rPr>
          <w:rFonts w:cs="Times New Roman" w:ascii="Times New Roman" w:hAnsi="Times New Roman"/>
        </w:rPr>
        <w:t>Рекомендуется указывать только населенные пункты, на территории которых проходят муниципальные маршруты.</w:t>
      </w:r>
    </w:p>
  </w:footnote>
  <w:footnote w:id="10">
    <w:p>
      <w:pPr>
        <w:pStyle w:val="Style30"/>
        <w:widowControl/>
        <w:spacing w:lineRule="auto" w:line="240" w:before="0" w:after="0"/>
        <w:ind w:left="0" w:right="0" w:hanging="0"/>
        <w:jc w:val="both"/>
        <w:rPr>
          <w:rFonts w:ascii="Times New Roman" w:hAnsi="Times New Roman" w:cs="Times New Roman"/>
        </w:rPr>
      </w:pPr>
      <w:r>
        <w:rPr>
          <w:rStyle w:val="Style6"/>
        </w:rPr>
        <w:footnoteRef/>
      </w:r>
      <w:r>
        <w:rPr>
          <w:rFonts w:cs="Times New Roman" w:ascii="Times New Roman" w:hAnsi="Times New Roman"/>
        </w:rPr>
        <w:t xml:space="preserve"> </w:t>
      </w:r>
      <w:r>
        <w:rPr>
          <w:rFonts w:cs="Times New Roman" w:ascii="Times New Roman" w:hAnsi="Times New Roman"/>
        </w:rPr>
        <w:t>В таблице использованы следующие сокращения: ФБ – средства консолидированного федерального бюджета Российской Федерации, РБ – средства консолидированного регионального бюджета Российской Федерации, МБ – средства местных бюджетов муниципальных образований в составе субъекта Российской Федерации, ВБ – внебюджетные источники финансирования, КИК – казначейские инфраструктурные кредиты, СЗБК – списание задолженности по бюджетным кредитам субъекта Российской Федерации, ИВБ – иные внебюджетные источники.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10</w:t>
    </w:r>
    <w:r>
      <w:rPr>
        <w:sz w:val="24"/>
        <w:szCs w:val="24"/>
        <w:rFonts w:cs="Times New Roman" w:ascii="Times New Roman" w:hAnsi="Times New Roman"/>
      </w:rPr>
      <w:fldChar w:fldCharType="end"/>
    </w:r>
  </w:p>
  <w:p>
    <w:pPr>
      <w:pStyle w:val="Style32"/>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30</w:t>
    </w:r>
    <w:r>
      <w:rPr>
        <w:sz w:val="24"/>
        <w:szCs w:val="24"/>
        <w:rFonts w:cs="Times New Roman" w:ascii="Times New Roman" w:hAnsi="Times New Roman"/>
      </w:rPr>
      <w:fldChar w:fldCharType="end"/>
    </w:r>
  </w:p>
  <w:p>
    <w:pPr>
      <w:pStyle w:val="Style32"/>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32</w:t>
    </w:r>
    <w:r>
      <w:rPr>
        <w:sz w:val="24"/>
        <w:szCs w:val="24"/>
        <w:rFonts w:cs="Times New Roman" w:ascii="Times New Roman" w:hAnsi="Times New Roman"/>
      </w:rPr>
      <w:fldChar w:fldCharType="end"/>
    </w:r>
  </w:p>
  <w:p>
    <w:pPr>
      <w:pStyle w:val="Style32"/>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34</w:t>
    </w:r>
    <w:r>
      <w:rPr>
        <w:sz w:val="24"/>
        <w:szCs w:val="24"/>
        <w:rFonts w:cs="Times New Roman" w:ascii="Times New Roman" w:hAnsi="Times New Roman"/>
      </w:rPr>
      <w:fldChar w:fldCharType="end"/>
    </w:r>
  </w:p>
  <w:p>
    <w:pPr>
      <w:pStyle w:val="Style32"/>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37</w:t>
    </w:r>
    <w:r>
      <w:rPr>
        <w:sz w:val="24"/>
        <w:szCs w:val="24"/>
        <w:rFonts w:cs="Times New Roman" w:ascii="Times New Roman" w:hAnsi="Times New Roman"/>
      </w:rPr>
      <w:fldChar w:fldCharType="end"/>
    </w:r>
  </w:p>
  <w:p>
    <w:pPr>
      <w:pStyle w:val="Style32"/>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39</w:t>
    </w:r>
    <w:r>
      <w:rPr>
        <w:sz w:val="24"/>
        <w:szCs w:val="24"/>
        <w:rFonts w:cs="Times New Roman" w:ascii="Times New Roman" w:hAnsi="Times New Roman"/>
      </w:rPr>
      <w:fldChar w:fldCharType="end"/>
    </w:r>
  </w:p>
  <w:p>
    <w:pPr>
      <w:pStyle w:val="Style32"/>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15</w:t>
    </w:r>
    <w:r>
      <w:rPr>
        <w:sz w:val="24"/>
        <w:szCs w:val="24"/>
        <w:rFonts w:cs="Times New Roman" w:ascii="Times New Roman" w:hAnsi="Times New Roman"/>
      </w:rPr>
      <w:fldChar w:fldCharType="end"/>
    </w:r>
  </w:p>
  <w:p>
    <w:pPr>
      <w:pStyle w:val="Style3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26</w:t>
    </w:r>
    <w:r>
      <w:rPr>
        <w:sz w:val="24"/>
        <w:szCs w:val="24"/>
        <w:rFonts w:cs="Times New Roman" w:ascii="Times New Roman" w:hAnsi="Times New Roman"/>
      </w:rPr>
      <w:fldChar w:fldCharType="end"/>
    </w:r>
  </w:p>
  <w:p>
    <w:pPr>
      <w:pStyle w:val="Style32"/>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27</w:t>
    </w:r>
    <w:r>
      <w:rPr>
        <w:sz w:val="24"/>
        <w:szCs w:val="24"/>
        <w:rFonts w:cs="Times New Roman" w:ascii="Times New Roman" w:hAnsi="Times New Roman"/>
      </w:rPr>
      <w:fldChar w:fldCharType="end"/>
    </w:r>
  </w:p>
  <w:p>
    <w:pPr>
      <w:pStyle w:val="Style32"/>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28</w:t>
    </w:r>
    <w:r>
      <w:rPr>
        <w:sz w:val="24"/>
        <w:szCs w:val="24"/>
        <w:rFonts w:cs="Times New Roman" w:ascii="Times New Roman" w:hAnsi="Times New Roman"/>
      </w:rPr>
      <w:fldChar w:fldCharType="end"/>
    </w:r>
  </w:p>
  <w:p>
    <w:pPr>
      <w:pStyle w:val="Style32"/>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Roman"/>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pPr>
      <w:keepNext w:val="true"/>
      <w:keepLines/>
      <w:spacing w:before="240" w:after="0"/>
      <w:outlineLvl w:val="0"/>
    </w:pPr>
    <w:rPr>
      <w:rFonts w:ascii="Calibri Light" w:hAnsi="Calibri Light" w:eastAsia="Arial" w:cs="Arial" w:asciiTheme="majorHAnsi" w:cstheme="majorBidi" w:eastAsiaTheme="majorEastAsia" w:hAnsiTheme="majorHAnsi"/>
      <w:color w:val="2F5496" w:themeColor="accent1" w:themeShade="bf"/>
      <w:sz w:val="32"/>
      <w:szCs w:val="32"/>
    </w:rPr>
  </w:style>
  <w:style w:type="paragraph" w:styleId="2">
    <w:name w:val="Heading 2"/>
    <w:basedOn w:val="Normal"/>
    <w:uiPriority w:val="9"/>
    <w:qFormat/>
    <w:pPr>
      <w:spacing w:lineRule="auto" w:line="240" w:beforeAutospacing="1" w:afterAutospacing="1"/>
      <w:outlineLvl w:val="1"/>
    </w:pPr>
    <w:rPr>
      <w:rFonts w:ascii="Times New Roman" w:hAnsi="Times New Roman" w:eastAsia="Times New Roman" w:cs="Times New Roman"/>
      <w:b/>
      <w:bCs/>
      <w:sz w:val="36"/>
      <w:szCs w:val="36"/>
      <w:lang w:eastAsia="ru-RU"/>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uiPriority w:val="9"/>
    <w:qFormat/>
    <w:rPr>
      <w:rFonts w:ascii="Times New Roman" w:hAnsi="Times New Roman" w:eastAsia="Times New Roman" w:cs="Times New Roman"/>
      <w:b/>
      <w:bCs/>
      <w:sz w:val="36"/>
      <w:szCs w:val="36"/>
      <w:lang w:eastAsia="ru-RU"/>
    </w:rPr>
  </w:style>
  <w:style w:type="character" w:styleId="11" w:customStyle="1">
    <w:name w:val="Заголовок 1 Знак"/>
    <w:basedOn w:val="DefaultParagraphFont"/>
    <w:uiPriority w:val="9"/>
    <w:qFormat/>
    <w:rPr>
      <w:rFonts w:ascii="Calibri Light" w:hAnsi="Calibri Light" w:eastAsia="Arial" w:cs="Arial" w:asciiTheme="majorHAnsi" w:cstheme="majorBidi" w:eastAsiaTheme="majorEastAsia" w:hAnsiTheme="majorHAnsi"/>
      <w:color w:val="2F5496" w:themeColor="accent1" w:themeShade="bf"/>
      <w:sz w:val="32"/>
      <w:szCs w:val="32"/>
    </w:rPr>
  </w:style>
  <w:style w:type="character" w:styleId="Style5" w:customStyle="1">
    <w:name w:val="Текст сноски Знак"/>
    <w:basedOn w:val="DefaultParagraphFont"/>
    <w:uiPriority w:val="99"/>
    <w:qFormat/>
    <w:rPr>
      <w:sz w:val="20"/>
      <w:szCs w:val="20"/>
    </w:rPr>
  </w:style>
  <w:style w:type="character" w:styleId="Style6" w:customStyle="1">
    <w:name w:val="Символ сноски"/>
    <w:qFormat/>
    <w:rPr>
      <w:vertAlign w:val="superscript"/>
    </w:rPr>
  </w:style>
  <w:style w:type="character" w:styleId="12" w:customStyle="1">
    <w:name w:val="Знак сноски1"/>
    <w:qFormat/>
    <w:rPr>
      <w:vertAlign w:val="superscript"/>
    </w:rPr>
  </w:style>
  <w:style w:type="character" w:styleId="FootnoteCharacters" w:customStyle="1">
    <w:name w:val="Footnote Characters"/>
    <w:qFormat/>
    <w:rPr>
      <w:vertAlign w:val="superscript"/>
    </w:rPr>
  </w:style>
  <w:style w:type="character" w:styleId="-" w:customStyle="1">
    <w:name w:val="Hyperlink"/>
    <w:basedOn w:val="DefaultParagraphFont"/>
    <w:uiPriority w:val="99"/>
    <w:semiHidden/>
    <w:unhideWhenUsed/>
    <w:rPr>
      <w:color w:val="0000FF"/>
      <w:u w:val="single"/>
    </w:rPr>
  </w:style>
  <w:style w:type="character" w:styleId="Style7" w:customStyle="1">
    <w:name w:val="Верхний колонтитул Знак"/>
    <w:basedOn w:val="DefaultParagraphFont"/>
    <w:uiPriority w:val="99"/>
    <w:qFormat/>
    <w:rPr/>
  </w:style>
  <w:style w:type="character" w:styleId="Style8" w:customStyle="1">
    <w:name w:val="Нижний колонтитул Знак"/>
    <w:basedOn w:val="DefaultParagraphFont"/>
    <w:uiPriority w:val="99"/>
    <w:qFormat/>
    <w:rPr/>
  </w:style>
  <w:style w:type="character" w:styleId="Style9" w:customStyle="1">
    <w:name w:val="Текст выноски Знак"/>
    <w:basedOn w:val="DefaultParagraphFont"/>
    <w:uiPriority w:val="99"/>
    <w:semiHidden/>
    <w:qFormat/>
    <w:rPr>
      <w:rFonts w:ascii="Segoe UI" w:hAnsi="Segoe UI" w:cs="Segoe UI"/>
      <w:sz w:val="18"/>
      <w:szCs w:val="18"/>
    </w:rPr>
  </w:style>
  <w:style w:type="character" w:styleId="Annotationreference">
    <w:name w:val="annotation reference"/>
    <w:basedOn w:val="DefaultParagraphFont"/>
    <w:uiPriority w:val="99"/>
    <w:semiHidden/>
    <w:unhideWhenUsed/>
    <w:qFormat/>
    <w:rPr>
      <w:sz w:val="16"/>
      <w:szCs w:val="16"/>
    </w:rPr>
  </w:style>
  <w:style w:type="character" w:styleId="Style10" w:customStyle="1">
    <w:name w:val="Текст примечания Знак"/>
    <w:basedOn w:val="DefaultParagraphFont"/>
    <w:uiPriority w:val="99"/>
    <w:semiHidden/>
    <w:qFormat/>
    <w:rPr>
      <w:sz w:val="20"/>
      <w:szCs w:val="20"/>
    </w:rPr>
  </w:style>
  <w:style w:type="character" w:styleId="Style11" w:customStyle="1">
    <w:name w:val="Тема примечания Знак"/>
    <w:basedOn w:val="Style10"/>
    <w:uiPriority w:val="99"/>
    <w:semiHidden/>
    <w:qFormat/>
    <w:rPr>
      <w:b/>
      <w:bCs/>
      <w:sz w:val="20"/>
      <w:szCs w:val="20"/>
    </w:rPr>
  </w:style>
  <w:style w:type="character" w:styleId="Style12" w:customStyle="1">
    <w:name w:val="Справочно Знак"/>
    <w:basedOn w:val="DefaultParagraphFont"/>
    <w:qFormat/>
    <w:rPr>
      <w:i/>
      <w:color w:val="2F5496" w:themeColor="accent1" w:themeShade="bf"/>
      <w:sz w:val="40"/>
      <w:szCs w:val="52"/>
    </w:rPr>
  </w:style>
  <w:style w:type="character" w:styleId="Style13" w:customStyle="1">
    <w:name w:val="Абзац списка Знак"/>
    <w:basedOn w:val="DefaultParagraphFont"/>
    <w:qFormat/>
    <w:rPr/>
  </w:style>
  <w:style w:type="character" w:styleId="Style14" w:customStyle="1">
    <w:name w:val="Основной текст Знак"/>
    <w:basedOn w:val="DefaultParagraphFont"/>
    <w:qFormat/>
    <w:rPr>
      <w:rFonts w:ascii="Times New Roman" w:hAnsi="Times New Roman"/>
      <w:sz w:val="28"/>
    </w:rPr>
  </w:style>
  <w:style w:type="character" w:styleId="13" w:customStyle="1">
    <w:name w:val="Основной текст Знак1"/>
    <w:basedOn w:val="DefaultParagraphFont"/>
    <w:uiPriority w:val="99"/>
    <w:semiHidden/>
    <w:qFormat/>
    <w:rPr/>
  </w:style>
  <w:style w:type="character" w:styleId="14" w:customStyle="1">
    <w:name w:val="Знак концевой сноски1"/>
    <w:qFormat/>
    <w:rPr>
      <w:vertAlign w:val="superscript"/>
    </w:rPr>
  </w:style>
  <w:style w:type="character" w:styleId="EndnoteCharacters" w:customStyle="1">
    <w:name w:val="Endnote Characters"/>
    <w:qFormat/>
    <w:rPr>
      <w:vertAlign w:val="superscript"/>
    </w:rPr>
  </w:style>
  <w:style w:type="character" w:styleId="Style15" w:customStyle="1">
    <w:name w:val="Символ концевой сноски"/>
    <w:qFormat/>
    <w:rPr>
      <w:vertAlign w:val="superscript"/>
    </w:rPr>
  </w:style>
  <w:style w:type="character" w:styleId="15" w:customStyle="1">
    <w:name w:val="Номер строки1"/>
    <w:qFormat/>
    <w:rPr/>
  </w:style>
  <w:style w:type="character" w:styleId="Style16">
    <w:name w:val="Footnote Reference"/>
    <w:rPr>
      <w:vertAlign w:val="superscript"/>
    </w:rPr>
  </w:style>
  <w:style w:type="character" w:styleId="Style17" w:customStyle="1">
    <w:name w:val="Line Number"/>
    <w:rPr/>
  </w:style>
  <w:style w:type="character" w:styleId="Style18">
    <w:name w:val="Endnote Reference"/>
    <w:rPr>
      <w:vertAlign w:val="superscript"/>
    </w:rPr>
  </w:style>
  <w:style w:type="character" w:styleId="Style19">
    <w:name w:val="Символ нумерации"/>
    <w:qFormat/>
    <w:rPr/>
  </w:style>
  <w:style w:type="paragraph" w:styleId="Style20" w:customStyle="1">
    <w:name w:val="Заголовок"/>
    <w:basedOn w:val="Normal"/>
    <w:next w:val="Style21"/>
    <w:qFormat/>
    <w:pPr>
      <w:keepNext w:val="true"/>
      <w:spacing w:before="240" w:after="120"/>
    </w:pPr>
    <w:rPr>
      <w:rFonts w:ascii="Liberation Sans" w:hAnsi="Liberation Sans" w:eastAsia="Tahoma" w:cs="Droid Sans Devanagari"/>
      <w:sz w:val="28"/>
      <w:szCs w:val="28"/>
    </w:rPr>
  </w:style>
  <w:style w:type="paragraph" w:styleId="Style21">
    <w:name w:val="Body Text"/>
    <w:basedOn w:val="Normal"/>
    <w:pPr>
      <w:widowControl w:val="false"/>
      <w:spacing w:lineRule="auto" w:line="240" w:before="0" w:after="0"/>
    </w:pPr>
    <w:rPr>
      <w:rFonts w:ascii="Times New Roman" w:hAnsi="Times New Roman"/>
      <w:sz w:val="28"/>
    </w:rPr>
  </w:style>
  <w:style w:type="paragraph" w:styleId="Style22">
    <w:name w:val="List"/>
    <w:basedOn w:val="Style21"/>
    <w:pPr/>
    <w:rPr>
      <w:rFonts w:cs="Droid Sans Devanagari"/>
    </w:rPr>
  </w:style>
  <w:style w:type="paragraph" w:styleId="Style23">
    <w:name w:val="Caption"/>
    <w:basedOn w:val="Normal"/>
    <w:qFormat/>
    <w:pPr>
      <w:suppressLineNumbers/>
      <w:spacing w:before="120" w:after="120"/>
    </w:pPr>
    <w:rPr>
      <w:rFonts w:cs="Droid Sans Devanagari"/>
      <w:i/>
      <w:iCs/>
      <w:sz w:val="24"/>
      <w:szCs w:val="24"/>
    </w:rPr>
  </w:style>
  <w:style w:type="paragraph" w:styleId="Style24">
    <w:name w:val="Указатель"/>
    <w:basedOn w:val="Normal"/>
    <w:qFormat/>
    <w:pPr>
      <w:suppressLineNumbers/>
    </w:pPr>
    <w:rPr>
      <w:rFonts w:cs="Droid Sans Devanagari"/>
    </w:rPr>
  </w:style>
  <w:style w:type="paragraph" w:styleId="NoSpacing">
    <w:name w:val="No Spacing"/>
    <w:uiPriority w:val="1"/>
    <w:qFormat/>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25">
    <w:name w:val="Title"/>
    <w:basedOn w:val="Normal"/>
    <w:uiPriority w:val="10"/>
    <w:qFormat/>
    <w:pPr>
      <w:spacing w:before="300" w:after="200"/>
      <w:contextualSpacing/>
    </w:pPr>
    <w:rPr>
      <w:sz w:val="48"/>
      <w:szCs w:val="48"/>
    </w:rPr>
  </w:style>
  <w:style w:type="paragraph" w:styleId="Style26">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7">
    <w:name w:val="Endnote Text"/>
    <w:basedOn w:val="Normal"/>
    <w:uiPriority w:val="99"/>
    <w:semiHidden/>
    <w:unhideWhenUsed/>
    <w:pPr>
      <w:spacing w:lineRule="auto" w:line="240" w:before="0" w:after="0"/>
    </w:pPr>
    <w:rPr>
      <w:sz w:val="20"/>
    </w:rPr>
  </w:style>
  <w:style w:type="paragraph" w:styleId="16">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8">
    <w:name w:val="Index Heading"/>
    <w:basedOn w:val="Style20"/>
    <w:pPr/>
    <w:rPr/>
  </w:style>
  <w:style w:type="paragraph" w:styleId="Style29">
    <w:name w:val="TOC Heading"/>
    <w:uiPriority w:val="39"/>
    <w:unhideWhenUsed/>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qFormat/>
    <w:pPr>
      <w:spacing w:before="0" w:afterAutospacing="0" w:after="0"/>
    </w:pPr>
    <w:rPr/>
  </w:style>
  <w:style w:type="paragraph" w:styleId="Indexheading">
    <w:name w:val="index heading"/>
    <w:basedOn w:val="Normal"/>
    <w:qFormat/>
    <w:pPr>
      <w:suppressLineNumbers/>
    </w:pPr>
    <w:rPr>
      <w:rFonts w:cs="Droid Sans Devanagari"/>
    </w:rPr>
  </w:style>
  <w:style w:type="paragraph" w:styleId="17" w:customStyle="1">
    <w:name w:val="Заголовок1"/>
    <w:basedOn w:val="Normal"/>
    <w:qFormat/>
    <w:pPr>
      <w:keepNext w:val="true"/>
      <w:spacing w:before="240" w:after="120"/>
    </w:pPr>
    <w:rPr>
      <w:rFonts w:ascii="Liberation Sans" w:hAnsi="Liberation Sans" w:eastAsia="Tahoma" w:cs="Droid Sans Devanagari"/>
      <w:sz w:val="28"/>
      <w:szCs w:val="28"/>
    </w:rPr>
  </w:style>
  <w:style w:type="paragraph" w:styleId="ListParagraph">
    <w:name w:val="List Paragraph"/>
    <w:basedOn w:val="Normal"/>
    <w:qFormat/>
    <w:pPr>
      <w:spacing w:before="0" w:after="160"/>
      <w:ind w:left="720" w:hanging="0"/>
      <w:contextualSpacing/>
    </w:pPr>
    <w:rPr/>
  </w:style>
  <w:style w:type="paragraph" w:styleId="Style30">
    <w:name w:val="Footnote Text"/>
    <w:basedOn w:val="Normal"/>
    <w:uiPriority w:val="99"/>
    <w:unhideWhenUsed/>
    <w:pPr>
      <w:spacing w:lineRule="auto" w:line="240" w:before="0" w:after="0"/>
    </w:pPr>
    <w:rPr>
      <w:sz w:val="20"/>
      <w:szCs w:val="20"/>
    </w:rPr>
  </w:style>
  <w:style w:type="paragraph" w:styleId="Headertext" w:customStyle="1">
    <w:name w:val="headertext"/>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31" w:customStyle="1">
    <w:name w:val="Колонтитул"/>
    <w:basedOn w:val="Normal"/>
    <w:qFormat/>
    <w:pPr/>
    <w:rPr/>
  </w:style>
  <w:style w:type="paragraph" w:styleId="Style32">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Style33">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ConsPlusNormal" w:customStyle="1">
    <w:name w:val="ConsPlusNormal"/>
    <w:qFormat/>
    <w:pPr>
      <w:widowControl w:val="false"/>
      <w:bidi w:val="0"/>
      <w:spacing w:before="0" w:after="0"/>
      <w:jc w:val="left"/>
    </w:pPr>
    <w:rPr>
      <w:rFonts w:ascii="Times New Roman" w:hAnsi="Times New Roman" w:eastAsia="Arial" w:cs="Times New Roman" w:eastAsiaTheme="minorEastAsia"/>
      <w:color w:val="auto"/>
      <w:kern w:val="0"/>
      <w:sz w:val="24"/>
      <w:szCs w:val="24"/>
      <w:lang w:val="ru-RU" w:eastAsia="ru-RU" w:bidi="ar-SA"/>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Annotationtext">
    <w:name w:val="annotation text"/>
    <w:basedOn w:val="Normal"/>
    <w:uiPriority w:val="99"/>
    <w:semiHidden/>
    <w:unhideWhenUsed/>
    <w:qFormat/>
    <w:pPr>
      <w:spacing w:lineRule="auto" w:line="240"/>
    </w:pPr>
    <w:rPr>
      <w:sz w:val="20"/>
      <w:szCs w:val="20"/>
    </w:rPr>
  </w:style>
  <w:style w:type="paragraph" w:styleId="Annotationsubject">
    <w:name w:val="annotation subject"/>
    <w:basedOn w:val="Annotationtext"/>
    <w:uiPriority w:val="99"/>
    <w:semiHidden/>
    <w:unhideWhenUsed/>
    <w:qFormat/>
    <w:pPr/>
    <w:rPr>
      <w:b/>
      <w:bCs/>
    </w:rPr>
  </w:style>
  <w:style w:type="paragraph" w:styleId="Revision">
    <w:name w:val="Revision"/>
    <w:uiPriority w:val="99"/>
    <w:semiHidden/>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numbering" w:styleId="NoList" w:default="1">
    <w:name w:val="No List"/>
    <w:uiPriority w:val="99"/>
    <w:semiHidden/>
    <w:unhideWhenUsed/>
    <w:qFormat/>
  </w:style>
  <w:style w:type="table" w:styleId="1210">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11">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12">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1213">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1214">
    <w:name w:val="Plain Table 3"/>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Pr/>
    </w:tblStylePr>
    <w:tblStylePr w:type="lastRow">
      <w:rPr>
        <w:b/>
        <w:caps/>
        <w:color w:val="404040"/>
      </w:rPr>
      <w:tblPr/>
    </w:tblStylePr>
  </w:style>
  <w:style w:type="table" w:styleId="1215">
    <w:name w:val="Plain Table 4"/>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1216">
    <w:name w:val="Plain Table 5"/>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pPr>
        <w:jc w:val="right"/>
      </w:pPr>
      <w:rPr>
        <w:i/>
        <w:color w:val="404040"/>
      </w:rPr>
      <w:tblPr/>
      <w:tcPr>
        <w:tcBorders>
          <w:right w:val="single" w:color="404040" w:sz="4" w:space="0"/>
        </w:tcBorders>
        <w:shd w:val="clear" w:color="FFFFFF"/>
      </w:tcPr>
    </w:tblStylePr>
    <w:tblStylePr w:type="firstRow">
      <w:rPr>
        <w:i/>
        <w:color w:val="404040"/>
      </w:rPr>
      <w:tblPr/>
      <w:tcPr>
        <w:tcBorders>
          <w:left w:val="none" w:color="000000" w:sz="4" w:space="0"/>
          <w:bottom w:val="single" w:color="404040" w:sz="4" w:space="0"/>
          <w:right w:val="none" w:color="000000" w:sz="4" w:space="0"/>
        </w:tcBorders>
        <w:shd w:val="clear" w:color="FFFFFF"/>
      </w:tcPr>
    </w:tblStylePr>
    <w:tblStylePr w:type="lastCol">
      <w:rPr>
        <w:i/>
        <w:color w:val="404040"/>
      </w:rPr>
      <w:tblPr/>
      <w:tcPr>
        <w:tcBorders>
          <w:left w:val="single" w:color="404040" w:sz="4" w:space="0"/>
        </w:tcBorders>
        <w:shd w:val="clear" w:color="FFFFFF"/>
      </w:tcPr>
    </w:tblStylePr>
    <w:tblStylePr w:type="lastRow">
      <w:rPr>
        <w:i/>
        <w:color w:val="404040"/>
      </w:rPr>
      <w:tblPr/>
      <w:tcPr>
        <w:tcBorders>
          <w:top w:val="single" w:color="404040" w:sz="4" w:space="0"/>
          <w:left w:val="none" w:color="000000" w:sz="4" w:space="0"/>
          <w:right w:val="none" w:color="000000" w:sz="4" w:space="0"/>
        </w:tcBorders>
        <w:shd w:val="clear" w:color="FFFFFF"/>
      </w:tcPr>
    </w:tblStylePr>
  </w:style>
  <w:style w:type="table" w:styleId="1217">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styleId="1218">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style>
  <w:style w:type="table" w:styleId="1219">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style>
  <w:style w:type="table" w:styleId="1220">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style>
  <w:style w:type="table" w:styleId="1221">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style>
  <w:style w:type="table" w:styleId="1222">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style>
  <w:style w:type="table" w:styleId="1223">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style>
  <w:style w:type="table" w:styleId="1224">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1225">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9E2F2" w:themeFill="accent1" w:themeFillTint="34"/>
      </w:tcPr>
    </w:tblStylePr>
    <w:tblStylePr w:type="band1Vert">
      <w:rPr>
        <w:color w:val="404040"/>
        <w:sz w:val="22"/>
      </w:rPr>
      <w:tblPr/>
      <w:tcPr>
        <w:shd w:val="clear" w:color="FFFFFF" w:fill="D9E2F2" w:themeFill="accen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1226">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BE5D6" w:themeFill="accent2" w:themeFillTint="32"/>
      </w:tcPr>
    </w:tblStylePr>
    <w:tblStylePr w:type="band1Vert">
      <w:rPr>
        <w:color w:val="404040"/>
        <w:sz w:val="22"/>
      </w:rPr>
      <w:tblPr/>
      <w:tcPr>
        <w:shd w:val="clear" w:color="FFFFFF" w:fill="FBE5D6" w:themeFill="accent2" w:themeFillTint="32"/>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1227">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DEDED" w:themeFill="accent3" w:themeFillTint="34"/>
      </w:tcPr>
    </w:tblStylePr>
    <w:tblStylePr w:type="band1Vert">
      <w:rPr>
        <w:color w:val="404040"/>
        <w:sz w:val="22"/>
      </w:rPr>
      <w:tblPr/>
      <w:tcPr>
        <w:shd w:val="clear" w:color="FFFFFF" w:fill="EDEDED" w:themeFill="accent3"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1228">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FEF2CB" w:themeFill="accent4" w:themeFillTint="34"/>
      </w:tcPr>
    </w:tblStylePr>
    <w:tblStylePr w:type="band1Vert">
      <w:rPr>
        <w:color w:val="404040"/>
        <w:sz w:val="22"/>
      </w:rPr>
      <w:tblPr/>
      <w:tcPr>
        <w:shd w:val="clear" w:color="FFFFFF" w:fill="FEF2CB" w:themeFill="accent4"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1229">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DEBF6" w:themeFill="accent5" w:themeFillTint="34"/>
      </w:tcPr>
    </w:tblStylePr>
    <w:tblStylePr w:type="band1Vert">
      <w:rPr>
        <w:color w:val="404040"/>
        <w:sz w:val="22"/>
      </w:rPr>
      <w:tblPr/>
      <w:tcPr>
        <w:shd w:val="clear" w:color="FFFFFF" w:fill="DDEBF6" w:themeFill="accent5"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1230">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E2EFD8" w:themeFill="accent6" w:themeFillTint="34"/>
      </w:tcPr>
    </w:tblStylePr>
    <w:tblStylePr w:type="band1Vert">
      <w:rPr>
        <w:color w:val="404040"/>
        <w:sz w:val="22"/>
      </w:rPr>
      <w:tblPr/>
      <w:tcPr>
        <w:shd w:val="clear" w:color="FFFFFF" w:fill="E2EFD8" w:themeFill="accent6"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1231">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232">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9E2F2" w:themeFill="accent1" w:themeFillTint="34"/>
      </w:tcPr>
    </w:tblStylePr>
    <w:tblStylePr w:type="band1Vert">
      <w:rPr>
        <w:color w:val="404040"/>
        <w:sz w:val="22"/>
      </w:rPr>
      <w:tblPr/>
      <w:tcPr>
        <w:shd w:val="clear" w:color="FFFFFF" w:fill="D9E2F2" w:themeFill="accen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233">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BE5D6" w:themeFill="accent2" w:themeFillTint="32"/>
      </w:tcPr>
    </w:tblStylePr>
    <w:tblStylePr w:type="band1Vert">
      <w:rPr>
        <w:color w:val="404040"/>
        <w:sz w:val="22"/>
      </w:rPr>
      <w:tblPr/>
      <w:tcPr>
        <w:shd w:val="clear" w:color="FFFFFF" w:fill="FBE5D6" w:themeFill="accent2" w:themeFillTint="32"/>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234">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DEDED" w:themeFill="accent3" w:themeFillTint="34"/>
      </w:tcPr>
    </w:tblStylePr>
    <w:tblStylePr w:type="band1Vert">
      <w:rPr>
        <w:color w:val="404040"/>
        <w:sz w:val="22"/>
      </w:rPr>
      <w:tblPr/>
      <w:tcPr>
        <w:shd w:val="clear" w:color="FFFFFF" w:fill="EDEDED" w:themeFill="accent3"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235">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FEF2CB" w:themeFill="accent4" w:themeFillTint="34"/>
      </w:tcPr>
    </w:tblStylePr>
    <w:tblStylePr w:type="band1Vert">
      <w:rPr>
        <w:color w:val="404040"/>
        <w:sz w:val="22"/>
      </w:rPr>
      <w:tblPr/>
      <w:tcPr>
        <w:shd w:val="clear" w:color="FFFFFF" w:fill="FEF2CB" w:themeFill="accent4"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236">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DEBF6" w:themeFill="accent5" w:themeFillTint="34"/>
      </w:tcPr>
    </w:tblStylePr>
    <w:tblStylePr w:type="band1Vert">
      <w:rPr>
        <w:color w:val="404040"/>
        <w:sz w:val="22"/>
      </w:rPr>
      <w:tblPr/>
      <w:tcPr>
        <w:shd w:val="clear" w:color="FFFFFF" w:fill="DDEBF6" w:themeFill="accent5"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237">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E2EFD8" w:themeFill="accent6" w:themeFillTint="34"/>
      </w:tcPr>
    </w:tblStylePr>
    <w:tblStylePr w:type="band1Vert">
      <w:rPr>
        <w:color w:val="404040"/>
        <w:sz w:val="22"/>
      </w:rPr>
      <w:tblPr/>
      <w:tcPr>
        <w:shd w:val="clear" w:color="FFFFFF" w:fill="E2EFD8" w:themeFill="accent6"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238">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styleId="1239">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color w:val="404040"/>
        <w:sz w:val="22"/>
      </w:rPr>
      <w:tblPr/>
      <w:tcPr>
        <w:shd w:val="clear" w:color="FFFFFF" w:fill="DAE3F3" w:themeFill="accent1" w:themeFillTint="32"/>
      </w:tcPr>
    </w:tblStylePr>
    <w:tblStylePr w:type="band1Vert">
      <w:rPr>
        <w:color w:val="404040"/>
        <w:sz w:val="22"/>
      </w:rPr>
      <w:tblPr/>
      <w:tcPr>
        <w:shd w:val="clear" w:color="FFFFFF" w:fill="DAE3F3" w:themeFill="accent1" w:themeFillTint="32"/>
      </w:tcPr>
    </w:tblStylePr>
    <w:tblStylePr w:type="firstCol">
      <w:rPr>
        <w:b/>
        <w:color w:val="404040"/>
      </w:rPr>
      <w:tblPr/>
    </w:tblStylePr>
    <w:tblStylePr w:type="firstRow">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37FC8" w:themeFill="accent1" w:themeFillTint="ea"/>
      </w:tcPr>
    </w:tblStylePr>
    <w:tblStylePr w:type="lastCol">
      <w:rPr>
        <w:b/>
        <w:color w:val="404040"/>
      </w:rPr>
      <w:tblPr/>
    </w:tblStylePr>
    <w:tblStylePr w:type="lastRow">
      <w:rPr>
        <w:b/>
        <w:color w:val="404040"/>
      </w:rPr>
      <w:tblPr/>
      <w:tcPr>
        <w:tcBorders>
          <w:top w:val="single" w:color="000000" w:themeColor="accent1" w:sz="4" w:space="0"/>
        </w:tcBorders>
      </w:tcPr>
    </w:tblStylePr>
  </w:style>
  <w:style w:type="table" w:styleId="1240">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color w:val="404040"/>
        <w:sz w:val="22"/>
      </w:rPr>
      <w:tblPr/>
      <w:tcPr>
        <w:shd w:val="clear" w:color="FFFFFF" w:fill="FBE5D6" w:themeFill="accent2" w:themeFillTint="32"/>
      </w:tcPr>
    </w:tblStylePr>
    <w:tblStylePr w:type="band1Vert">
      <w:rPr>
        <w:color w:val="404040"/>
        <w:sz w:val="22"/>
      </w:rPr>
      <w:tblPr/>
      <w:tcPr>
        <w:shd w:val="clear" w:color="FFFFFF" w:fill="FBE5D6" w:themeFill="accent2" w:themeFillTint="32"/>
      </w:tcPr>
    </w:tblStylePr>
    <w:tblStylePr w:type="firstCol">
      <w:rPr>
        <w:b/>
        <w:color w:val="404040"/>
      </w:rPr>
      <w:tblPr/>
    </w:tblStylePr>
    <w:tblStylePr w:type="firstRow">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color w:val="404040"/>
      </w:rPr>
      <w:tblPr/>
    </w:tblStylePr>
    <w:tblStylePr w:type="lastRow">
      <w:rPr>
        <w:b/>
        <w:color w:val="404040"/>
      </w:rPr>
      <w:tblPr/>
      <w:tcPr>
        <w:tcBorders>
          <w:top w:val="single" w:color="000000" w:themeColor="accent2" w:sz="4" w:space="0"/>
        </w:tcBorders>
      </w:tcPr>
    </w:tblStylePr>
  </w:style>
  <w:style w:type="table" w:styleId="1241">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color w:val="404040"/>
        <w:sz w:val="22"/>
      </w:rPr>
      <w:tblPr/>
      <w:tcPr>
        <w:shd w:val="clear" w:color="FFFFFF" w:fill="EDEDED" w:themeFill="accent3" w:themeFillTint="34"/>
      </w:tcPr>
    </w:tblStylePr>
    <w:tblStylePr w:type="band1Vert">
      <w:rPr>
        <w:color w:val="404040"/>
        <w:sz w:val="22"/>
      </w:rPr>
      <w:tblPr/>
      <w:tcPr>
        <w:shd w:val="clear" w:color="FFFFFF" w:fill="EDEDED" w:themeFill="accent3" w:themeFillTint="34"/>
      </w:tcPr>
    </w:tblStylePr>
    <w:tblStylePr w:type="firstCol">
      <w:rPr>
        <w:b/>
        <w:color w:val="404040"/>
      </w:rPr>
      <w:tblPr/>
    </w:tblStylePr>
    <w:tblStylePr w:type="firstRow">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color w:val="404040"/>
      </w:rPr>
      <w:tblPr/>
    </w:tblStylePr>
    <w:tblStylePr w:type="lastRow">
      <w:rPr>
        <w:b/>
        <w:color w:val="404040"/>
      </w:rPr>
      <w:tblPr/>
      <w:tcPr>
        <w:tcBorders>
          <w:top w:val="single" w:color="000000" w:themeColor="accent3" w:sz="4" w:space="0"/>
        </w:tcBorders>
      </w:tcPr>
    </w:tblStylePr>
  </w:style>
  <w:style w:type="table" w:styleId="1242">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color w:val="404040"/>
        <w:sz w:val="22"/>
      </w:rPr>
      <w:tblPr/>
      <w:tcPr>
        <w:shd w:val="clear" w:color="FFFFFF" w:fill="FEF2CB" w:themeFill="accent4" w:themeFillTint="34"/>
      </w:tcPr>
    </w:tblStylePr>
    <w:tblStylePr w:type="band1Vert">
      <w:rPr>
        <w:color w:val="404040"/>
        <w:sz w:val="22"/>
      </w:rPr>
      <w:tblPr/>
      <w:tcPr>
        <w:shd w:val="clear" w:color="FFFFFF" w:fill="FEF2CB" w:themeFill="accent4" w:themeFillTint="34"/>
      </w:tcPr>
    </w:tblStylePr>
    <w:tblStylePr w:type="firstCol">
      <w:rPr>
        <w:b/>
        <w:color w:val="404040"/>
      </w:rPr>
      <w:tblPr/>
    </w:tblStylePr>
    <w:tblStylePr w:type="firstRow">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color w:val="404040"/>
      </w:rPr>
      <w:tblPr/>
    </w:tblStylePr>
    <w:tblStylePr w:type="lastRow">
      <w:rPr>
        <w:b/>
        <w:color w:val="404040"/>
      </w:rPr>
      <w:tblPr/>
      <w:tcPr>
        <w:tcBorders>
          <w:top w:val="single" w:color="000000" w:themeColor="accent4" w:sz="4" w:space="0"/>
        </w:tcBorders>
      </w:tcPr>
    </w:tblStylePr>
  </w:style>
  <w:style w:type="table" w:styleId="1243">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404040"/>
        <w:sz w:val="22"/>
      </w:rPr>
      <w:tblPr/>
      <w:tcPr>
        <w:shd w:val="clear" w:color="FFFFFF" w:fill="DDEBF6" w:themeFill="accent5" w:themeFillTint="34"/>
      </w:tcPr>
    </w:tblStylePr>
    <w:tblStylePr w:type="band1Vert">
      <w:rPr>
        <w:color w:val="404040"/>
        <w:sz w:val="22"/>
      </w:rPr>
      <w:tblPr/>
      <w:tcPr>
        <w:shd w:val="clear" w:color="FFFFFF" w:fill="DDEBF6" w:themeFill="accent5" w:themeFillTint="34"/>
      </w:tcPr>
    </w:tblStylePr>
    <w:tblStylePr w:type="firstCol">
      <w:rPr>
        <w:b/>
        <w:color w:val="404040"/>
      </w:rPr>
      <w:tblPr/>
    </w:tblStylePr>
    <w:tblStylePr w:type="firstRow">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5B9BD5" w:themeFill="accent5"/>
      </w:tcPr>
    </w:tblStylePr>
    <w:tblStylePr w:type="lastCol">
      <w:rPr>
        <w:b/>
        <w:color w:val="404040"/>
      </w:rPr>
      <w:tblPr/>
    </w:tblStylePr>
    <w:tblStylePr w:type="lastRow">
      <w:rPr>
        <w:b/>
        <w:color w:val="404040"/>
      </w:rPr>
      <w:tblPr/>
      <w:tcPr>
        <w:tcBorders>
          <w:top w:val="single" w:color="000000" w:themeColor="accent5" w:sz="4" w:space="0"/>
        </w:tcBorders>
      </w:tcPr>
    </w:tblStylePr>
  </w:style>
  <w:style w:type="table" w:styleId="1244">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04040"/>
        <w:sz w:val="22"/>
      </w:rPr>
      <w:tblPr/>
      <w:tcPr>
        <w:shd w:val="clear" w:color="FFFFFF" w:fill="E2EFD8" w:themeFill="accent6" w:themeFillTint="34"/>
      </w:tcPr>
    </w:tblStylePr>
    <w:tblStylePr w:type="band1Vert">
      <w:rPr>
        <w:color w:val="404040"/>
        <w:sz w:val="22"/>
      </w:rPr>
      <w:tblPr/>
      <w:tcPr>
        <w:shd w:val="clear" w:color="FFFFFF" w:fill="E2EFD8" w:themeFill="accent6" w:themeFillTint="34"/>
      </w:tcPr>
    </w:tblStylePr>
    <w:tblStylePr w:type="firstCol">
      <w:rPr>
        <w:b/>
        <w:color w:val="404040"/>
      </w:rPr>
      <w:tblPr/>
    </w:tblStylePr>
    <w:tblStylePr w:type="firstRow">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color w:val="404040"/>
      </w:rPr>
      <w:tblPr/>
    </w:tblStylePr>
    <w:tblStylePr w:type="lastRow">
      <w:rPr>
        <w:b/>
        <w:color w:val="404040"/>
      </w:rPr>
      <w:tblPr/>
      <w:tcPr>
        <w:tcBorders>
          <w:top w:val="single" w:color="000000" w:themeColor="accent6" w:sz="4" w:space="0"/>
        </w:tcBorders>
      </w:tcPr>
    </w:tblStylePr>
  </w:style>
  <w:style w:type="table" w:styleId="1245">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color w:val="FFFFFF"/>
        <w:sz w:val="22"/>
      </w:rPr>
      <w:tblPr/>
      <w:tcPr>
        <w:shd w:val="clear" w:color="FFFFFF" w:fill="000000" w:themeFill="text1"/>
      </w:tcPr>
    </w:tblStylePr>
    <w:tblStylePr w:type="firstRow">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lastRow">
      <w:rPr>
        <w:b/>
        <w:color w:val="FFFFFF"/>
        <w:sz w:val="22"/>
      </w:rPr>
      <w:tblPr/>
      <w:tcPr>
        <w:tcBorders>
          <w:top w:val="single" w:color="000000" w:themeColor="light1" w:sz="4" w:space="0"/>
        </w:tcBorders>
        <w:shd w:val="clear" w:color="FFFFFF" w:fill="000000" w:themeFill="text1"/>
      </w:tcPr>
    </w:tblStylePr>
  </w:style>
  <w:style w:type="table" w:styleId="1246">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1" w:themeFillTint="75"/>
      </w:tcPr>
    </w:tblStylePr>
    <w:tblStylePr w:type="band1Vert">
      <w:tblPr/>
      <w:tcPr>
        <w:shd w:val="clear" w:color="FFFFFF" w:fill="AABFE3" w:themeFill="accent1" w:themeFillTint="75"/>
      </w:tcPr>
    </w:tblStylePr>
    <w:tblStylePr w:type="firstCol">
      <w:rPr>
        <w:b/>
        <w:color w:val="FFFFFF"/>
        <w:sz w:val="22"/>
      </w:rPr>
      <w:tblPr/>
      <w:tcPr>
        <w:shd w:val="clear" w:color="FFFFFF" w:fill="4472C4" w:themeFill="accent1"/>
      </w:tcPr>
    </w:tblStylePr>
    <w:tblStylePr w:type="firstRow">
      <w:rPr>
        <w:b/>
        <w:color w:val="FFFFFF"/>
        <w:sz w:val="22"/>
      </w:rPr>
      <w:tblPr/>
      <w:tcPr>
        <w:shd w:val="clear" w:color="FFFFFF" w:fill="4472C4" w:themeFill="accent1"/>
      </w:tcPr>
    </w:tblStylePr>
    <w:tblStylePr w:type="lastCol">
      <w:rPr>
        <w:b/>
        <w:color w:val="FFFFFF"/>
        <w:sz w:val="22"/>
      </w:rPr>
      <w:tblPr/>
      <w:tcPr>
        <w:shd w:val="clear" w:color="FFFFFF" w:fill="4472C4" w:themeFill="accent1"/>
      </w:tcPr>
    </w:tblStylePr>
    <w:tblStylePr w:type="lastRow">
      <w:rPr>
        <w:b/>
        <w:color w:val="FFFFFF"/>
        <w:sz w:val="22"/>
      </w:rPr>
      <w:tblPr/>
      <w:tcPr>
        <w:tcBorders>
          <w:top w:val="single" w:color="000000" w:themeColor="light1" w:sz="4" w:space="0"/>
        </w:tcBorders>
        <w:shd w:val="clear" w:color="FFFFFF" w:fill="4472C4" w:themeFill="accent1"/>
      </w:tcPr>
    </w:tblStylePr>
  </w:style>
  <w:style w:type="table" w:styleId="1247">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color w:val="FFFFFF"/>
        <w:sz w:val="22"/>
      </w:rPr>
      <w:tblPr/>
      <w:tcPr>
        <w:shd w:val="clear" w:color="FFFFFF" w:fill="ED7D31" w:themeFill="accent2"/>
      </w:tcPr>
    </w:tblStylePr>
    <w:tblStylePr w:type="firstRow">
      <w:rPr>
        <w:b/>
        <w:color w:val="FFFFFF"/>
        <w:sz w:val="22"/>
      </w:rPr>
      <w:tblPr/>
      <w:tcPr>
        <w:shd w:val="clear" w:color="FFFFFF" w:fill="ED7D31" w:themeFill="accent2"/>
      </w:tcPr>
    </w:tblStylePr>
    <w:tblStylePr w:type="lastCol">
      <w:rPr>
        <w:b/>
        <w:color w:val="FFFFFF"/>
        <w:sz w:val="22"/>
      </w:rPr>
      <w:tblPr/>
      <w:tcPr>
        <w:shd w:val="clear" w:color="FFFFFF" w:fill="ED7D31" w:themeFill="accent2"/>
      </w:tcPr>
    </w:tblStylePr>
    <w:tblStylePr w:type="lastRow">
      <w:rPr>
        <w:b/>
        <w:color w:val="FFFFFF"/>
        <w:sz w:val="22"/>
      </w:rPr>
      <w:tblPr/>
      <w:tcPr>
        <w:tcBorders>
          <w:top w:val="single" w:color="000000" w:themeColor="light1" w:sz="4" w:space="0"/>
        </w:tcBorders>
        <w:shd w:val="clear" w:color="FFFFFF" w:fill="ED7D31" w:themeFill="accent2"/>
      </w:tcPr>
    </w:tblStylePr>
  </w:style>
  <w:style w:type="table" w:styleId="1248">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color w:val="FFFFFF"/>
        <w:sz w:val="22"/>
      </w:rPr>
      <w:tblPr/>
      <w:tcPr>
        <w:shd w:val="clear" w:color="FFFFFF" w:fill="A5A5A5" w:themeFill="accent3"/>
      </w:tcPr>
    </w:tblStylePr>
    <w:tblStylePr w:type="firstRow">
      <w:rPr>
        <w:b/>
        <w:color w:val="FFFFFF"/>
        <w:sz w:val="22"/>
      </w:rPr>
      <w:tblPr/>
      <w:tcPr>
        <w:shd w:val="clear" w:color="FFFFFF" w:fill="A5A5A5" w:themeFill="accent3"/>
      </w:tcPr>
    </w:tblStylePr>
    <w:tblStylePr w:type="lastCol">
      <w:rPr>
        <w:b/>
        <w:color w:val="FFFFFF"/>
        <w:sz w:val="22"/>
      </w:rPr>
      <w:tblPr/>
      <w:tcPr>
        <w:shd w:val="clear" w:color="FFFFFF" w:fill="A5A5A5" w:themeFill="accent3"/>
      </w:tcPr>
    </w:tblStylePr>
    <w:tblStylePr w:type="lastRow">
      <w:rPr>
        <w:b/>
        <w:color w:val="FFFFFF"/>
        <w:sz w:val="22"/>
      </w:rPr>
      <w:tblPr/>
      <w:tcPr>
        <w:tcBorders>
          <w:top w:val="single" w:color="000000" w:themeColor="light1" w:sz="4" w:space="0"/>
        </w:tcBorders>
        <w:shd w:val="clear" w:color="FFFFFF" w:fill="A5A5A5" w:themeFill="accent3"/>
      </w:tcPr>
    </w:tblStylePr>
  </w:style>
  <w:style w:type="table" w:styleId="1249">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color w:val="FFFFFF"/>
        <w:sz w:val="22"/>
      </w:rPr>
      <w:tblPr/>
      <w:tcPr>
        <w:shd w:val="clear" w:color="FFFFFF" w:fill="FFC000" w:themeFill="accent4"/>
      </w:tcPr>
    </w:tblStylePr>
    <w:tblStylePr w:type="firstRow">
      <w:rPr>
        <w:b/>
        <w:color w:val="FFFFFF"/>
        <w:sz w:val="22"/>
      </w:rPr>
      <w:tblPr/>
      <w:tcPr>
        <w:shd w:val="clear" w:color="FFFFFF" w:fill="FFC000" w:themeFill="accent4"/>
      </w:tcPr>
    </w:tblStylePr>
    <w:tblStylePr w:type="lastCol">
      <w:rPr>
        <w:b/>
        <w:color w:val="FFFFFF"/>
        <w:sz w:val="22"/>
      </w:rPr>
      <w:tblPr/>
      <w:tcPr>
        <w:shd w:val="clear" w:color="FFFFFF" w:fill="FFC000" w:themeFill="accent4"/>
      </w:tcPr>
    </w:tblStylePr>
    <w:tblStylePr w:type="lastRow">
      <w:rPr>
        <w:b/>
        <w:color w:val="FFFFFF"/>
        <w:sz w:val="22"/>
      </w:rPr>
      <w:tblPr/>
      <w:tcPr>
        <w:tcBorders>
          <w:top w:val="single" w:color="000000" w:themeColor="light1" w:sz="4" w:space="0"/>
        </w:tcBorders>
        <w:shd w:val="clear" w:color="FFFFFF" w:fill="FFC000" w:themeFill="accent4"/>
      </w:tcPr>
    </w:tblStylePr>
  </w:style>
  <w:style w:type="table" w:styleId="1250">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5" w:themeFillTint="75"/>
      </w:tcPr>
    </w:tblStylePr>
    <w:tblStylePr w:type="band1Vert">
      <w:tblPr/>
      <w:tcPr>
        <w:shd w:val="clear" w:color="FFFFFF" w:fill="B4D2EB" w:themeFill="accent5" w:themeFillTint="75"/>
      </w:tcPr>
    </w:tblStylePr>
    <w:tblStylePr w:type="firstCol">
      <w:rPr>
        <w:b/>
        <w:color w:val="FFFFFF"/>
        <w:sz w:val="22"/>
      </w:rPr>
      <w:tblPr/>
      <w:tcPr>
        <w:shd w:val="clear" w:color="FFFFFF" w:fill="5B9BD5" w:themeFill="accent5"/>
      </w:tcPr>
    </w:tblStylePr>
    <w:tblStylePr w:type="firstRow">
      <w:rPr>
        <w:b/>
        <w:color w:val="FFFFFF"/>
        <w:sz w:val="22"/>
      </w:rPr>
      <w:tblPr/>
      <w:tcPr>
        <w:shd w:val="clear" w:color="FFFFFF" w:fill="5B9BD5" w:themeFill="accent5"/>
      </w:tcPr>
    </w:tblStylePr>
    <w:tblStylePr w:type="lastCol">
      <w:rPr>
        <w:b/>
        <w:color w:val="FFFFFF"/>
        <w:sz w:val="22"/>
      </w:rPr>
      <w:tblPr/>
      <w:tcPr>
        <w:shd w:val="clear" w:color="FFFFFF" w:fill="5B9BD5" w:themeFill="accent5"/>
      </w:tcPr>
    </w:tblStylePr>
    <w:tblStylePr w:type="lastRow">
      <w:rPr>
        <w:b/>
        <w:color w:val="FFFFFF"/>
        <w:sz w:val="22"/>
      </w:rPr>
      <w:tblPr/>
      <w:tcPr>
        <w:tcBorders>
          <w:top w:val="single" w:color="000000" w:themeColor="light1" w:sz="4" w:space="0"/>
        </w:tcBorders>
        <w:shd w:val="clear" w:color="FFFFFF" w:fill="5B9BD5" w:themeFill="accent5"/>
      </w:tcPr>
    </w:tblStylePr>
  </w:style>
  <w:style w:type="table" w:styleId="1251">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color w:val="FFFFFF"/>
        <w:sz w:val="22"/>
      </w:rPr>
      <w:tblPr/>
      <w:tcPr>
        <w:shd w:val="clear" w:color="FFFFFF" w:fill="70AD47" w:themeFill="accent6"/>
      </w:tcPr>
    </w:tblStylePr>
    <w:tblStylePr w:type="firstRow">
      <w:rPr>
        <w:b/>
        <w:color w:val="FFFFFF"/>
        <w:sz w:val="22"/>
      </w:rPr>
      <w:tblPr/>
      <w:tcPr>
        <w:shd w:val="clear" w:color="FFFFFF" w:fill="70AD47" w:themeFill="accent6"/>
      </w:tcPr>
    </w:tblStylePr>
    <w:tblStylePr w:type="lastCol">
      <w:rPr>
        <w:b/>
        <w:color w:val="FFFFFF"/>
        <w:sz w:val="22"/>
      </w:rPr>
      <w:tblPr/>
      <w:tcPr>
        <w:shd w:val="clear" w:color="FFFFFF" w:fill="70AD47" w:themeFill="accent6"/>
      </w:tcPr>
    </w:tblStylePr>
    <w:tblStylePr w:type="lastRow">
      <w:rPr>
        <w:b/>
        <w:color w:val="FFFFFF"/>
        <w:sz w:val="22"/>
      </w:rPr>
      <w:tblPr/>
      <w:tcPr>
        <w:tcBorders>
          <w:top w:val="single" w:color="000000" w:themeColor="light1" w:sz="4" w:space="0"/>
        </w:tcBorders>
        <w:shd w:val="clear" w:color="FFFFFF" w:fill="70AD47" w:themeFill="accent6"/>
      </w:tcPr>
    </w:tblStylePr>
  </w:style>
  <w:style w:type="table" w:styleId="1252">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1253">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9E2F2" w:themeFill="accent1" w:themeFillTint="34"/>
      </w:tcPr>
    </w:tblStylePr>
    <w:tblStylePr w:type="band1Vert">
      <w:tblPr/>
      <w:tcPr>
        <w:shd w:val="clear" w:color="FFFFFF" w:fill="D9E2F2" w:themeFill="accent1" w:themeFillTint="34"/>
      </w:tcPr>
    </w:tblStylePr>
    <w:tblStylePr w:type="band2Horz">
      <w:rPr>
        <w:color w:val="404040" w:themeColor="accent1" w:themeTint="80" w:themeShade="95"/>
        <w:sz w:val="22"/>
      </w:rPr>
      <w:tblPr/>
    </w:tblStylePr>
    <w:tblStylePr w:type="firstCol">
      <w:rPr>
        <w:b/>
        <w:color w:val="3664A9" w:themeColor="accent1" w:themeTint="80" w:themeShade="95"/>
      </w:rPr>
      <w:tblPr/>
    </w:tblStylePr>
    <w:tblStylePr w:type="firstRow">
      <w:rPr>
        <w:b/>
        <w:color w:val="3664A9" w:themeColor="accent1" w:themeTint="80" w:themeShade="95"/>
      </w:rPr>
      <w:tblPr/>
      <w:tcPr>
        <w:tcBorders>
          <w:bottom w:val="single" w:color="000000" w:themeColor="accent1" w:sz="12" w:space="0"/>
        </w:tcBorders>
      </w:tcPr>
    </w:tblStylePr>
    <w:tblStylePr w:type="lastCol">
      <w:rPr>
        <w:b/>
        <w:color w:val="3664A9" w:themeColor="accent1" w:themeTint="80" w:themeShade="95"/>
      </w:rPr>
      <w:tblPr/>
    </w:tblStylePr>
    <w:tblStylePr w:type="lastRow">
      <w:rPr>
        <w:b/>
        <w:color w:val="3664A9" w:themeColor="accent1" w:themeTint="80" w:themeShade="95"/>
      </w:rPr>
      <w:tblPr/>
    </w:tblStylePr>
    <w:tblStylePr w:type="wholeTable">
      <w:rPr>
        <w:color w:val="404040" w:themeColor="accent1" w:themeTint="80" w:themeShade="95"/>
        <w:sz w:val="22"/>
      </w:rPr>
      <w:tblPr/>
    </w:tblStylePr>
  </w:style>
  <w:style w:type="table" w:styleId="1254">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val="404040" w:themeColor="accent2" w:themeTint="97" w:themeShade="95"/>
        <w:sz w:val="22"/>
      </w:rPr>
      <w:tblPr/>
    </w:tblStylePr>
    <w:tblStylePr w:type="firstCol">
      <w:rPr>
        <w:b/>
        <w:color w:val="C95712" w:themeColor="accent2" w:themeTint="97" w:themeShade="95"/>
      </w:rPr>
      <w:tblPr/>
    </w:tblStylePr>
    <w:tblStylePr w:type="firstRow">
      <w:rPr>
        <w:b/>
        <w:color w:val="C95712" w:themeColor="accent2" w:themeTint="97" w:themeShade="95"/>
      </w:rPr>
      <w:tblPr/>
      <w:tcPr>
        <w:tcBorders>
          <w:bottom w:val="single" w:color="000000" w:themeColor="accent2" w:sz="12" w:space="0"/>
        </w:tcBorders>
      </w:tcPr>
    </w:tblStylePr>
    <w:tblStylePr w:type="lastCol">
      <w:rPr>
        <w:b/>
        <w:color w:val="C95712" w:themeColor="accent2" w:themeTint="97" w:themeShade="95"/>
      </w:rPr>
      <w:tblPr/>
    </w:tblStylePr>
    <w:tblStylePr w:type="lastRow">
      <w:rPr>
        <w:b/>
        <w:color w:val="C95712" w:themeColor="accent2" w:themeTint="97" w:themeShade="95"/>
      </w:rPr>
      <w:tblPr/>
    </w:tblStylePr>
    <w:tblStylePr w:type="wholeTable">
      <w:rPr>
        <w:color w:val="404040" w:themeColor="accent2" w:themeTint="97" w:themeShade="95"/>
        <w:sz w:val="22"/>
      </w:rPr>
      <w:tblPr/>
    </w:tblStylePr>
  </w:style>
  <w:style w:type="table" w:styleId="1255">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404040" w:themeColor="accent3" w:themeTint="fe" w:themeShade="95"/>
        <w:sz w:val="22"/>
      </w:rPr>
      <w:tblPr/>
    </w:tblStylePr>
    <w:tblStylePr w:type="firstCol">
      <w:rPr>
        <w:b/>
        <w:color w:val="606060" w:themeColor="accent3" w:themeTint="fe" w:themeShade="95"/>
      </w:rPr>
      <w:tblPr/>
    </w:tblStylePr>
    <w:tblStylePr w:type="firstRow">
      <w:rPr>
        <w:b/>
        <w:color w:val="606060" w:themeColor="accent3" w:themeTint="fe" w:themeShade="95"/>
      </w:rPr>
      <w:tblPr/>
      <w:tcPr>
        <w:tcBorders>
          <w:bottom w:val="single" w:color="000000" w:themeColor="accent3" w:sz="12" w:space="0"/>
        </w:tcBorders>
      </w:tcPr>
    </w:tblStylePr>
    <w:tblStylePr w:type="lastCol">
      <w:rPr>
        <w:b/>
        <w:color w:val="606060" w:themeColor="accent3" w:themeTint="fe" w:themeShade="95"/>
      </w:rPr>
      <w:tblPr/>
    </w:tblStylePr>
    <w:tblStylePr w:type="lastRow">
      <w:rPr>
        <w:b/>
        <w:color w:val="606060" w:themeColor="accent3" w:themeTint="fe" w:themeShade="95"/>
      </w:rPr>
      <w:tblPr/>
    </w:tblStylePr>
    <w:tblStylePr w:type="wholeTable">
      <w:rPr>
        <w:color w:val="404040" w:themeColor="accent3" w:themeTint="fe" w:themeShade="95"/>
        <w:sz w:val="22"/>
      </w:rPr>
      <w:tblPr/>
    </w:tblStylePr>
  </w:style>
  <w:style w:type="table" w:styleId="1256">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val="404040" w:themeColor="accent4" w:themeTint="9a" w:themeShade="95"/>
        <w:sz w:val="22"/>
      </w:rPr>
      <w:tblPr/>
    </w:tblStylePr>
    <w:tblStylePr w:type="firstCol">
      <w:rPr>
        <w:b/>
        <w:color w:val="CD9600" w:themeColor="accent4" w:themeTint="9a" w:themeShade="95"/>
      </w:rPr>
      <w:tblPr/>
    </w:tblStylePr>
    <w:tblStylePr w:type="firstRow">
      <w:rPr>
        <w:b/>
        <w:color w:val="CD9600" w:themeColor="accent4" w:themeTint="9a" w:themeShade="95"/>
      </w:rPr>
      <w:tblPr/>
      <w:tcPr>
        <w:tcBorders>
          <w:bottom w:val="single" w:color="000000" w:themeColor="accent4" w:sz="12" w:space="0"/>
        </w:tcBorders>
      </w:tcPr>
    </w:tblStylePr>
    <w:tblStylePr w:type="lastCol">
      <w:rPr>
        <w:b/>
        <w:color w:val="CD9600" w:themeColor="accent4" w:themeTint="9a" w:themeShade="95"/>
      </w:rPr>
      <w:tblPr/>
    </w:tblStylePr>
    <w:tblStylePr w:type="lastRow">
      <w:rPr>
        <w:b/>
        <w:color w:val="CD9600" w:themeColor="accent4" w:themeTint="9a" w:themeShade="95"/>
      </w:rPr>
      <w:tblPr/>
    </w:tblStylePr>
    <w:tblStylePr w:type="wholeTable">
      <w:rPr>
        <w:color w:val="404040" w:themeColor="accent4" w:themeTint="9a" w:themeShade="95"/>
        <w:sz w:val="22"/>
      </w:rPr>
      <w:tblPr/>
    </w:tblStylePr>
  </w:style>
  <w:style w:type="table" w:styleId="1257">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DEBF6" w:themeFill="accent5" w:themeFillTint="34"/>
      </w:tcPr>
    </w:tblStylePr>
    <w:tblStylePr w:type="band1Vert">
      <w:tblPr/>
      <w:tcPr>
        <w:shd w:val="clear" w:color="FFFFFF" w:fill="DDEBF6" w:themeFill="accent5" w:themeFillTint="34"/>
      </w:tcPr>
    </w:tblStylePr>
    <w:tblStylePr w:type="band2Horz">
      <w:rPr>
        <w:color w:val="404040" w:themeColor="accent5" w:themeShade="95"/>
        <w:sz w:val="22"/>
      </w:rPr>
      <w:tblPr/>
    </w:tblStylePr>
    <w:tblStylePr w:type="firstCol">
      <w:rPr>
        <w:b/>
        <w:color w:val="245D8D" w:themeColor="accent5" w:themeShade="95"/>
      </w:rPr>
      <w:tblPr/>
    </w:tblStylePr>
    <w:tblStylePr w:type="firstRow">
      <w:rPr>
        <w:b/>
        <w:color w:val="245D8D" w:themeColor="accent5" w:themeShade="95"/>
      </w:rPr>
      <w:tblPr/>
      <w:tcPr>
        <w:tcBorders>
          <w:bottom w:val="single" w:color="000000" w:themeColor="accent5" w:sz="12" w:space="0"/>
        </w:tcBorders>
      </w:tcPr>
    </w:tblStylePr>
    <w:tblStylePr w:type="lastCol">
      <w:rPr>
        <w:b/>
        <w:color w:val="245D8D" w:themeColor="accent5" w:themeShade="95"/>
      </w:rPr>
      <w:tblPr/>
    </w:tblStylePr>
    <w:tblStylePr w:type="lastRow">
      <w:rPr>
        <w:b/>
        <w:color w:val="245D8D" w:themeColor="accent5" w:themeShade="95"/>
      </w:rPr>
      <w:tblPr/>
    </w:tblStylePr>
    <w:tblStylePr w:type="wholeTable">
      <w:rPr>
        <w:color w:val="404040" w:themeColor="accent5" w:themeShade="95"/>
        <w:sz w:val="22"/>
      </w:rPr>
      <w:tblPr/>
    </w:tblStylePr>
  </w:style>
  <w:style w:type="table" w:styleId="1258">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val="404040" w:themeColor="accent5" w:themeShade="95"/>
        <w:sz w:val="22"/>
      </w:rPr>
      <w:tblPr/>
    </w:tblStylePr>
    <w:tblStylePr w:type="firstCol">
      <w:rPr>
        <w:b/>
        <w:color w:val="245D8D" w:themeColor="accent5" w:themeShade="95"/>
      </w:rPr>
      <w:tblPr/>
    </w:tblStylePr>
    <w:tblStylePr w:type="firstRow">
      <w:rPr>
        <w:b/>
        <w:color w:val="245D8D" w:themeColor="accent5" w:themeShade="95"/>
      </w:rPr>
      <w:tblPr/>
      <w:tcPr>
        <w:tcBorders>
          <w:bottom w:val="single" w:color="000000" w:themeColor="accent6" w:sz="12" w:space="0"/>
        </w:tcBorders>
      </w:tcPr>
    </w:tblStylePr>
    <w:tblStylePr w:type="lastCol">
      <w:rPr>
        <w:b/>
        <w:color w:val="245D8D" w:themeColor="accent5" w:themeShade="95"/>
      </w:rPr>
      <w:tblPr/>
    </w:tblStylePr>
    <w:tblStylePr w:type="lastRow">
      <w:rPr>
        <w:b/>
        <w:color w:val="245D8D" w:themeColor="accent5" w:themeShade="95"/>
      </w:rPr>
      <w:tblPr/>
    </w:tblStylePr>
    <w:tblStylePr w:type="wholeTable">
      <w:rPr>
        <w:color w:val="404040" w:themeColor="accent5" w:themeShade="95"/>
        <w:sz w:val="22"/>
      </w:rPr>
      <w:tblPr/>
    </w:tblStylePr>
  </w:style>
  <w:style w:type="table" w:styleId="1259">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1260">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664A9" w:themeColor="accent1" w:themeTint="80" w:themeShade="95"/>
        <w:sz w:val="22"/>
      </w:rPr>
      <w:tblPr/>
      <w:tcPr>
        <w:shd w:val="clear" w:color="FFFFFF" w:fill="D9E2F2" w:themeFill="accent1" w:themeFillTint="34"/>
      </w:tcPr>
    </w:tblStylePr>
    <w:tblStylePr w:type="band1Vert">
      <w:tblPr/>
      <w:tcPr>
        <w:shd w:val="clear" w:color="FFFFFF" w:fill="D9E2F2" w:themeFill="accent1" w:themeFillTint="34"/>
      </w:tcPr>
    </w:tblStylePr>
    <w:tblStylePr w:type="band2Horz">
      <w:rPr>
        <w:color w:val="3664A9" w:themeColor="accent1" w:themeTint="80" w:themeShade="95"/>
        <w:sz w:val="22"/>
      </w:rPr>
      <w:tblPr/>
    </w:tblStylePr>
    <w:tblStylePr w:type="firstCol">
      <w:pPr>
        <w:jc w:val="right"/>
      </w:pPr>
      <w:rPr>
        <w:i/>
        <w:color w:val="3664A9"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color="FFFFFF"/>
      </w:tcPr>
    </w:tblStylePr>
    <w:tblStylePr w:type="firstRow">
      <w:rPr>
        <w:b/>
        <w:color w:val="3664A9"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664A9"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color="FFFFFF"/>
      </w:tcPr>
    </w:tblStylePr>
    <w:tblStylePr w:type="lastRow">
      <w:rPr>
        <w:b/>
        <w:color w:val="3664A9"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1261">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95712"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val="C95712" w:themeColor="accent2" w:themeTint="97" w:themeShade="95"/>
        <w:sz w:val="22"/>
      </w:rPr>
      <w:tblPr/>
    </w:tblStylePr>
    <w:tblStylePr w:type="firstCol">
      <w:pPr>
        <w:jc w:val="right"/>
      </w:pPr>
      <w:rPr>
        <w:i/>
        <w:color w:val="C957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color="FFFFFF"/>
      </w:tcPr>
    </w:tblStylePr>
    <w:tblStylePr w:type="firstRow">
      <w:rPr>
        <w:b/>
        <w:color w:val="C957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C957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color="FFFFFF"/>
      </w:tcPr>
    </w:tblStylePr>
    <w:tblStylePr w:type="lastRow">
      <w:rPr>
        <w:b/>
        <w:color w:val="C957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1262">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0606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606060" w:themeColor="accent3" w:themeTint="fe" w:themeShade="95"/>
        <w:sz w:val="22"/>
      </w:rPr>
      <w:tblPr/>
    </w:tblStylePr>
    <w:tblStylePr w:type="firstCol">
      <w:pPr>
        <w:jc w:val="right"/>
      </w:pPr>
      <w:rPr>
        <w:i/>
        <w:color w:val="606060"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color="FFFFFF"/>
      </w:tcPr>
    </w:tblStylePr>
    <w:tblStylePr w:type="firstRow">
      <w:rPr>
        <w:b/>
        <w:color w:val="606060"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606060"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color="FFFFFF"/>
      </w:tcPr>
    </w:tblStylePr>
    <w:tblStylePr w:type="lastRow">
      <w:rPr>
        <w:b/>
        <w:color w:val="606060"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1263">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CD9600"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val="CD9600" w:themeColor="accent4" w:themeTint="9a" w:themeShade="95"/>
        <w:sz w:val="22"/>
      </w:rPr>
      <w:tblPr/>
    </w:tblStylePr>
    <w:tblStylePr w:type="firstCol">
      <w:pPr>
        <w:jc w:val="right"/>
      </w:pPr>
      <w:rPr>
        <w:i/>
        <w:color w:val="CD96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color="FFFFFF"/>
      </w:tcPr>
    </w:tblStylePr>
    <w:tblStylePr w:type="firstRow">
      <w:rPr>
        <w:b/>
        <w:color w:val="CD96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CD96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color="FFFFFF"/>
      </w:tcPr>
    </w:tblStylePr>
    <w:tblStylePr w:type="lastRow">
      <w:rPr>
        <w:b/>
        <w:color w:val="CD96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1264">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45D8D" w:themeColor="accent5" w:themeShade="95"/>
        <w:sz w:val="22"/>
      </w:rPr>
      <w:tblPr/>
      <w:tcPr>
        <w:shd w:val="clear" w:color="FFFFFF" w:fill="DDEBF6" w:themeFill="accent5" w:themeFillTint="34"/>
      </w:tcPr>
    </w:tblStylePr>
    <w:tblStylePr w:type="band1Vert">
      <w:tblPr/>
      <w:tcPr>
        <w:shd w:val="clear" w:color="FFFFFF" w:fill="DDEBF6" w:themeFill="accent5" w:themeFillTint="34"/>
      </w:tcPr>
    </w:tblStylePr>
    <w:tblStylePr w:type="band2Horz">
      <w:rPr>
        <w:color w:val="245D8D" w:themeColor="accent5" w:themeShade="95"/>
        <w:sz w:val="22"/>
      </w:rPr>
      <w:tblPr/>
    </w:tblStylePr>
    <w:tblStylePr w:type="firstCol">
      <w:pPr>
        <w:jc w:val="right"/>
      </w:pPr>
      <w:rPr>
        <w:i/>
        <w:color w:val="245D8D" w:themeColor="accent5" w:themeShade="95"/>
        <w:sz w:val="22"/>
      </w:rPr>
      <w:tblPr/>
      <w:tcPr>
        <w:tcBorders>
          <w:top w:val="none" w:color="000000" w:sz="4" w:space="0"/>
          <w:left w:val="none" w:color="000000" w:sz="4" w:space="0"/>
          <w:bottom w:val="none" w:color="000000" w:sz="4" w:space="0"/>
          <w:right w:val="single" w:color="000000" w:themeColor="accent5" w:sz="4" w:space="0"/>
        </w:tcBorders>
        <w:shd w:color="FFFFFF"/>
      </w:tcPr>
    </w:tblStylePr>
    <w:tblStylePr w:type="firstRow">
      <w:rPr>
        <w:b/>
        <w:color w:val="245D8D"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45D8D" w:themeColor="accent5" w:themeShade="95"/>
        <w:sz w:val="22"/>
      </w:rPr>
      <w:tblPr/>
      <w:tcPr>
        <w:tcBorders>
          <w:top w:val="none" w:color="000000" w:sz="4" w:space="0"/>
          <w:left w:val="single" w:color="000000" w:themeColor="accent5" w:sz="4" w:space="0"/>
          <w:bottom w:val="none" w:color="000000" w:sz="4" w:space="0"/>
          <w:right w:val="none" w:color="000000" w:sz="4" w:space="0"/>
        </w:tcBorders>
        <w:shd w:color="FFFFFF"/>
      </w:tcPr>
    </w:tblStylePr>
    <w:tblStylePr w:type="lastRow">
      <w:rPr>
        <w:b/>
        <w:color w:val="245D8D"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1265">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26429"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val="426429" w:themeColor="accent6" w:themeShade="95"/>
        <w:sz w:val="22"/>
      </w:rPr>
      <w:tblPr/>
    </w:tblStylePr>
    <w:tblStylePr w:type="firstCol">
      <w:pPr>
        <w:jc w:val="right"/>
      </w:pPr>
      <w:rPr>
        <w:i/>
        <w:color w:val="426429" w:themeColor="accent6" w:themeShade="95"/>
        <w:sz w:val="22"/>
      </w:rPr>
      <w:tblPr/>
      <w:tcPr>
        <w:tcBorders>
          <w:top w:val="none" w:color="000000" w:sz="4" w:space="0"/>
          <w:left w:val="none" w:color="000000" w:sz="4" w:space="0"/>
          <w:bottom w:val="none" w:color="000000" w:sz="4" w:space="0"/>
          <w:right w:val="single" w:color="000000" w:themeColor="accent6" w:sz="4" w:space="0"/>
        </w:tcBorders>
        <w:shd w:color="FFFFFF"/>
      </w:tcPr>
    </w:tblStylePr>
    <w:tblStylePr w:type="firstRow">
      <w:rPr>
        <w:b/>
        <w:color w:val="426429"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426429" w:themeColor="accent6" w:themeShade="95"/>
        <w:sz w:val="22"/>
      </w:rPr>
      <w:tblPr/>
      <w:tcPr>
        <w:tcBorders>
          <w:top w:val="none" w:color="000000" w:sz="4" w:space="0"/>
          <w:left w:val="single" w:color="000000" w:themeColor="accent6" w:sz="4" w:space="0"/>
          <w:bottom w:val="none" w:color="000000" w:sz="4" w:space="0"/>
          <w:right w:val="none" w:color="000000" w:sz="4" w:space="0"/>
        </w:tcBorders>
        <w:shd w:color="FFFFFF"/>
      </w:tcPr>
    </w:tblStylePr>
    <w:tblStylePr w:type="lastRow">
      <w:rPr>
        <w:b/>
        <w:color w:val="426429"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1266">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style>
  <w:style w:type="table" w:styleId="1267">
    <w:name w:val="List Table 1 Light - Accent 1"/>
    <w:uiPriority w:val="99"/>
    <w:pPr>
      <w:spacing w:after="0" w:line="240" w:lineRule="auto"/>
    </w:pPr>
    <w:tblPr>
      <w:tblStyleRowBandSize w:val="1"/>
      <w:tblStyleColBandSize w:val="1"/>
    </w:tblPr>
    <w:tblStylePr w:type="band1Horz">
      <w:tblPr/>
      <w:tcPr>
        <w:shd w:val="clear" w:color="FFFFFF" w:fill="CFDCF0" w:themeFill="accent1" w:themeFillTint="40"/>
      </w:tcPr>
    </w:tblStylePr>
    <w:tblStylePr w:type="band1Vert">
      <w:tblPr/>
      <w:tcPr>
        <w:shd w:val="clear" w:color="FFFFFF" w:fill="CFDCF0" w:themeFill="accen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268">
    <w:name w:val="List Table 1 Light - Accent 2"/>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269">
    <w:name w:val="List Table 1 Light - Accent 3"/>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270">
    <w:name w:val="List Table 1 Light - Accent 4"/>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271">
    <w:name w:val="List Table 1 Light - Accent 5"/>
    <w:uiPriority w:val="99"/>
    <w:pPr>
      <w:spacing w:after="0" w:line="240" w:lineRule="auto"/>
    </w:pPr>
    <w:tblPr>
      <w:tblStyleRowBandSize w:val="1"/>
      <w:tblStyleColBandSize w:val="1"/>
    </w:tblPr>
    <w:tblStylePr w:type="band1Horz">
      <w:tblPr/>
      <w:tcPr>
        <w:shd w:val="clear" w:color="FFFFFF" w:fill="D5E6F4" w:themeFill="accent5" w:themeFillTint="40"/>
      </w:tcPr>
    </w:tblStylePr>
    <w:tblStylePr w:type="band1Vert">
      <w:tblPr/>
      <w:tcPr>
        <w:shd w:val="clear" w:color="FFFFFF" w:fill="D5E6F4" w:themeFill="accent5"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272">
    <w:name w:val="List Table 1 Light - Accent 6"/>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273">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sz w:val="22"/>
      </w:rPr>
      <w:tblPr/>
    </w:tblStyle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274">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fill="CFDCF0" w:themeFill="accent1" w:themeFillTint="40"/>
      </w:tcPr>
    </w:tblStylePr>
    <w:tblStylePr w:type="band1Vert">
      <w:rPr>
        <w:color w:val="404040"/>
        <w:sz w:val="22"/>
      </w:rPr>
      <w:tblPr/>
      <w:tcPr>
        <w:shd w:val="clear" w:color="FFFFFF" w:fill="CFDCF0" w:themeFill="accent1" w:themeFillTint="40"/>
      </w:tcPr>
    </w:tblStylePr>
    <w:tblStylePr w:type="firstCol">
      <w:rPr>
        <w:b/>
        <w:color w:val="404040"/>
        <w:sz w:val="22"/>
      </w:rPr>
      <w:tblPr/>
    </w:tblStylePr>
    <w:tblStylePr w:type="fir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275">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fill="FADECB" w:themeFill="accent2" w:themeFillTint="40"/>
      </w:tcPr>
    </w:tblStylePr>
    <w:tblStylePr w:type="band1Vert">
      <w:rPr>
        <w:color w:val="404040"/>
        <w:sz w:val="22"/>
      </w:rPr>
      <w:tblPr/>
      <w:tcPr>
        <w:shd w:val="clear" w:color="FFFFFF" w:fill="FADECB" w:themeFill="accent2" w:themeFillTint="40"/>
      </w:tcPr>
    </w:tblStylePr>
    <w:tblStylePr w:type="firstCol">
      <w:rPr>
        <w:b/>
        <w:color w:val="404040"/>
        <w:sz w:val="22"/>
      </w:rPr>
      <w:tblPr/>
    </w:tblStylePr>
    <w:tblStylePr w:type="fir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276">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8E8E8" w:themeFill="accent3" w:themeFillTint="40"/>
      </w:tcPr>
    </w:tblStylePr>
    <w:tblStylePr w:type="band1Vert">
      <w:rPr>
        <w:color w:val="404040"/>
        <w:sz w:val="22"/>
      </w:rPr>
      <w:tblPr/>
      <w:tcPr>
        <w:shd w:val="clear" w:color="FFFFFF" w:fill="E8E8E8" w:themeFill="accent3" w:themeFillTint="40"/>
      </w:tcPr>
    </w:tblStylePr>
    <w:tblStylePr w:type="firstCol">
      <w:rPr>
        <w:b/>
        <w:color w:val="404040"/>
        <w:sz w:val="22"/>
      </w:rPr>
      <w:tblPr/>
    </w:tblStylePr>
    <w:tblStylePr w:type="fir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277">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fill="FFEFBF" w:themeFill="accent4" w:themeFillTint="40"/>
      </w:tcPr>
    </w:tblStylePr>
    <w:tblStylePr w:type="band1Vert">
      <w:rPr>
        <w:color w:val="404040"/>
        <w:sz w:val="22"/>
      </w:rPr>
      <w:tblPr/>
      <w:tcPr>
        <w:shd w:val="clear" w:color="FFFFFF" w:fill="FFEFBF" w:themeFill="accent4" w:themeFillTint="40"/>
      </w:tcPr>
    </w:tblStylePr>
    <w:tblStylePr w:type="firstCol">
      <w:rPr>
        <w:b/>
        <w:color w:val="404040"/>
        <w:sz w:val="22"/>
      </w:rPr>
      <w:tblPr/>
    </w:tblStylePr>
    <w:tblStylePr w:type="fir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278">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5E6F4" w:themeFill="accent5" w:themeFillTint="40"/>
      </w:tcPr>
    </w:tblStylePr>
    <w:tblStylePr w:type="band1Vert">
      <w:rPr>
        <w:color w:val="404040"/>
        <w:sz w:val="22"/>
      </w:rPr>
      <w:tblPr/>
      <w:tcPr>
        <w:shd w:val="clear" w:color="FFFFFF" w:fill="D5E6F4" w:themeFill="accent5" w:themeFillTint="40"/>
      </w:tcPr>
    </w:tblStylePr>
    <w:tblStylePr w:type="firstCol">
      <w:rPr>
        <w:b/>
        <w:color w:val="404040"/>
        <w:sz w:val="22"/>
      </w:rPr>
      <w:tblPr/>
    </w:tblStylePr>
    <w:tblStylePr w:type="fir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279">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fill="DBEBD0" w:themeFill="accent6" w:themeFillTint="40"/>
      </w:tcPr>
    </w:tblStylePr>
    <w:tblStylePr w:type="band1Vert">
      <w:rPr>
        <w:color w:val="404040"/>
        <w:sz w:val="22"/>
      </w:rPr>
      <w:tblPr/>
      <w:tcPr>
        <w:shd w:val="clear" w:color="FFFFFF" w:fill="DBEBD0" w:themeFill="accent6" w:themeFillTint="40"/>
      </w:tcPr>
    </w:tblStylePr>
    <w:tblStylePr w:type="firstCol">
      <w:rPr>
        <w:b/>
        <w:color w:val="404040"/>
        <w:sz w:val="22"/>
      </w:rPr>
      <w:tblPr/>
    </w:tblStylePr>
    <w:tblStylePr w:type="fir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280">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281">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firstCol">
      <w:rPr>
        <w:b/>
        <w:color w:val="404040"/>
      </w:rPr>
      <w:tblPr/>
    </w:tblStylePr>
    <w:tblStylePr w:type="firstRow">
      <w:rPr>
        <w:b/>
        <w:color w:val="FFFFFF"/>
        <w:sz w:val="22"/>
      </w:rPr>
      <w:tblPr/>
      <w:tcPr>
        <w:shd w:val="clear" w:color="FFFFFF" w:fill="4472C4" w:themeFill="accent1"/>
      </w:tcPr>
    </w:tblStylePr>
    <w:tblStylePr w:type="lastCol">
      <w:rPr>
        <w:b/>
        <w:color w:val="404040"/>
      </w:rPr>
      <w:tblPr/>
    </w:tblStylePr>
    <w:tblStylePr w:type="lastRow">
      <w:rPr>
        <w:b/>
        <w:color w:val="404040"/>
      </w:rPr>
      <w:tblPr/>
    </w:tblStylePr>
  </w:style>
  <w:style w:type="table" w:styleId="1282">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firstCol">
      <w:rPr>
        <w:b/>
        <w:color w:val="404040"/>
      </w:rPr>
      <w:tblPr/>
    </w:tblStylePr>
    <w:tblStylePr w:type="firstRow">
      <w:rPr>
        <w:b/>
        <w:color w:val="FFFFFF"/>
        <w:sz w:val="22"/>
      </w:rPr>
      <w:tblPr/>
      <w:tcPr>
        <w:shd w:val="clear" w:color="FFFFFF" w:fill="F4B185" w:themeFill="accent2" w:themeFillTint="97"/>
      </w:tcPr>
    </w:tblStylePr>
    <w:tblStylePr w:type="lastCol">
      <w:rPr>
        <w:b/>
        <w:color w:val="404040"/>
      </w:rPr>
      <w:tblPr/>
    </w:tblStylePr>
    <w:tblStylePr w:type="lastRow">
      <w:rPr>
        <w:b/>
        <w:color w:val="404040"/>
      </w:rPr>
      <w:tblPr/>
    </w:tblStylePr>
  </w:style>
  <w:style w:type="table" w:styleId="1283">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firstCol">
      <w:rPr>
        <w:b/>
        <w:color w:val="404040"/>
      </w:rPr>
      <w:tblPr/>
    </w:tblStylePr>
    <w:tblStylePr w:type="firstRow">
      <w:rPr>
        <w:b/>
        <w:color w:val="FFFFFF"/>
        <w:sz w:val="22"/>
      </w:rPr>
      <w:tblPr/>
      <w:tcPr>
        <w:shd w:val="clear" w:color="FFFFFF" w:fill="C9C9C9" w:themeFill="accent3" w:themeFillTint="98"/>
      </w:tcPr>
    </w:tblStylePr>
    <w:tblStylePr w:type="lastCol">
      <w:rPr>
        <w:b/>
        <w:color w:val="404040"/>
      </w:rPr>
      <w:tblPr/>
    </w:tblStylePr>
    <w:tblStylePr w:type="lastRow">
      <w:rPr>
        <w:b/>
        <w:color w:val="404040"/>
      </w:rPr>
      <w:tblPr/>
    </w:tblStylePr>
  </w:style>
  <w:style w:type="table" w:styleId="1284">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firstCol">
      <w:rPr>
        <w:b/>
        <w:color w:val="404040"/>
      </w:rPr>
      <w:tblPr/>
    </w:tblStylePr>
    <w:tblStylePr w:type="firstRow">
      <w:rPr>
        <w:b/>
        <w:color w:val="FFFFFF"/>
        <w:sz w:val="22"/>
      </w:rPr>
      <w:tblPr/>
      <w:tcPr>
        <w:shd w:val="clear" w:color="FFFFFF" w:fill="FFD864" w:themeFill="accent4" w:themeFillTint="9a"/>
      </w:tcPr>
    </w:tblStylePr>
    <w:tblStylePr w:type="lastCol">
      <w:rPr>
        <w:b/>
        <w:color w:val="404040"/>
      </w:rPr>
      <w:tblPr/>
    </w:tblStylePr>
    <w:tblStylePr w:type="lastRow">
      <w:rPr>
        <w:b/>
        <w:color w:val="404040"/>
      </w:rPr>
      <w:tblPr/>
    </w:tblStylePr>
  </w:style>
  <w:style w:type="table" w:styleId="1285">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firstCol">
      <w:rPr>
        <w:b/>
        <w:color w:val="404040"/>
      </w:rPr>
      <w:tblPr/>
    </w:tblStylePr>
    <w:tblStylePr w:type="firstRow">
      <w:rPr>
        <w:b/>
        <w:color w:val="FFFFFF"/>
        <w:sz w:val="22"/>
      </w:rPr>
      <w:tblPr/>
      <w:tcPr>
        <w:shd w:val="clear" w:color="FFFFFF" w:fill="9CC4E5" w:themeFill="accent5" w:themeFillTint="9a"/>
      </w:tcPr>
    </w:tblStylePr>
    <w:tblStylePr w:type="lastCol">
      <w:rPr>
        <w:b/>
        <w:color w:val="404040"/>
      </w:rPr>
      <w:tblPr/>
    </w:tblStylePr>
    <w:tblStylePr w:type="lastRow">
      <w:rPr>
        <w:b/>
        <w:color w:val="404040"/>
      </w:rPr>
      <w:tblPr/>
    </w:tblStylePr>
  </w:style>
  <w:style w:type="table" w:styleId="1286">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firstCol">
      <w:rPr>
        <w:b/>
        <w:color w:val="404040"/>
      </w:rPr>
      <w:tblPr/>
    </w:tblStylePr>
    <w:tblStylePr w:type="firstRow">
      <w:rPr>
        <w:b/>
        <w:color w:val="FFFFFF"/>
        <w:sz w:val="22"/>
      </w:rPr>
      <w:tblPr/>
      <w:tcPr>
        <w:shd w:val="clear" w:color="FFFFFF" w:fill="AAD08F" w:themeFill="accent6" w:themeFillTint="98"/>
      </w:tcPr>
    </w:tblStylePr>
    <w:tblStylePr w:type="lastCol">
      <w:rPr>
        <w:b/>
        <w:color w:val="404040"/>
      </w:rPr>
      <w:tblPr/>
    </w:tblStylePr>
    <w:tblStylePr w:type="lastRow">
      <w:rPr>
        <w:b/>
        <w:color w:val="404040"/>
      </w:rPr>
      <w:tblPr/>
    </w:tblStylePr>
  </w:style>
  <w:style w:type="table" w:styleId="1287">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288">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color w:val="404040"/>
        <w:sz w:val="22"/>
      </w:rPr>
      <w:tblPr/>
      <w:tcPr>
        <w:shd w:val="clear" w:color="FFFFFF" w:fill="CFDCF0" w:themeFill="accent1" w:themeFillTint="40"/>
      </w:tcPr>
    </w:tblStylePr>
    <w:tblStylePr w:type="band1Vert">
      <w:rPr>
        <w:color w:val="404040"/>
        <w:sz w:val="22"/>
      </w:rPr>
      <w:tblPr/>
      <w:tcPr>
        <w:shd w:val="clear" w:color="FFFFFF" w:fill="CFDCF0" w:themeFill="accent1" w:themeFillTint="40"/>
      </w:tcPr>
    </w:tblStylePr>
    <w:tblStylePr w:type="firstCol">
      <w:rPr>
        <w:b/>
        <w:color w:val="404040"/>
      </w:rPr>
      <w:tblPr/>
    </w:tblStylePr>
    <w:tblStylePr w:type="firstRow">
      <w:rPr>
        <w:b/>
        <w:color w:val="FFFFFF"/>
        <w:sz w:val="22"/>
      </w:rPr>
      <w:tblPr/>
      <w:tcPr>
        <w:shd w:val="clear" w:color="FFFFFF" w:fill="4472C4" w:themeFill="accent1"/>
      </w:tcPr>
    </w:tblStylePr>
    <w:tblStylePr w:type="lastCol">
      <w:rPr>
        <w:b/>
        <w:color w:val="404040"/>
      </w:rPr>
      <w:tblPr/>
    </w:tblStylePr>
    <w:tblStylePr w:type="lastRow">
      <w:rPr>
        <w:b/>
        <w:color w:val="404040"/>
      </w:rPr>
      <w:tblPr/>
    </w:tblStylePr>
  </w:style>
  <w:style w:type="table" w:styleId="1289">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color w:val="404040"/>
        <w:sz w:val="22"/>
      </w:rPr>
      <w:tblPr/>
      <w:tcPr>
        <w:shd w:val="clear" w:color="FFFFFF" w:fill="FADECB" w:themeFill="accent2" w:themeFillTint="40"/>
      </w:tcPr>
    </w:tblStylePr>
    <w:tblStylePr w:type="band1Vert">
      <w:rPr>
        <w:color w:val="404040"/>
        <w:sz w:val="22"/>
      </w:rPr>
      <w:tblPr/>
      <w:tcPr>
        <w:shd w:val="clear" w:color="FFFFFF" w:fill="FADECB" w:themeFill="accent2" w:themeFillTint="40"/>
      </w:tcPr>
    </w:tblStylePr>
    <w:tblStylePr w:type="firstCol">
      <w:rPr>
        <w:b/>
        <w:color w:val="404040"/>
      </w:rPr>
      <w:tblPr/>
    </w:tblStylePr>
    <w:tblStylePr w:type="firstRow">
      <w:rPr>
        <w:b/>
        <w:color w:val="FFFFFF"/>
        <w:sz w:val="22"/>
      </w:rPr>
      <w:tblPr/>
      <w:tcPr>
        <w:shd w:val="clear" w:color="FFFFFF" w:fill="ED7D31" w:themeFill="accent2"/>
      </w:tcPr>
    </w:tblStylePr>
    <w:tblStylePr w:type="lastCol">
      <w:rPr>
        <w:b/>
        <w:color w:val="404040"/>
      </w:rPr>
      <w:tblPr/>
    </w:tblStylePr>
    <w:tblStylePr w:type="lastRow">
      <w:rPr>
        <w:b/>
        <w:color w:val="404040"/>
      </w:rPr>
      <w:tblPr/>
    </w:tblStylePr>
  </w:style>
  <w:style w:type="table" w:styleId="1290">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8E8E8" w:themeFill="accent3" w:themeFillTint="40"/>
      </w:tcPr>
    </w:tblStylePr>
    <w:tblStylePr w:type="band1Vert">
      <w:rPr>
        <w:color w:val="404040"/>
        <w:sz w:val="22"/>
      </w:rPr>
      <w:tblPr/>
      <w:tcPr>
        <w:shd w:val="clear" w:color="FFFFFF" w:fill="E8E8E8" w:themeFill="accent3" w:themeFillTint="40"/>
      </w:tcPr>
    </w:tblStylePr>
    <w:tblStylePr w:type="firstCol">
      <w:rPr>
        <w:b/>
        <w:color w:val="404040"/>
      </w:rPr>
      <w:tblPr/>
    </w:tblStylePr>
    <w:tblStylePr w:type="firstRow">
      <w:rPr>
        <w:b/>
        <w:color w:val="FFFFFF"/>
        <w:sz w:val="22"/>
      </w:rPr>
      <w:tblPr/>
      <w:tcPr>
        <w:shd w:val="clear" w:color="FFFFFF" w:fill="A5A5A5" w:themeFill="accent3"/>
      </w:tcPr>
    </w:tblStylePr>
    <w:tblStylePr w:type="lastCol">
      <w:rPr>
        <w:b/>
        <w:color w:val="404040"/>
      </w:rPr>
      <w:tblPr/>
    </w:tblStylePr>
    <w:tblStylePr w:type="lastRow">
      <w:rPr>
        <w:b/>
        <w:color w:val="404040"/>
      </w:rPr>
      <w:tblPr/>
    </w:tblStylePr>
  </w:style>
  <w:style w:type="table" w:styleId="1291">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color w:val="404040"/>
        <w:sz w:val="22"/>
      </w:rPr>
      <w:tblPr/>
      <w:tcPr>
        <w:shd w:val="clear" w:color="FFFFFF" w:fill="FFEFBF" w:themeFill="accent4" w:themeFillTint="40"/>
      </w:tcPr>
    </w:tblStylePr>
    <w:tblStylePr w:type="band1Vert">
      <w:rPr>
        <w:color w:val="404040"/>
        <w:sz w:val="22"/>
      </w:rPr>
      <w:tblPr/>
      <w:tcPr>
        <w:shd w:val="clear" w:color="FFFFFF" w:fill="FFEFBF" w:themeFill="accent4" w:themeFillTint="40"/>
      </w:tcPr>
    </w:tblStylePr>
    <w:tblStylePr w:type="firstCol">
      <w:rPr>
        <w:b/>
        <w:color w:val="404040"/>
      </w:rPr>
      <w:tblPr/>
    </w:tblStylePr>
    <w:tblStylePr w:type="firstRow">
      <w:rPr>
        <w:b/>
        <w:color w:val="FFFFFF"/>
        <w:sz w:val="22"/>
      </w:rPr>
      <w:tblPr/>
      <w:tcPr>
        <w:shd w:val="clear" w:color="FFFFFF" w:fill="FFC000" w:themeFill="accent4"/>
      </w:tcPr>
    </w:tblStylePr>
    <w:tblStylePr w:type="lastCol">
      <w:rPr>
        <w:b/>
        <w:color w:val="404040"/>
      </w:rPr>
      <w:tblPr/>
    </w:tblStylePr>
    <w:tblStylePr w:type="lastRow">
      <w:rPr>
        <w:b/>
        <w:color w:val="404040"/>
      </w:rPr>
      <w:tblPr/>
    </w:tblStylePr>
  </w:style>
  <w:style w:type="table" w:styleId="1292">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5E6F4" w:themeFill="accent5" w:themeFillTint="40"/>
      </w:tcPr>
    </w:tblStylePr>
    <w:tblStylePr w:type="band1Vert">
      <w:rPr>
        <w:color w:val="404040"/>
        <w:sz w:val="22"/>
      </w:rPr>
      <w:tblPr/>
      <w:tcPr>
        <w:shd w:val="clear" w:color="FFFFFF" w:fill="D5E6F4" w:themeFill="accent5" w:themeFillTint="40"/>
      </w:tcPr>
    </w:tblStylePr>
    <w:tblStylePr w:type="firstCol">
      <w:rPr>
        <w:b/>
        <w:color w:val="404040"/>
      </w:rPr>
      <w:tblPr/>
    </w:tblStylePr>
    <w:tblStylePr w:type="firstRow">
      <w:rPr>
        <w:b/>
        <w:color w:val="FFFFFF"/>
        <w:sz w:val="22"/>
      </w:rPr>
      <w:tblPr/>
      <w:tcPr>
        <w:shd w:val="clear" w:color="FFFFFF" w:fill="5B9BD5" w:themeFill="accent5"/>
      </w:tcPr>
    </w:tblStylePr>
    <w:tblStylePr w:type="lastCol">
      <w:rPr>
        <w:b/>
        <w:color w:val="404040"/>
      </w:rPr>
      <w:tblPr/>
    </w:tblStylePr>
    <w:tblStylePr w:type="lastRow">
      <w:rPr>
        <w:b/>
        <w:color w:val="404040"/>
      </w:rPr>
      <w:tblPr/>
    </w:tblStylePr>
  </w:style>
  <w:style w:type="table" w:styleId="1293">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color w:val="404040"/>
        <w:sz w:val="22"/>
      </w:rPr>
      <w:tblPr/>
      <w:tcPr>
        <w:shd w:val="clear" w:color="FFFFFF" w:fill="DBEBD0" w:themeFill="accent6" w:themeFillTint="40"/>
      </w:tcPr>
    </w:tblStylePr>
    <w:tblStylePr w:type="band1Vert">
      <w:rPr>
        <w:color w:val="404040"/>
        <w:sz w:val="22"/>
      </w:rPr>
      <w:tblPr/>
      <w:tcPr>
        <w:shd w:val="clear" w:color="FFFFFF" w:fill="DBEBD0" w:themeFill="accent6" w:themeFillTint="40"/>
      </w:tcPr>
    </w:tblStylePr>
    <w:tblStylePr w:type="firstCol">
      <w:rPr>
        <w:b/>
        <w:color w:val="404040"/>
      </w:rPr>
      <w:tblPr/>
    </w:tblStylePr>
    <w:tblStylePr w:type="firstRow">
      <w:rPr>
        <w:b/>
        <w:color w:val="FFFFFF"/>
        <w:sz w:val="22"/>
      </w:rPr>
      <w:tblPr/>
      <w:tcPr>
        <w:shd w:val="clear" w:color="FFFFFF" w:fill="70AD47" w:themeFill="accent6"/>
      </w:tcPr>
    </w:tblStylePr>
    <w:tblStylePr w:type="lastCol">
      <w:rPr>
        <w:b/>
        <w:color w:val="404040"/>
      </w:rPr>
      <w:tblPr/>
    </w:tblStylePr>
    <w:tblStylePr w:type="lastRow">
      <w:rPr>
        <w:b/>
        <w:color w:val="404040"/>
      </w:rPr>
      <w:tblPr/>
    </w:tblStylePr>
  </w:style>
  <w:style w:type="table" w:styleId="1294">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295">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472C4" w:themeFill="accent1"/>
      </w:tcPr>
    </w:tblStylePr>
    <w:tblStylePr w:type="band1Vert">
      <w:tblPr/>
      <w:tcPr>
        <w:tcBorders>
          <w:left w:val="single" w:color="000000" w:themeColor="light1" w:sz="4" w:space="0"/>
          <w:right w:val="single" w:color="000000" w:themeColor="light1" w:sz="4" w:space="0"/>
        </w:tcBorders>
        <w:shd w:val="clear" w:color="FFFFFF" w:fill="4472C4" w:themeFill="accent1"/>
      </w:tcPr>
    </w:tblStylePr>
    <w:tblStylePr w:type="band2Horz">
      <w:tblPr/>
      <w:tcPr>
        <w:tcBorders>
          <w:top w:val="single" w:color="000000" w:themeColor="light1" w:sz="4" w:space="0"/>
          <w:bottom w:val="single" w:color="000000" w:themeColor="light1" w:sz="4" w:space="0"/>
        </w:tcBorders>
        <w:shd w:val="clear" w:color="FFFFFF" w:fill="4472C4"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472C4"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296">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297">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298">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299">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CC4E5" w:themeFill="accent5" w:themeFillTint="9a"/>
      </w:tcPr>
    </w:tblStylePr>
    <w:tblStylePr w:type="band1Vert">
      <w:tblPr/>
      <w:tcPr>
        <w:tcBorders>
          <w:left w:val="single" w:color="000000" w:themeColor="light1" w:sz="4" w:space="0"/>
          <w:right w:val="single" w:color="000000" w:themeColor="light1" w:sz="4" w:space="0"/>
        </w:tcBorders>
        <w:shd w:val="clear" w:color="FFFFFF" w:fill="9CC4E5" w:themeFill="accent5" w:themeFillTint="9a"/>
      </w:tcPr>
    </w:tblStylePr>
    <w:tblStylePr w:type="band2Horz">
      <w:tblPr/>
      <w:tcPr>
        <w:tcBorders>
          <w:top w:val="single" w:color="000000" w:themeColor="light1" w:sz="4" w:space="0"/>
          <w:bottom w:val="single" w:color="000000" w:themeColor="light1" w:sz="4" w:space="0"/>
        </w:tcBorders>
        <w:shd w:val="clear" w:color="FFFFFF" w:fill="9CC4E5"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CC4E5"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00">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01">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1302">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CFDCF0" w:themeFill="accent1" w:themeFillTint="40"/>
      </w:tcPr>
    </w:tblStylePr>
    <w:tblStylePr w:type="band1Vert">
      <w:tblPr/>
      <w:tcPr>
        <w:shd w:val="clear" w:color="FFFFFF" w:fill="CFDCF0" w:themeFill="accent1" w:themeFillTint="40"/>
      </w:tcPr>
    </w:tblStylePr>
    <w:tblStylePr w:type="band2Horz">
      <w:rPr>
        <w:color w:val="404040" w:themeColor="accent1" w:themeShade="95"/>
        <w:sz w:val="22"/>
      </w:rPr>
      <w:tblPr/>
    </w:tblStylePr>
    <w:tblStylePr w:type="firstCol">
      <w:rPr>
        <w:b/>
        <w:color w:val="254374" w:themeColor="accent1" w:themeShade="95"/>
      </w:rPr>
      <w:tblPr/>
    </w:tblStylePr>
    <w:tblStylePr w:type="firstRow">
      <w:rPr>
        <w:b/>
        <w:color w:val="254374" w:themeColor="accent1" w:themeShade="95"/>
      </w:rPr>
      <w:tblPr/>
      <w:tcPr>
        <w:tcBorders>
          <w:bottom w:val="single" w:color="000000" w:themeColor="accent1" w:sz="4" w:space="0"/>
        </w:tcBorders>
      </w:tcPr>
    </w:tblStylePr>
    <w:tblStylePr w:type="lastCol">
      <w:rPr>
        <w:b/>
        <w:color w:val="254374" w:themeColor="accent1" w:themeShade="95"/>
      </w:rPr>
      <w:tblPr/>
    </w:tblStylePr>
    <w:tblStylePr w:type="lastRow">
      <w:rPr>
        <w:b/>
        <w:color w:val="254374" w:themeColor="accent1" w:themeShade="95"/>
      </w:rPr>
      <w:tblPr/>
      <w:tcPr>
        <w:tcBorders>
          <w:top w:val="single" w:color="000000" w:themeColor="accent1" w:sz="4" w:space="0"/>
        </w:tcBorders>
      </w:tcPr>
    </w:tblStylePr>
  </w:style>
  <w:style w:type="table" w:styleId="1303">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404040" w:themeColor="accent2" w:themeTint="97" w:themeShade="95"/>
        <w:sz w:val="22"/>
      </w:rPr>
      <w:tblPr/>
    </w:tblStylePr>
    <w:tblStylePr w:type="firstCol">
      <w:rPr>
        <w:b/>
        <w:color w:val="C95712" w:themeColor="accent2" w:themeTint="97" w:themeShade="95"/>
      </w:rPr>
      <w:tblPr/>
    </w:tblStylePr>
    <w:tblStylePr w:type="firstRow">
      <w:rPr>
        <w:b/>
        <w:color w:val="C95712" w:themeColor="accent2" w:themeTint="97" w:themeShade="95"/>
      </w:rPr>
      <w:tblPr/>
      <w:tcPr>
        <w:tcBorders>
          <w:bottom w:val="single" w:color="000000" w:themeColor="accent2" w:sz="4" w:space="0"/>
        </w:tcBorders>
      </w:tcPr>
    </w:tblStylePr>
    <w:tblStylePr w:type="lastCol">
      <w:rPr>
        <w:b/>
        <w:color w:val="C95712" w:themeColor="accent2" w:themeTint="97" w:themeShade="95"/>
      </w:rPr>
      <w:tblPr/>
    </w:tblStylePr>
    <w:tblStylePr w:type="lastRow">
      <w:rPr>
        <w:b/>
        <w:color w:val="C95712" w:themeColor="accent2" w:themeTint="97" w:themeShade="95"/>
      </w:rPr>
      <w:tblPr/>
      <w:tcPr>
        <w:tcBorders>
          <w:top w:val="single" w:color="000000" w:themeColor="accent2" w:sz="4" w:space="0"/>
        </w:tcBorders>
      </w:tcPr>
    </w:tblStylePr>
  </w:style>
  <w:style w:type="table" w:styleId="1304">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404040" w:themeColor="accent3" w:themeTint="98" w:themeShade="95"/>
        <w:sz w:val="22"/>
      </w:rPr>
      <w:tblPr/>
    </w:tblStylePr>
    <w:tblStylePr w:type="firstCol">
      <w:rPr>
        <w:b/>
        <w:color w:val="757575" w:themeColor="accent3" w:themeTint="98" w:themeShade="95"/>
      </w:rPr>
      <w:tblPr/>
    </w:tblStylePr>
    <w:tblStylePr w:type="firstRow">
      <w:rPr>
        <w:b/>
        <w:color w:val="757575" w:themeColor="accent3" w:themeTint="98" w:themeShade="95"/>
      </w:rPr>
      <w:tblPr/>
      <w:tcPr>
        <w:tcBorders>
          <w:bottom w:val="single" w:color="000000" w:themeColor="accent3" w:sz="4" w:space="0"/>
        </w:tcBorders>
      </w:tcPr>
    </w:tblStylePr>
    <w:tblStylePr w:type="lastCol">
      <w:rPr>
        <w:b/>
        <w:color w:val="757575" w:themeColor="accent3" w:themeTint="98" w:themeShade="95"/>
      </w:rPr>
      <w:tblPr/>
    </w:tblStylePr>
    <w:tblStylePr w:type="lastRow">
      <w:rPr>
        <w:b/>
        <w:color w:val="757575" w:themeColor="accent3" w:themeTint="98" w:themeShade="95"/>
      </w:rPr>
      <w:tblPr/>
      <w:tcPr>
        <w:tcBorders>
          <w:top w:val="single" w:color="000000" w:themeColor="accent3" w:sz="4" w:space="0"/>
        </w:tcBorders>
      </w:tcPr>
    </w:tblStylePr>
  </w:style>
  <w:style w:type="table" w:styleId="1305">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404040" w:themeColor="accent4" w:themeTint="9a" w:themeShade="95"/>
        <w:sz w:val="22"/>
      </w:rPr>
      <w:tblPr/>
    </w:tblStylePr>
    <w:tblStylePr w:type="firstCol">
      <w:rPr>
        <w:b/>
        <w:color w:val="CD9600" w:themeColor="accent4" w:themeTint="9a" w:themeShade="95"/>
      </w:rPr>
      <w:tblPr/>
    </w:tblStylePr>
    <w:tblStylePr w:type="firstRow">
      <w:rPr>
        <w:b/>
        <w:color w:val="CD9600" w:themeColor="accent4" w:themeTint="9a" w:themeShade="95"/>
      </w:rPr>
      <w:tblPr/>
      <w:tcPr>
        <w:tcBorders>
          <w:bottom w:val="single" w:color="000000" w:themeColor="accent4" w:sz="4" w:space="0"/>
        </w:tcBorders>
      </w:tcPr>
    </w:tblStylePr>
    <w:tblStylePr w:type="lastCol">
      <w:rPr>
        <w:b/>
        <w:color w:val="CD9600" w:themeColor="accent4" w:themeTint="9a" w:themeShade="95"/>
      </w:rPr>
      <w:tblPr/>
    </w:tblStylePr>
    <w:tblStylePr w:type="lastRow">
      <w:rPr>
        <w:b/>
        <w:color w:val="CD9600" w:themeColor="accent4" w:themeTint="9a" w:themeShade="95"/>
      </w:rPr>
      <w:tblPr/>
      <w:tcPr>
        <w:tcBorders>
          <w:top w:val="single" w:color="000000" w:themeColor="accent4" w:sz="4" w:space="0"/>
        </w:tcBorders>
      </w:tcPr>
    </w:tblStylePr>
  </w:style>
  <w:style w:type="table" w:styleId="1306">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5E6F4" w:themeFill="accent5" w:themeFillTint="40"/>
      </w:tcPr>
    </w:tblStylePr>
    <w:tblStylePr w:type="band1Vert">
      <w:tblPr/>
      <w:tcPr>
        <w:shd w:val="clear" w:color="FFFFFF" w:fill="D5E6F4" w:themeFill="accent5" w:themeFillTint="40"/>
      </w:tcPr>
    </w:tblStylePr>
    <w:tblStylePr w:type="band2Horz">
      <w:rPr>
        <w:color w:val="404040" w:themeColor="accent5" w:themeTint="9a" w:themeShade="95"/>
        <w:sz w:val="22"/>
      </w:rPr>
      <w:tblPr/>
    </w:tblStylePr>
    <w:tblStylePr w:type="firstCol">
      <w:rPr>
        <w:b/>
        <w:color w:val="2E78B1" w:themeColor="accent5" w:themeTint="9a" w:themeShade="95"/>
      </w:rPr>
      <w:tblPr/>
    </w:tblStylePr>
    <w:tblStylePr w:type="firstRow">
      <w:rPr>
        <w:b/>
        <w:color w:val="2E78B1" w:themeColor="accent5" w:themeTint="9a" w:themeShade="95"/>
      </w:rPr>
      <w:tblPr/>
      <w:tcPr>
        <w:tcBorders>
          <w:bottom w:val="single" w:color="000000" w:themeColor="accent5" w:sz="4" w:space="0"/>
        </w:tcBorders>
      </w:tcPr>
    </w:tblStylePr>
    <w:tblStylePr w:type="lastCol">
      <w:rPr>
        <w:b/>
        <w:color w:val="2E78B1" w:themeColor="accent5" w:themeTint="9a" w:themeShade="95"/>
      </w:rPr>
      <w:tblPr/>
    </w:tblStylePr>
    <w:tblStylePr w:type="lastRow">
      <w:rPr>
        <w:b/>
        <w:color w:val="2E78B1" w:themeColor="accent5" w:themeTint="9a" w:themeShade="95"/>
      </w:rPr>
      <w:tblPr/>
      <w:tcPr>
        <w:tcBorders>
          <w:top w:val="single" w:color="000000" w:themeColor="accent5" w:sz="4" w:space="0"/>
        </w:tcBorders>
      </w:tcPr>
    </w:tblStylePr>
  </w:style>
  <w:style w:type="table" w:styleId="1307">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val="404040" w:themeColor="accent6" w:themeTint="98" w:themeShade="95"/>
        <w:sz w:val="22"/>
      </w:rPr>
      <w:tblPr/>
    </w:tblStylePr>
    <w:tblStylePr w:type="firstCol">
      <w:rPr>
        <w:b/>
        <w:color w:val="5F8F3C" w:themeColor="accent6" w:themeTint="98" w:themeShade="95"/>
      </w:rPr>
      <w:tblPr/>
    </w:tblStylePr>
    <w:tblStylePr w:type="firstRow">
      <w:rPr>
        <w:b/>
        <w:color w:val="5F8F3C" w:themeColor="accent6" w:themeTint="98" w:themeShade="95"/>
      </w:rPr>
      <w:tblPr/>
      <w:tcPr>
        <w:tcBorders>
          <w:bottom w:val="single" w:color="000000" w:themeColor="accent6" w:sz="4" w:space="0"/>
        </w:tcBorders>
      </w:tcPr>
    </w:tblStylePr>
    <w:tblStylePr w:type="lastCol">
      <w:rPr>
        <w:b/>
        <w:color w:val="5F8F3C" w:themeColor="accent6" w:themeTint="98" w:themeShade="95"/>
      </w:rPr>
      <w:tblPr/>
    </w:tblStylePr>
    <w:tblStylePr w:type="lastRow">
      <w:rPr>
        <w:b/>
        <w:color w:val="5F8F3C" w:themeColor="accent6" w:themeTint="98" w:themeShade="95"/>
      </w:rPr>
      <w:tblPr/>
      <w:tcPr>
        <w:tcBorders>
          <w:top w:val="single" w:color="000000" w:themeColor="accent6" w:sz="4" w:space="0"/>
        </w:tcBorders>
      </w:tcPr>
    </w:tblStylePr>
  </w:style>
  <w:style w:type="table" w:styleId="1308">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val="4A4A4A" w:themeColor="text1" w:themeTint="80" w:themeShade="95"/>
        <w:sz w:val="22"/>
      </w:rPr>
      <w:tblPr/>
    </w:tblStylePr>
  </w:style>
  <w:style w:type="table" w:styleId="1309">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val="254374" w:themeColor="accent1" w:themeShade="95"/>
        <w:sz w:val="22"/>
      </w:rPr>
      <w:tblPr/>
      <w:tcPr>
        <w:shd w:val="clear" w:color="FFFFFF" w:fill="CFDCF0" w:themeFill="accent1" w:themeFillTint="40"/>
      </w:tcPr>
    </w:tblStylePr>
    <w:tblStylePr w:type="band1Vert">
      <w:tblPr/>
      <w:tcPr>
        <w:shd w:val="clear" w:color="FFFFFF" w:fill="CFDCF0" w:themeFill="accent1" w:themeFillTint="40"/>
      </w:tcPr>
    </w:tblStylePr>
    <w:tblStylePr w:type="band2Horz">
      <w:rPr>
        <w:color w:val="254374" w:themeColor="accent1" w:themeShade="95"/>
        <w:sz w:val="22"/>
      </w:rPr>
      <w:tblPr/>
    </w:tblStylePr>
    <w:tblStylePr w:type="firstCol">
      <w:pPr>
        <w:jc w:val="right"/>
      </w:pPr>
      <w:rPr>
        <w:i/>
        <w:color w:val="254374" w:themeColor="accent1" w:themeShade="95"/>
        <w:sz w:val="22"/>
      </w:rPr>
      <w:tblPr/>
      <w:tcPr>
        <w:tcBorders>
          <w:top w:val="none" w:color="000000" w:sz="4" w:space="0"/>
          <w:left w:val="none" w:color="000000" w:sz="4" w:space="0"/>
          <w:bottom w:val="none" w:color="000000" w:sz="4" w:space="0"/>
          <w:right w:val="single" w:color="000000" w:themeColor="accent1" w:sz="4" w:space="0"/>
        </w:tcBorders>
        <w:shd w:color="FFFFFF"/>
      </w:tcPr>
    </w:tblStylePr>
    <w:tblStylePr w:type="firstRow">
      <w:rPr>
        <w:i/>
        <w:color w:val="254374"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54374" w:themeColor="accent1" w:themeShade="95"/>
        <w:sz w:val="22"/>
      </w:rPr>
      <w:tblPr/>
      <w:tcPr>
        <w:tcBorders>
          <w:top w:val="none" w:color="000000" w:sz="4" w:space="0"/>
          <w:left w:val="single" w:color="000000" w:themeColor="accent1" w:sz="4" w:space="0"/>
          <w:bottom w:val="none" w:color="000000" w:sz="4" w:space="0"/>
          <w:right w:val="none" w:color="000000" w:sz="4" w:space="0"/>
        </w:tcBorders>
        <w:shd w:color="FFFFFF"/>
      </w:tcPr>
    </w:tblStylePr>
    <w:tblStylePr w:type="lastRow">
      <w:rPr>
        <w:i/>
        <w:color w:val="254374"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val="254374" w:themeColor="accent1" w:themeShade="95"/>
        <w:sz w:val="22"/>
      </w:rPr>
      <w:tblPr/>
    </w:tblStylePr>
  </w:style>
  <w:style w:type="table" w:styleId="1310">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C95712"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C95712" w:themeColor="accent2" w:themeTint="97" w:themeShade="95"/>
        <w:sz w:val="22"/>
      </w:rPr>
      <w:tblPr/>
    </w:tblStylePr>
    <w:tblStylePr w:type="firstCol">
      <w:pPr>
        <w:jc w:val="right"/>
      </w:pPr>
      <w:rPr>
        <w:i/>
        <w:color w:val="C957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color="FFFFFF"/>
      </w:tcPr>
    </w:tblStylePr>
    <w:tblStylePr w:type="firstRow">
      <w:rPr>
        <w:i/>
        <w:color w:val="C957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C957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color="FFFFFF"/>
      </w:tcPr>
    </w:tblStylePr>
    <w:tblStylePr w:type="lastRow">
      <w:rPr>
        <w:i/>
        <w:color w:val="C957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val="C95712" w:themeColor="accent2" w:themeTint="97" w:themeShade="95"/>
        <w:sz w:val="22"/>
      </w:rPr>
      <w:tblPr/>
    </w:tblStylePr>
  </w:style>
  <w:style w:type="table" w:styleId="1311">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57575"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757575" w:themeColor="accent3" w:themeTint="98" w:themeShade="95"/>
        <w:sz w:val="22"/>
      </w:rPr>
      <w:tblPr/>
    </w:tblStylePr>
    <w:tblStylePr w:type="firstCol">
      <w:pPr>
        <w:jc w:val="right"/>
      </w:pPr>
      <w:rPr>
        <w:i/>
        <w:color w:val="757575"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color="FFFFFF"/>
      </w:tcPr>
    </w:tblStylePr>
    <w:tblStylePr w:type="firstRow">
      <w:rPr>
        <w:i/>
        <w:color w:val="757575"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57575"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color="FFFFFF"/>
      </w:tcPr>
    </w:tblStylePr>
    <w:tblStylePr w:type="lastRow">
      <w:rPr>
        <w:i/>
        <w:color w:val="757575"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val="757575" w:themeColor="accent3" w:themeTint="98" w:themeShade="95"/>
        <w:sz w:val="22"/>
      </w:rPr>
      <w:tblPr/>
    </w:tblStylePr>
  </w:style>
  <w:style w:type="table" w:styleId="1312">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CD960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CD9600" w:themeColor="accent4" w:themeTint="9a" w:themeShade="95"/>
        <w:sz w:val="22"/>
      </w:rPr>
      <w:tblPr/>
    </w:tblStylePr>
    <w:tblStylePr w:type="firstCol">
      <w:pPr>
        <w:jc w:val="right"/>
      </w:pPr>
      <w:rPr>
        <w:i/>
        <w:color w:val="CD96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color="FFFFFF"/>
      </w:tcPr>
    </w:tblStylePr>
    <w:tblStylePr w:type="firstRow">
      <w:rPr>
        <w:i/>
        <w:color w:val="CD96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CD96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color="FFFFFF"/>
      </w:tcPr>
    </w:tblStylePr>
    <w:tblStylePr w:type="lastRow">
      <w:rPr>
        <w:i/>
        <w:color w:val="CD96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val="CD9600" w:themeColor="accent4" w:themeTint="9a" w:themeShade="95"/>
        <w:sz w:val="22"/>
      </w:rPr>
      <w:tblPr/>
    </w:tblStylePr>
  </w:style>
  <w:style w:type="table" w:styleId="1313">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2E78B1" w:themeColor="accent5" w:themeTint="9a" w:themeShade="95"/>
        <w:sz w:val="22"/>
      </w:rPr>
      <w:tblPr/>
      <w:tcPr>
        <w:shd w:val="clear" w:color="FFFFFF" w:fill="D5E6F4" w:themeFill="accent5" w:themeFillTint="40"/>
      </w:tcPr>
    </w:tblStylePr>
    <w:tblStylePr w:type="band1Vert">
      <w:tblPr/>
      <w:tcPr>
        <w:shd w:val="clear" w:color="FFFFFF" w:fill="D5E6F4" w:themeFill="accent5" w:themeFillTint="40"/>
      </w:tcPr>
    </w:tblStylePr>
    <w:tblStylePr w:type="band2Horz">
      <w:rPr>
        <w:color w:val="2E78B1" w:themeColor="accent5" w:themeTint="9a" w:themeShade="95"/>
        <w:sz w:val="22"/>
      </w:rPr>
      <w:tblPr/>
    </w:tblStylePr>
    <w:tblStylePr w:type="firstCol">
      <w:pPr>
        <w:jc w:val="right"/>
      </w:pPr>
      <w:rPr>
        <w:i/>
        <w:color w:val="2E78B1"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color="FFFFFF"/>
      </w:tcPr>
    </w:tblStylePr>
    <w:tblStylePr w:type="firstRow">
      <w:rPr>
        <w:i/>
        <w:color w:val="2E78B1"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E78B1"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color="FFFFFF"/>
      </w:tcPr>
    </w:tblStylePr>
    <w:tblStylePr w:type="lastRow">
      <w:rPr>
        <w:i/>
        <w:color w:val="2E78B1"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val="2E78B1" w:themeColor="accent5" w:themeTint="9a" w:themeShade="95"/>
        <w:sz w:val="22"/>
      </w:rPr>
      <w:tblPr/>
    </w:tblStylePr>
  </w:style>
  <w:style w:type="table" w:styleId="1314">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5F8F3C"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val="5F8F3C" w:themeColor="accent6" w:themeTint="98" w:themeShade="95"/>
        <w:sz w:val="22"/>
      </w:rPr>
      <w:tblPr/>
    </w:tblStylePr>
    <w:tblStylePr w:type="firstCol">
      <w:pPr>
        <w:jc w:val="right"/>
      </w:pPr>
      <w:rPr>
        <w:i/>
        <w:color w:val="5F8F3C"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color="FFFFFF"/>
      </w:tcPr>
    </w:tblStylePr>
    <w:tblStylePr w:type="firstRow">
      <w:rPr>
        <w:i/>
        <w:color w:val="5F8F3C"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5F8F3C"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color="FFFFFF"/>
      </w:tcPr>
    </w:tblStylePr>
    <w:tblStylePr w:type="lastRow">
      <w:rPr>
        <w:i/>
        <w:color w:val="5F8F3C"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val="5F8F3C" w:themeColor="accent6" w:themeTint="98" w:themeShade="95"/>
        <w:sz w:val="22"/>
      </w:rPr>
      <w:tblPr/>
    </w:tblStylePr>
  </w:style>
  <w:style w:type="table" w:styleId="1315">
    <w:name w:val="Lined - Accent"/>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316">
    <w:name w:val="Lined - Accent 1"/>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3D3EC" w:themeFill="accent1" w:themeFillTint="50"/>
      </w:tcPr>
    </w:tblStylePr>
    <w:tblStylePr w:type="band2Vert">
      <w:rPr>
        <w:color w:val="404040"/>
        <w:sz w:val="22"/>
      </w:rPr>
      <w:tblPr/>
      <w:tcPr>
        <w:shd w:val="clear" w:color="FFFFFF" w:fill="C3D3EC" w:themeFill="accent1" w:themeFillTint="50"/>
      </w:tcPr>
    </w:tblStylePr>
    <w:tblStylePr w:type="firstCol">
      <w:rPr>
        <w:color w:val="F2F2F2"/>
        <w:sz w:val="22"/>
      </w:rPr>
      <w:tblPr/>
      <w:tcPr>
        <w:shd w:val="clear" w:color="FFFFFF" w:fill="537FC8" w:themeFill="accent1" w:themeFillTint="ea"/>
      </w:tcPr>
    </w:tblStylePr>
    <w:tblStylePr w:type="firstRow">
      <w:rPr>
        <w:color w:val="F2F2F2"/>
        <w:sz w:val="22"/>
      </w:rPr>
      <w:tblPr/>
      <w:tcPr>
        <w:shd w:val="clear" w:color="FFFFFF" w:fill="537FC8" w:themeFill="accent1" w:themeFillTint="ea"/>
      </w:tcPr>
    </w:tblStylePr>
    <w:tblStylePr w:type="lastCol">
      <w:rPr>
        <w:color w:val="F2F2F2"/>
        <w:sz w:val="22"/>
      </w:rPr>
      <w:tblPr/>
      <w:tcPr>
        <w:shd w:val="clear" w:color="FFFFFF" w:fill="537FC8" w:themeFill="accent1" w:themeFillTint="ea"/>
      </w:tcPr>
    </w:tblStylePr>
    <w:tblStylePr w:type="lastRow">
      <w:rPr>
        <w:color w:val="F2F2F2"/>
        <w:sz w:val="22"/>
      </w:rPr>
      <w:tblPr/>
      <w:tcPr>
        <w:shd w:val="clear" w:color="FFFFFF" w:fill="537FC8" w:themeFill="accent1" w:themeFillTint="ea"/>
      </w:tcPr>
    </w:tblStylePr>
  </w:style>
  <w:style w:type="table" w:styleId="1317">
    <w:name w:val="Lined - Accent 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BE5D6" w:themeFill="accent2" w:themeFillTint="32"/>
      </w:tcPr>
    </w:tblStylePr>
    <w:tblStylePr w:type="band2Vert">
      <w:rPr>
        <w:color w:val="404040"/>
        <w:sz w:val="22"/>
      </w:rPr>
      <w:tblPr/>
      <w:tcPr>
        <w:shd w:val="clear" w:color="FFFFFF" w:fill="FBE5D6" w:themeFill="accent2" w:themeFillTint="32"/>
      </w:tcPr>
    </w:tblStylePr>
    <w:tblStylePr w:type="firstCol">
      <w:rPr>
        <w:color w:val="F2F2F2"/>
        <w:sz w:val="22"/>
      </w:rPr>
      <w:tblPr/>
      <w:tcPr>
        <w:shd w:val="clear" w:color="FFFFFF" w:fill="F4B185" w:themeFill="accent2" w:themeFillTint="97"/>
      </w:tcPr>
    </w:tblStylePr>
    <w:tblStylePr w:type="firstRow">
      <w:rPr>
        <w:color w:val="F2F2F2"/>
        <w:sz w:val="22"/>
      </w:rPr>
      <w:tblPr/>
      <w:tcPr>
        <w:shd w:val="clear" w:color="FFFFFF" w:fill="F4B185" w:themeFill="accent2" w:themeFillTint="97"/>
      </w:tcPr>
    </w:tblStylePr>
    <w:tblStylePr w:type="lastCol">
      <w:rPr>
        <w:color w:val="F2F2F2"/>
        <w:sz w:val="22"/>
      </w:rPr>
      <w:tblPr/>
      <w:tcPr>
        <w:shd w:val="clear" w:color="FFFFFF" w:fill="F4B185" w:themeFill="accent2" w:themeFillTint="97"/>
      </w:tcPr>
    </w:tblStylePr>
    <w:tblStylePr w:type="lastRow">
      <w:rPr>
        <w:color w:val="F2F2F2"/>
        <w:sz w:val="22"/>
      </w:rPr>
      <w:tblPr/>
      <w:tcPr>
        <w:shd w:val="clear" w:color="FFFFFF" w:fill="F4B185" w:themeFill="accent2" w:themeFillTint="97"/>
      </w:tcPr>
    </w:tblStylePr>
  </w:style>
  <w:style w:type="table" w:styleId="1318">
    <w:name w:val="Lined - Accent 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DEDED" w:themeFill="accent3" w:themeFillTint="34"/>
      </w:tcPr>
    </w:tblStylePr>
    <w:tblStylePr w:type="band2Vert">
      <w:rPr>
        <w:color w:val="404040"/>
        <w:sz w:val="22"/>
      </w:rPr>
      <w:tblPr/>
      <w:tcPr>
        <w:shd w:val="clear" w:color="FFFFFF" w:fill="EDEDED" w:themeFill="accent3" w:themeFillTint="34"/>
      </w:tcPr>
    </w:tblStylePr>
    <w:tblStylePr w:type="firstCol">
      <w:rPr>
        <w:color w:val="F2F2F2"/>
        <w:sz w:val="22"/>
      </w:rPr>
      <w:tblPr/>
      <w:tcPr>
        <w:shd w:val="clear" w:color="FFFFFF" w:fill="A5A5A5" w:themeFill="accent3" w:themeFillTint="fe"/>
      </w:tcPr>
    </w:tblStylePr>
    <w:tblStylePr w:type="firstRow">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style>
  <w:style w:type="table" w:styleId="1319">
    <w:name w:val="Lined - Accent 4"/>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EF2CB" w:themeFill="accent4" w:themeFillTint="34"/>
      </w:tcPr>
    </w:tblStylePr>
    <w:tblStylePr w:type="band2Vert">
      <w:rPr>
        <w:color w:val="404040"/>
        <w:sz w:val="22"/>
      </w:rPr>
      <w:tblPr/>
      <w:tcPr>
        <w:shd w:val="clear" w:color="FFFFFF" w:fill="FEF2CB" w:themeFill="accent4" w:themeFillTint="34"/>
      </w:tcPr>
    </w:tblStylePr>
    <w:tblStylePr w:type="firstCol">
      <w:rPr>
        <w:color w:val="F2F2F2"/>
        <w:sz w:val="22"/>
      </w:rPr>
      <w:tblPr/>
      <w:tcPr>
        <w:shd w:val="clear" w:color="FFFFFF" w:fill="FFD864" w:themeFill="accent4" w:themeFillTint="9a"/>
      </w:tcPr>
    </w:tblStylePr>
    <w:tblStylePr w:type="firstRow">
      <w:rPr>
        <w:color w:val="F2F2F2"/>
        <w:sz w:val="22"/>
      </w:rPr>
      <w:tblPr/>
      <w:tcPr>
        <w:shd w:val="clear" w:color="FFFFFF" w:fill="FFD864" w:themeFill="accent4" w:themeFillTint="9a"/>
      </w:tcPr>
    </w:tblStylePr>
    <w:tblStylePr w:type="lastCol">
      <w:rPr>
        <w:color w:val="F2F2F2"/>
        <w:sz w:val="22"/>
      </w:rPr>
      <w:tblPr/>
      <w:tcPr>
        <w:shd w:val="clear" w:color="FFFFFF" w:fill="FFD864" w:themeFill="accent4" w:themeFillTint="9a"/>
      </w:tcPr>
    </w:tblStylePr>
    <w:tblStylePr w:type="lastRow">
      <w:rPr>
        <w:color w:val="F2F2F2"/>
        <w:sz w:val="22"/>
      </w:rPr>
      <w:tblPr/>
      <w:tcPr>
        <w:shd w:val="clear" w:color="FFFFFF" w:fill="FFD864" w:themeFill="accent4" w:themeFillTint="9a"/>
      </w:tcPr>
    </w:tblStylePr>
  </w:style>
  <w:style w:type="table" w:styleId="1320">
    <w:name w:val="Lined - Accent 5"/>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DEBF6" w:themeFill="accent5" w:themeFillTint="34"/>
      </w:tcPr>
    </w:tblStylePr>
    <w:tblStylePr w:type="band2Vert">
      <w:rPr>
        <w:color w:val="404040"/>
        <w:sz w:val="22"/>
      </w:rPr>
      <w:tblPr/>
      <w:tcPr>
        <w:shd w:val="clear" w:color="FFFFFF" w:fill="DDEBF6" w:themeFill="accent5" w:themeFillTint="34"/>
      </w:tcPr>
    </w:tblStylePr>
    <w:tblStylePr w:type="firstCol">
      <w:rPr>
        <w:color w:val="F2F2F2"/>
        <w:sz w:val="22"/>
      </w:rPr>
      <w:tblPr/>
      <w:tcPr>
        <w:shd w:val="clear" w:color="FFFFFF" w:fill="5B9BD5" w:themeFill="accent5"/>
      </w:tcPr>
    </w:tblStylePr>
    <w:tblStylePr w:type="firstRow">
      <w:rPr>
        <w:color w:val="F2F2F2"/>
        <w:sz w:val="22"/>
      </w:rPr>
      <w:tblPr/>
      <w:tcPr>
        <w:shd w:val="clear" w:color="FFFFFF" w:fill="5B9BD5" w:themeFill="accent5"/>
      </w:tcPr>
    </w:tblStylePr>
    <w:tblStylePr w:type="lastCol">
      <w:rPr>
        <w:color w:val="F2F2F2"/>
        <w:sz w:val="22"/>
      </w:rPr>
      <w:tblPr/>
      <w:tcPr>
        <w:shd w:val="clear" w:color="FFFFFF" w:fill="5B9BD5" w:themeFill="accent5"/>
      </w:tcPr>
    </w:tblStylePr>
    <w:tblStylePr w:type="lastRow">
      <w:rPr>
        <w:color w:val="F2F2F2"/>
        <w:sz w:val="22"/>
      </w:rPr>
      <w:tblPr/>
      <w:tcPr>
        <w:shd w:val="clear" w:color="FFFFFF" w:fill="5B9BD5" w:themeFill="accent5"/>
      </w:tcPr>
    </w:tblStylePr>
  </w:style>
  <w:style w:type="table" w:styleId="1321">
    <w:name w:val="Lined - Accent 6"/>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2EFD8" w:themeFill="accent6" w:themeFillTint="34"/>
      </w:tcPr>
    </w:tblStylePr>
    <w:tblStylePr w:type="band2Vert">
      <w:rPr>
        <w:color w:val="404040"/>
        <w:sz w:val="22"/>
      </w:rPr>
      <w:tblPr/>
      <w:tcPr>
        <w:shd w:val="clear" w:color="FFFFFF" w:fill="E2EFD8" w:themeFill="accent6" w:themeFillTint="34"/>
      </w:tcPr>
    </w:tblStylePr>
    <w:tblStylePr w:type="firstCol">
      <w:rPr>
        <w:color w:val="F2F2F2"/>
        <w:sz w:val="22"/>
      </w:rPr>
      <w:tblPr/>
      <w:tcPr>
        <w:shd w:val="clear" w:color="FFFFFF" w:fill="70AD47" w:themeFill="accent6"/>
      </w:tcPr>
    </w:tblStylePr>
    <w:tblStylePr w:type="firstRow">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style>
  <w:style w:type="table" w:styleId="1322">
    <w:name w:val="Bordered &amp; Lined - Accent"/>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323">
    <w:name w:val="Bordered &amp; Lined - Accent 1"/>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3D3EC" w:themeFill="accent1" w:themeFillTint="50"/>
      </w:tcPr>
    </w:tblStylePr>
    <w:tblStylePr w:type="band2Vert">
      <w:rPr>
        <w:color w:val="404040"/>
        <w:sz w:val="22"/>
      </w:rPr>
      <w:tblPr/>
      <w:tcPr>
        <w:shd w:val="clear" w:color="FFFFFF" w:fill="C3D3EC" w:themeFill="accent1" w:themeFillTint="50"/>
      </w:tcPr>
    </w:tblStylePr>
    <w:tblStylePr w:type="firstCol">
      <w:rPr>
        <w:color w:val="F2F2F2"/>
        <w:sz w:val="22"/>
      </w:rPr>
      <w:tblPr/>
      <w:tcPr>
        <w:shd w:val="clear" w:color="FFFFFF" w:fill="537FC8" w:themeFill="accent1" w:themeFillTint="ea"/>
      </w:tcPr>
    </w:tblStylePr>
    <w:tblStylePr w:type="firstRow">
      <w:rPr>
        <w:color w:val="F2F2F2"/>
        <w:sz w:val="22"/>
      </w:rPr>
      <w:tblPr/>
      <w:tcPr>
        <w:shd w:val="clear" w:color="FFFFFF" w:fill="537FC8" w:themeFill="accent1" w:themeFillTint="ea"/>
      </w:tcPr>
    </w:tblStylePr>
    <w:tblStylePr w:type="lastCol">
      <w:rPr>
        <w:color w:val="F2F2F2"/>
        <w:sz w:val="22"/>
      </w:rPr>
      <w:tblPr/>
      <w:tcPr>
        <w:shd w:val="clear" w:color="FFFFFF" w:fill="537FC8" w:themeFill="accent1" w:themeFillTint="ea"/>
      </w:tcPr>
    </w:tblStylePr>
    <w:tblStylePr w:type="lastRow">
      <w:rPr>
        <w:color w:val="F2F2F2"/>
        <w:sz w:val="22"/>
      </w:rPr>
      <w:tblPr/>
      <w:tcPr>
        <w:shd w:val="clear" w:color="FFFFFF" w:fill="537FC8" w:themeFill="accent1" w:themeFillTint="ea"/>
      </w:tcPr>
    </w:tblStylePr>
  </w:style>
  <w:style w:type="table" w:styleId="1324">
    <w:name w:val="Bordered &amp; Lined - Accent 2"/>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BE5D6" w:themeFill="accent2" w:themeFillTint="32"/>
      </w:tcPr>
    </w:tblStylePr>
    <w:tblStylePr w:type="band2Vert">
      <w:rPr>
        <w:color w:val="404040"/>
        <w:sz w:val="22"/>
      </w:rPr>
      <w:tblPr/>
      <w:tcPr>
        <w:shd w:val="clear" w:color="FFFFFF" w:fill="FBE5D6" w:themeFill="accent2" w:themeFillTint="32"/>
      </w:tcPr>
    </w:tblStylePr>
    <w:tblStylePr w:type="firstCol">
      <w:rPr>
        <w:color w:val="F2F2F2"/>
        <w:sz w:val="22"/>
      </w:rPr>
      <w:tblPr/>
      <w:tcPr>
        <w:shd w:val="clear" w:color="FFFFFF" w:fill="F4B185" w:themeFill="accent2" w:themeFillTint="97"/>
      </w:tcPr>
    </w:tblStylePr>
    <w:tblStylePr w:type="firstRow">
      <w:rPr>
        <w:color w:val="F2F2F2"/>
        <w:sz w:val="22"/>
      </w:rPr>
      <w:tblPr/>
      <w:tcPr>
        <w:shd w:val="clear" w:color="FFFFFF" w:fill="F4B185" w:themeFill="accent2" w:themeFillTint="97"/>
      </w:tcPr>
    </w:tblStylePr>
    <w:tblStylePr w:type="lastCol">
      <w:rPr>
        <w:color w:val="F2F2F2"/>
        <w:sz w:val="22"/>
      </w:rPr>
      <w:tblPr/>
      <w:tcPr>
        <w:shd w:val="clear" w:color="FFFFFF" w:fill="F4B185" w:themeFill="accent2" w:themeFillTint="97"/>
      </w:tcPr>
    </w:tblStylePr>
    <w:tblStylePr w:type="lastRow">
      <w:rPr>
        <w:color w:val="F2F2F2"/>
        <w:sz w:val="22"/>
      </w:rPr>
      <w:tblPr/>
      <w:tcPr>
        <w:shd w:val="clear" w:color="FFFFFF" w:fill="F4B185" w:themeFill="accent2" w:themeFillTint="97"/>
      </w:tcPr>
    </w:tblStylePr>
  </w:style>
  <w:style w:type="table" w:styleId="1325">
    <w:name w:val="Bordered &amp; Lined - Accent 3"/>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DEDED" w:themeFill="accent3" w:themeFillTint="34"/>
      </w:tcPr>
    </w:tblStylePr>
    <w:tblStylePr w:type="band2Vert">
      <w:rPr>
        <w:color w:val="404040"/>
        <w:sz w:val="22"/>
      </w:rPr>
      <w:tblPr/>
      <w:tcPr>
        <w:shd w:val="clear" w:color="FFFFFF" w:fill="EDEDED" w:themeFill="accent3" w:themeFillTint="34"/>
      </w:tcPr>
    </w:tblStylePr>
    <w:tblStylePr w:type="firstCol">
      <w:rPr>
        <w:color w:val="F2F2F2"/>
        <w:sz w:val="22"/>
      </w:rPr>
      <w:tblPr/>
      <w:tcPr>
        <w:shd w:val="clear" w:color="FFFFFF" w:fill="A5A5A5" w:themeFill="accent3" w:themeFillTint="fe"/>
      </w:tcPr>
    </w:tblStylePr>
    <w:tblStylePr w:type="firstRow">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style>
  <w:style w:type="table" w:styleId="1326">
    <w:name w:val="Bordered &amp; Lined - Accent 4"/>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EF2CB" w:themeFill="accent4" w:themeFillTint="34"/>
      </w:tcPr>
    </w:tblStylePr>
    <w:tblStylePr w:type="band2Vert">
      <w:rPr>
        <w:color w:val="404040"/>
        <w:sz w:val="22"/>
      </w:rPr>
      <w:tblPr/>
      <w:tcPr>
        <w:shd w:val="clear" w:color="FFFFFF" w:fill="FEF2CB" w:themeFill="accent4" w:themeFillTint="34"/>
      </w:tcPr>
    </w:tblStylePr>
    <w:tblStylePr w:type="firstCol">
      <w:rPr>
        <w:color w:val="F2F2F2"/>
        <w:sz w:val="22"/>
      </w:rPr>
      <w:tblPr/>
      <w:tcPr>
        <w:shd w:val="clear" w:color="FFFFFF" w:fill="FFD864" w:themeFill="accent4" w:themeFillTint="9a"/>
      </w:tcPr>
    </w:tblStylePr>
    <w:tblStylePr w:type="firstRow">
      <w:rPr>
        <w:color w:val="F2F2F2"/>
        <w:sz w:val="22"/>
      </w:rPr>
      <w:tblPr/>
      <w:tcPr>
        <w:shd w:val="clear" w:color="FFFFFF" w:fill="FFD864" w:themeFill="accent4" w:themeFillTint="9a"/>
      </w:tcPr>
    </w:tblStylePr>
    <w:tblStylePr w:type="lastCol">
      <w:rPr>
        <w:color w:val="F2F2F2"/>
        <w:sz w:val="22"/>
      </w:rPr>
      <w:tblPr/>
      <w:tcPr>
        <w:shd w:val="clear" w:color="FFFFFF" w:fill="FFD864" w:themeFill="accent4" w:themeFillTint="9a"/>
      </w:tcPr>
    </w:tblStylePr>
    <w:tblStylePr w:type="lastRow">
      <w:rPr>
        <w:color w:val="F2F2F2"/>
        <w:sz w:val="22"/>
      </w:rPr>
      <w:tblPr/>
      <w:tcPr>
        <w:shd w:val="clear" w:color="FFFFFF" w:fill="FFD864" w:themeFill="accent4" w:themeFillTint="9a"/>
      </w:tcPr>
    </w:tblStylePr>
  </w:style>
  <w:style w:type="table" w:styleId="1327">
    <w:name w:val="Bordered &amp; Lined - Accent 5"/>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DEBF6" w:themeFill="accent5" w:themeFillTint="34"/>
      </w:tcPr>
    </w:tblStylePr>
    <w:tblStylePr w:type="band2Vert">
      <w:rPr>
        <w:color w:val="404040"/>
        <w:sz w:val="22"/>
      </w:rPr>
      <w:tblPr/>
      <w:tcPr>
        <w:shd w:val="clear" w:color="FFFFFF" w:fill="DDEBF6" w:themeFill="accent5" w:themeFillTint="34"/>
      </w:tcPr>
    </w:tblStylePr>
    <w:tblStylePr w:type="firstCol">
      <w:rPr>
        <w:color w:val="F2F2F2"/>
        <w:sz w:val="22"/>
      </w:rPr>
      <w:tblPr/>
      <w:tcPr>
        <w:shd w:val="clear" w:color="FFFFFF" w:fill="5B9BD5" w:themeFill="accent5"/>
      </w:tcPr>
    </w:tblStylePr>
    <w:tblStylePr w:type="firstRow">
      <w:rPr>
        <w:color w:val="F2F2F2"/>
        <w:sz w:val="22"/>
      </w:rPr>
      <w:tblPr/>
      <w:tcPr>
        <w:shd w:val="clear" w:color="FFFFFF" w:fill="5B9BD5" w:themeFill="accent5"/>
      </w:tcPr>
    </w:tblStylePr>
    <w:tblStylePr w:type="lastCol">
      <w:rPr>
        <w:color w:val="F2F2F2"/>
        <w:sz w:val="22"/>
      </w:rPr>
      <w:tblPr/>
      <w:tcPr>
        <w:shd w:val="clear" w:color="FFFFFF" w:fill="5B9BD5" w:themeFill="accent5"/>
      </w:tcPr>
    </w:tblStylePr>
    <w:tblStylePr w:type="lastRow">
      <w:rPr>
        <w:color w:val="F2F2F2"/>
        <w:sz w:val="22"/>
      </w:rPr>
      <w:tblPr/>
      <w:tcPr>
        <w:shd w:val="clear" w:color="FFFFFF" w:fill="5B9BD5" w:themeFill="accent5"/>
      </w:tcPr>
    </w:tblStylePr>
  </w:style>
  <w:style w:type="table" w:styleId="1328">
    <w:name w:val="Bordered &amp; Lined - Accent 6"/>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2EFD8" w:themeFill="accent6" w:themeFillTint="34"/>
      </w:tcPr>
    </w:tblStylePr>
    <w:tblStylePr w:type="band2Vert">
      <w:rPr>
        <w:color w:val="404040"/>
        <w:sz w:val="22"/>
      </w:rPr>
      <w:tblPr/>
      <w:tcPr>
        <w:shd w:val="clear" w:color="FFFFFF" w:fill="E2EFD8" w:themeFill="accent6" w:themeFillTint="34"/>
      </w:tcPr>
    </w:tblStylePr>
    <w:tblStylePr w:type="firstCol">
      <w:rPr>
        <w:color w:val="F2F2F2"/>
        <w:sz w:val="22"/>
      </w:rPr>
      <w:tblPr/>
      <w:tcPr>
        <w:shd w:val="clear" w:color="FFFFFF" w:fill="70AD47" w:themeFill="accent6"/>
      </w:tcPr>
    </w:tblStylePr>
    <w:tblStylePr w:type="firstRow">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style>
  <w:style w:type="table" w:styleId="1329">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styleId="1330">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style>
  <w:style w:type="table" w:styleId="1331">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style>
  <w:style w:type="table" w:styleId="1332">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style>
  <w:style w:type="table" w:styleId="1333">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style>
  <w:style w:type="table" w:styleId="1334">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style>
  <w:style w:type="table" w:styleId="1335">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style>
  <w:style w:type="table" w:default="1" w:styleId="1429">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footnotes" Target="footnotes.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LibreOffice/7.5.3.2$Linux_X86_64 LibreOffice_project/9f56dff12ba03b9acd7730a5a481eea045e468f3</Application>
  <AppVersion>15.0000</AppVersion>
  <Pages>39</Pages>
  <Words>8998</Words>
  <Characters>68103</Characters>
  <CharactersWithSpaces>76370</CharactersWithSpaces>
  <Paragraphs>1176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2025-04-17T10:40:00Z</dcterms:created>
  <dc:creator>Антон Белогребень</dc:creator>
  <dc:description/>
  <dc:language>ru-RU</dc:language>
  <cp:lastModifiedBy/>
  <cp:lastPrinted>2025-04-22T12:41:48Z</cp:lastPrinted>
  <dcterms:modified xsi:type="dcterms:W3CDTF">2025-04-22T12:45:03Z</dcterms:modified>
  <cp:revision>13</cp:revision>
  <dc:subject/>
  <dc:title/>
</cp:coreProperties>
</file>