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64A76" w14:textId="43F7B494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D94258">
        <w:rPr>
          <w:rFonts w:hAnsi="Times New Roman"/>
        </w:rPr>
        <w:t>1</w:t>
      </w:r>
      <w:r w:rsidR="00247B4C">
        <w:rPr>
          <w:rFonts w:hAnsi="Times New Roman"/>
        </w:rPr>
        <w:t>1.04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702032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247B4C">
        <w:rPr>
          <w:rFonts w:hAnsi="Times New Roman"/>
        </w:rPr>
        <w:t>351</w:t>
      </w:r>
      <w:r w:rsidR="00D94258">
        <w:rPr>
          <w:rFonts w:hAnsi="Times New Roman"/>
        </w:rPr>
        <w:t>6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5536167A" w:rsidR="00D2361D" w:rsidRPr="009C1EE0" w:rsidRDefault="00D2361D" w:rsidP="002E2121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D94258">
        <w:rPr>
          <w:rFonts w:hAnsi="Times New Roman"/>
        </w:rPr>
        <w:t>Брест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0B3E8BCF" w:rsidR="00C86B64" w:rsidRPr="009C1EE0" w:rsidRDefault="00332E9F" w:rsidP="002E212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7D634612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BB2788">
        <w:rPr>
          <w:rStyle w:val="FontStyle27"/>
          <w:sz w:val="24"/>
          <w:szCs w:val="24"/>
        </w:rPr>
        <w:t>1070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3ACF3772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BB2788">
        <w:rPr>
          <w:rStyle w:val="FontStyle27"/>
          <w:sz w:val="24"/>
          <w:szCs w:val="24"/>
        </w:rPr>
        <w:t>1070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Default="003461CC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p w14:paraId="29374F51" w14:textId="77777777" w:rsidR="00256C9F" w:rsidRPr="009C1EE0" w:rsidRDefault="00256C9F" w:rsidP="002E2121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820"/>
        <w:gridCol w:w="6285"/>
      </w:tblGrid>
      <w:tr w:rsidR="00D94258" w:rsidRPr="009C1EE0" w14:paraId="2C8CC8C2" w14:textId="77777777" w:rsidTr="003526A1">
        <w:trPr>
          <w:trHeight w:val="41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2C634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9581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3CD3" w14:textId="77777777" w:rsidR="00D94258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2081EA8" w14:textId="77777777" w:rsidR="00D94258" w:rsidRPr="009C1EE0" w:rsidRDefault="00D94258" w:rsidP="003526A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94258" w:rsidRPr="009C1EE0" w14:paraId="2B39E9E7" w14:textId="77777777" w:rsidTr="003526A1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7705" w14:textId="77777777" w:rsidR="00D94258" w:rsidRPr="009C1EE0" w:rsidRDefault="00D94258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8CBAA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123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94258" w:rsidRPr="009C1EE0" w14:paraId="1390686B" w14:textId="77777777" w:rsidTr="003526A1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0A8C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48F94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5194D7C3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3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D94258" w:rsidRPr="009C1EE0" w14:paraId="54D36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28A58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>втовокзал 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211A8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. Минск, ул. </w:t>
            </w:r>
            <w:proofErr w:type="spell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C4301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2162898F" w14:textId="77777777" w:rsidTr="003526A1">
        <w:trPr>
          <w:trHeight w:val="5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7E1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4BFEB" w14:textId="77777777" w:rsidR="00D94258" w:rsidRPr="001A6E55" w:rsidRDefault="00D94258" w:rsidP="003526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Орджоникидзе, 12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514C" w14:textId="77777777" w:rsidR="00D94258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4BBC1998" w:rsidR="00C472C8" w:rsidRDefault="00574AF3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</w:t>
      </w:r>
      <w:r w:rsidR="00D94258">
        <w:rPr>
          <w:rStyle w:val="FontStyle28"/>
          <w:sz w:val="24"/>
          <w:szCs w:val="24"/>
        </w:rPr>
        <w:t xml:space="preserve">1 </w:t>
      </w:r>
      <w:r w:rsidR="000E21B6" w:rsidRPr="009C1EE0">
        <w:rPr>
          <w:rStyle w:val="FontStyle28"/>
          <w:sz w:val="24"/>
          <w:szCs w:val="24"/>
        </w:rPr>
        <w:t>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p w14:paraId="49EA961D" w14:textId="77777777" w:rsidR="00256C9F" w:rsidRPr="009C1EE0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66F496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4F2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6FE6A9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94C3F9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D30F6D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EFF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1FE002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E8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F9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A5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79D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F20AC2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378605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C14578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36F785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66788D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CF8F8D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50E358B5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444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FF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27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2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6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1C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7FF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6AFD1B8B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CEF79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7B17C3D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168C7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CC4843C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2E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120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CA6" w14:textId="254F0E8A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</w:t>
            </w:r>
            <w:r w:rsidRPr="009C1EE0">
              <w:rPr>
                <w:rFonts w:hAnsi="Times New Roman"/>
              </w:rPr>
              <w:t xml:space="preserve">через </w:t>
            </w:r>
            <w:r>
              <w:rPr>
                <w:rFonts w:hAnsi="Times New Roman"/>
              </w:rPr>
              <w:t>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C83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77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5D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C80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672C7349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E2A3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2B307656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307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FD0" w14:textId="38798B47" w:rsidR="00D94258" w:rsidRDefault="00D94258" w:rsidP="00D94258">
            <w:pPr>
              <w:jc w:val="center"/>
            </w:pPr>
            <w:r w:rsidRPr="00E5462E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A89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9DF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A28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C892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D94258" w:rsidRPr="009C1EE0" w14:paraId="3B1461A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717" w14:textId="1C39AF83" w:rsidR="00D94258" w:rsidRPr="001A6E55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97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E66" w14:textId="33ADEE0A" w:rsidR="00D94258" w:rsidRPr="00604029" w:rsidRDefault="00D94258" w:rsidP="00D94258">
            <w:pPr>
              <w:jc w:val="center"/>
              <w:rPr>
                <w:rFonts w:hAnsi="Times New Roman"/>
              </w:rPr>
            </w:pPr>
            <w:r w:rsidRPr="00E5462E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D33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7D1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20B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0A706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D94258" w:rsidRPr="009C1EE0" w14:paraId="6538907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F320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31A587A8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0B115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5BB4748A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954" w14:textId="77777777" w:rsidR="00D94258" w:rsidRPr="001A6E55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86E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6E" w14:textId="3CC92A3E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15D7" w14:textId="77777777" w:rsidR="00D94258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B6B1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91E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9656A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0F243EC7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497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3807D242" w14:textId="77777777" w:rsidR="00D94258" w:rsidRPr="009C1EE0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F9C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6C8" w14:textId="4E079FC0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36B" w14:textId="77777777" w:rsidR="00D94258" w:rsidRPr="009C1EE0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4C4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554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DCDFD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D94258" w:rsidRPr="009C1EE0" w14:paraId="77A335B6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ED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AC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0D3" w14:textId="2F3D69DF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E69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13B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B2B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FA614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18278EAC" w14:textId="77777777" w:rsidR="003C7B0D" w:rsidRPr="009C1EE0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202F2571" w:rsidR="00C472C8" w:rsidRDefault="000E21B6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</w:t>
      </w:r>
      <w:r w:rsidR="00D94258">
        <w:rPr>
          <w:rStyle w:val="FontStyle28"/>
          <w:sz w:val="24"/>
          <w:szCs w:val="24"/>
        </w:rPr>
        <w:t>Российский</w:t>
      </w:r>
      <w:r w:rsidR="00D12EA4" w:rsidRPr="009C1EE0">
        <w:rPr>
          <w:rStyle w:val="FontStyle28"/>
          <w:sz w:val="24"/>
          <w:szCs w:val="24"/>
        </w:rPr>
        <w:t xml:space="preserve"> перевозчик</w:t>
      </w:r>
      <w:r w:rsidR="00D94258">
        <w:rPr>
          <w:rStyle w:val="FontStyle28"/>
          <w:sz w:val="24"/>
          <w:szCs w:val="24"/>
        </w:rPr>
        <w:t xml:space="preserve"> 2</w:t>
      </w:r>
      <w:r w:rsidR="00570615" w:rsidRPr="009C1EE0">
        <w:rPr>
          <w:rStyle w:val="FontStyle28"/>
          <w:sz w:val="24"/>
          <w:szCs w:val="24"/>
        </w:rPr>
        <w:t>:</w:t>
      </w:r>
    </w:p>
    <w:p w14:paraId="478DBF82" w14:textId="77777777" w:rsidR="00256C9F" w:rsidRDefault="00256C9F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5B886F67" w14:textId="77777777" w:rsidTr="003526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AA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EB5933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6DEB02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818A0F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A36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26B6FF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2C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95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FE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C1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1410D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719754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6B3F6CF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11045E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855AB0B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98FAAD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479934B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457B1377" w14:textId="77777777" w:rsidTr="003526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63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07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2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3D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2A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8A9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FBF5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18937357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A686F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3CBBED6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BC9563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35E9E390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F2F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6B9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56F8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Один </w:t>
            </w:r>
            <w:r w:rsidRPr="009C1EE0">
              <w:rPr>
                <w:rFonts w:hAnsi="Times New Roman"/>
              </w:rPr>
              <w:t xml:space="preserve">через </w:t>
            </w:r>
            <w:r>
              <w:rPr>
                <w:rFonts w:hAnsi="Times New Roman"/>
              </w:rPr>
              <w:t>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808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958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A59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388F5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108E3F22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ECDE" w14:textId="77777777" w:rsidR="00D94258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724AED84" w14:textId="77777777" w:rsidR="00D94258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DE3C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23F" w14:textId="77777777" w:rsidR="00D94258" w:rsidRDefault="00D94258" w:rsidP="00D94258">
            <w:pPr>
              <w:jc w:val="center"/>
            </w:pPr>
            <w:r w:rsidRPr="00E5462E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B8B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979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8F7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F95A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D94258" w:rsidRPr="009C1EE0" w14:paraId="7E71882D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5B0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1C78" w14:textId="77777777" w:rsidR="00D94258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EAB" w14:textId="77777777" w:rsidR="00D94258" w:rsidRPr="00604029" w:rsidRDefault="00D94258" w:rsidP="00D94258">
            <w:pPr>
              <w:jc w:val="center"/>
              <w:rPr>
                <w:rFonts w:hAnsi="Times New Roman"/>
              </w:rPr>
            </w:pPr>
            <w:r w:rsidRPr="00E5462E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D01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2C3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CAF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C81B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D94258" w:rsidRPr="009C1EE0" w14:paraId="6D562044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82146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2D2FBD2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20B0E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668806F4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BB8" w14:textId="77777777" w:rsidR="00D94258" w:rsidRPr="001A6E55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C98E" w14:textId="77777777" w:rsidR="00D94258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98C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22BD" w14:textId="77777777" w:rsidR="00D94258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6CF3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A46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69AA8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4F866B04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C60" w14:textId="77777777" w:rsidR="00D94258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3E6A5A69" w14:textId="77777777" w:rsidR="00D94258" w:rsidRPr="009C1EE0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614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F2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1DE" w14:textId="77777777" w:rsidR="00D94258" w:rsidRPr="009C1EE0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31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663D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2AA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D94258" w:rsidRPr="009C1EE0" w14:paraId="551EA643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853" w14:textId="77777777" w:rsidR="00D94258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8A1E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56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D44085"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A40C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0B0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FD9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EBE7D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06FA745C" w14:textId="77777777" w:rsidR="00C472C8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7503D6E1" w14:textId="1BE6ECD1" w:rsidR="00D94258" w:rsidRDefault="00D94258" w:rsidP="00D9425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>
        <w:rPr>
          <w:rStyle w:val="FontStyle28"/>
          <w:sz w:val="24"/>
          <w:szCs w:val="24"/>
        </w:rPr>
        <w:t>.3</w:t>
      </w:r>
      <w:r w:rsidRPr="009C1EE0">
        <w:rPr>
          <w:rStyle w:val="FontStyle28"/>
          <w:sz w:val="24"/>
          <w:szCs w:val="24"/>
        </w:rPr>
        <w:t xml:space="preserve"> Иностранный перевозчик:</w:t>
      </w:r>
    </w:p>
    <w:p w14:paraId="23F8CA6D" w14:textId="77777777" w:rsidR="00256C9F" w:rsidRDefault="00256C9F" w:rsidP="00D9425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19"/>
        <w:gridCol w:w="1843"/>
        <w:gridCol w:w="1275"/>
        <w:gridCol w:w="1560"/>
        <w:gridCol w:w="1984"/>
        <w:gridCol w:w="1990"/>
      </w:tblGrid>
      <w:tr w:rsidR="00D94258" w:rsidRPr="009C1EE0" w14:paraId="3C8143A1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7CF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A62A424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53FD5B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CF5AE4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457" w14:textId="77777777" w:rsidR="00D94258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2EC89B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E35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81A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6E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D7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4E8D0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25A446E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A40255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9E5614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6FD0F4F8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E52BFC3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936473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D94258" w:rsidRPr="009C1EE0" w14:paraId="46842509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5A3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95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4E3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29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2B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A5E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2181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94258" w:rsidRPr="009C1EE0" w14:paraId="10AFF0F0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8D959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4258" w:rsidRPr="009C1EE0" w14:paraId="426688CF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BAD412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4CE0BC48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7F8" w14:textId="77777777" w:rsidR="00D94258" w:rsidRPr="007F0D76" w:rsidRDefault="00D94258" w:rsidP="0035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BF14" w14:textId="77777777" w:rsidR="00D94258" w:rsidRPr="009C1EE0" w:rsidRDefault="00D94258" w:rsidP="0035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105" w14:textId="7D9104FF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9C1EE0">
              <w:rPr>
                <w:rFonts w:hAnsi="Times New Roman"/>
              </w:rPr>
              <w:t>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3C9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7542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91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B336E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3CBEBC42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E45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7FF8BE48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BB9B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EF11" w14:textId="230E67BB" w:rsidR="00D94258" w:rsidRDefault="00D94258" w:rsidP="00D94258">
            <w:pPr>
              <w:jc w:val="center"/>
            </w:pPr>
            <w:r w:rsidRPr="00274FD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D24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3904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501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BB3D4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D94258" w:rsidRPr="009C1EE0" w14:paraId="20854C52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D8F" w14:textId="77777777" w:rsidR="00D94258" w:rsidRPr="001A6E55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2222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3D81" w14:textId="0894A0D8" w:rsidR="00D94258" w:rsidRPr="00604029" w:rsidRDefault="00D94258" w:rsidP="00D94258">
            <w:pPr>
              <w:jc w:val="center"/>
              <w:rPr>
                <w:rFonts w:hAnsi="Times New Roman"/>
              </w:rPr>
            </w:pPr>
            <w:r w:rsidRPr="00274FD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ED2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9C8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8D0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15561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  <w:tr w:rsidR="00D94258" w:rsidRPr="009C1EE0" w14:paraId="52E7448D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CDB6B6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94258" w:rsidRPr="009C1EE0" w14:paraId="1121799E" w14:textId="77777777" w:rsidTr="003526A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3DA64C" w14:textId="77777777" w:rsidR="00D94258" w:rsidRPr="009C1EE0" w:rsidRDefault="00D94258" w:rsidP="003526A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94258" w:rsidRPr="009C1EE0" w14:paraId="4369DBDE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B3A" w14:textId="77777777" w:rsidR="00D94258" w:rsidRPr="001A6E55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Бреста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F30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C97" w14:textId="3FCA8121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9C1EE0">
              <w:rPr>
                <w:rFonts w:hAnsi="Times New Roman"/>
              </w:rPr>
              <w:t>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32C3" w14:textId="77777777" w:rsidR="00D94258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EBE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1B7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65723" w14:textId="77777777" w:rsidR="00D94258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94258" w:rsidRPr="009C1EE0" w14:paraId="4F39EE94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AC1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</w:t>
            </w:r>
            <w:r>
              <w:rPr>
                <w:rFonts w:ascii="Times New Roman" w:hAnsi="Times New Roman" w:cs="Times New Roman"/>
              </w:rPr>
              <w:t>а</w:t>
            </w:r>
            <w:r w:rsidRPr="001A6E55">
              <w:rPr>
                <w:rFonts w:ascii="Times New Roman" w:hAnsi="Times New Roman" w:cs="Times New Roman"/>
              </w:rPr>
              <w:t xml:space="preserve">втовокзал </w:t>
            </w:r>
          </w:p>
          <w:p w14:paraId="4A51C66A" w14:textId="77777777" w:rsidR="00D94258" w:rsidRPr="009C1EE0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45A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45A" w14:textId="6A3587DE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274FD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EA80" w14:textId="77777777" w:rsidR="00D94258" w:rsidRPr="009C1EE0" w:rsidRDefault="00D94258" w:rsidP="00D9425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71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2D7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D1CE3" w14:textId="77777777" w:rsidR="00D94258" w:rsidRDefault="00D94258" w:rsidP="00D94258">
            <w:pPr>
              <w:jc w:val="center"/>
            </w:pPr>
            <w:r>
              <w:rPr>
                <w:rFonts w:hAnsi="Times New Roman"/>
              </w:rPr>
              <w:t>360</w:t>
            </w:r>
          </w:p>
        </w:tc>
      </w:tr>
      <w:tr w:rsidR="00D94258" w:rsidRPr="009C1EE0" w14:paraId="537D3130" w14:textId="77777777" w:rsidTr="00D94258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3DB" w14:textId="77777777" w:rsidR="00D94258" w:rsidRDefault="00D94258" w:rsidP="00D9425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2E92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42D" w14:textId="788FE95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 w:rsidRPr="00274FD0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3B8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DB8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0EB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A019F" w14:textId="77777777" w:rsidR="00D94258" w:rsidRPr="009C1EE0" w:rsidRDefault="00D94258" w:rsidP="00D942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</w:p>
        </w:tc>
      </w:tr>
    </w:tbl>
    <w:p w14:paraId="0A2EC93E" w14:textId="77777777" w:rsidR="00D94258" w:rsidRPr="009C1EE0" w:rsidRDefault="00D9425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2E2121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lastRenderedPageBreak/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7A762A" w14:textId="77777777" w:rsidR="00256C9F" w:rsidRPr="00256C9F" w:rsidRDefault="00256C9F" w:rsidP="00256C9F"/>
    <w:tbl>
      <w:tblPr>
        <w:tblW w:w="148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544"/>
      </w:tblGrid>
      <w:tr w:rsidR="00C86B64" w:rsidRPr="009C1EE0" w14:paraId="5E05D52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012" w:rsidRPr="009C1EE0" w14:paraId="6633F148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6B11E8C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Саларьевская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>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12120C0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5FB4A5C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4DAAEF9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iCs/>
                <w:color w:val="202124"/>
              </w:rPr>
              <w:t>Саларьевский</w:t>
            </w:r>
            <w:proofErr w:type="spellEnd"/>
            <w:r w:rsidRPr="00ED2012">
              <w:rPr>
                <w:rFonts w:eastAsiaTheme="majorEastAsia" w:hAnsi="Times New Roman"/>
                <w:iCs/>
                <w:color w:val="202124"/>
              </w:rPr>
              <w:t xml:space="preserve"> проезд,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115AA94D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4A7DF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3219058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шоссе,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4DECF2E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9B1C1B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1D3FB912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Ул. Петра Непорожнего,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41EB1FB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69B8C3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411CE9F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iCs/>
                <w:color w:val="202124"/>
              </w:rPr>
              <w:t xml:space="preserve">Киевское шоссе, </w:t>
            </w:r>
            <w:r w:rsidRPr="00ED2012">
              <w:rPr>
                <w:rFonts w:hAnsi="Times New Roman"/>
                <w:iCs/>
                <w:color w:val="202124"/>
              </w:rPr>
              <w:t>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299F0A9A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0B34EBF" w14:textId="77777777" w:rsidTr="00256C9F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5A84653E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7085,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689A501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3DFA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1DB98B3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6574,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27CFBD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6EB4C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1C1B286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Проектируемый проезд № 7083,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368ABD14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7E2082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0E4F0E2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Железнодорожная,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B206CB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482CBCC0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14B10D4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Минское ш.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04DDD11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31BA7A58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574C661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663ED11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3DBAFFD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7B7816A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17965669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7D79A7A6" w14:textId="77777777" w:rsidTr="00256C9F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5CF2B67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0272863C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52586F1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1E03878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1A1AD0C4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37F371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32D57D97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Независимости,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4907B0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84DA34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2E7F529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0E20F8E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9DC385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0D3288B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Независимости,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6E653BEB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5F4B30BC" w14:textId="77777777" w:rsidTr="00256C9F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11B3146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23600F97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DDF817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186733B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М1, Е30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1AEA162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48DD8C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5B50AD7C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2F27E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75F9A97" w14:textId="77777777" w:rsidTr="00256C9F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1B1E1293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Московская,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0E842CEB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72995ADA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4E4B7E7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Просп.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2356476D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23B4DC7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306AD3EF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Ленина,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02E7C1BF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23BD4AE8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7A381552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Орджоникидзе,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BD90E92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4E5DE27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4D77B5E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Ленина,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5D308D7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18C30A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40099FC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Просп.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Машерова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54EDFBC9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65306BF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7699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9852" w14:textId="48E1367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Ул. Московская,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7EB" w14:textId="02F37B61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DF5738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E1B6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E44C" w14:textId="51D0ED49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Московское шоссе, гор. Брест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22801" w14:textId="572BFA70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6D62180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3B4F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28A0" w14:textId="4D33814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М1, Е30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4B1B" w14:textId="4BF2DABB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0DDC6A6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AEDF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8905C" w14:textId="3EBE074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Р-2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C9E8" w14:textId="1B2A3CB6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7728056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161C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C12C7" w14:textId="3E67C6A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Независимости,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937A2" w14:textId="2E3C6815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657CB6AB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3AE81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44DB" w14:textId="5E71B3AF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 xml:space="preserve">Ул. </w:t>
            </w:r>
            <w:proofErr w:type="spellStart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Бобруйская</w:t>
            </w:r>
            <w:proofErr w:type="spellEnd"/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07607" w14:textId="4B073A68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75D39941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FDBEB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4BBA2" w14:textId="6F588EF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Просп. Независимости, гор. Минск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F19F5" w14:textId="33712B6A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26FD7AEF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19D4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D618" w14:textId="179B5641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eastAsiaTheme="majorEastAsia" w:hAnsi="Times New Roman"/>
                <w:bCs/>
                <w:iCs/>
                <w:color w:val="202124"/>
                <w:shd w:val="clear" w:color="auto" w:fill="FFFFFF"/>
              </w:rPr>
              <w:t>М2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94F21" w14:textId="3D48BFCC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53F64AD6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6697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7835" w14:textId="2AF2DA3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Р-25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082CA" w14:textId="41A93E8D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34722497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8E62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3CBD" w14:textId="14D17C45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CF14D" w14:textId="43991CC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Республика Беларусь</w:t>
            </w:r>
          </w:p>
        </w:tc>
      </w:tr>
      <w:tr w:rsidR="00ED2012" w:rsidRPr="009C1EE0" w14:paraId="1A1260A5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8CE5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8ECA9" w14:textId="63F1396F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М-1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BBD1B" w14:textId="383533F0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18E25C3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B01A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B7422" w14:textId="6C16452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2F79E" w14:textId="2D6776CE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3A8BF0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F7AF3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8123" w14:textId="74D179D4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А</w:t>
            </w:r>
            <w:r w:rsidR="000369A4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-</w:t>
            </w:r>
            <w:bookmarkStart w:id="1" w:name="_GoBack"/>
            <w:bookmarkEnd w:id="1"/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107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2F2C8" w14:textId="0A0E3862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B5775C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C5CD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D0771" w14:textId="5E95D05B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  <w:bCs/>
                <w:iCs/>
                <w:color w:val="202124"/>
                <w:shd w:val="clear" w:color="auto" w:fill="FFFFFF"/>
              </w:rPr>
              <w:t>Киевское ш.,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335D9" w14:textId="34671B36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0A2AF1E4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5419A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7B93" w14:textId="728BAC86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Ул. Петра Непорожнего,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B8CF2" w14:textId="73667C93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75E79C83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E8699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E575F" w14:textId="3DC602D2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D2012">
              <w:rPr>
                <w:rFonts w:hAnsi="Times New Roman"/>
              </w:rPr>
              <w:t>Саларьевский</w:t>
            </w:r>
            <w:proofErr w:type="spellEnd"/>
            <w:r w:rsidRPr="00ED2012">
              <w:rPr>
                <w:rFonts w:hAnsi="Times New Roman"/>
              </w:rPr>
              <w:t xml:space="preserve"> спуск,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AD5C5" w14:textId="70671006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2AAB2C92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5ABBF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9560" w14:textId="3CDE98F0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 xml:space="preserve">Ул. </w:t>
            </w:r>
            <w:proofErr w:type="spellStart"/>
            <w:r w:rsidRPr="00ED2012">
              <w:rPr>
                <w:rFonts w:hAnsi="Times New Roman"/>
              </w:rPr>
              <w:t>Саларьевская</w:t>
            </w:r>
            <w:proofErr w:type="spellEnd"/>
            <w:r w:rsidRPr="00ED2012">
              <w:rPr>
                <w:rFonts w:hAnsi="Times New Roman"/>
              </w:rPr>
              <w:t>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17FA9" w14:textId="429DF240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  <w:tr w:rsidR="00ED2012" w:rsidRPr="009C1EE0" w14:paraId="609ABEEE" w14:textId="77777777" w:rsidTr="00256C9F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8800A" w14:textId="77777777" w:rsidR="00ED2012" w:rsidRPr="009C1EE0" w:rsidRDefault="00ED2012" w:rsidP="00ED201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4E516" w14:textId="40634A88" w:rsidR="00ED2012" w:rsidRPr="00ED2012" w:rsidRDefault="00ED2012" w:rsidP="00ED201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D2012">
              <w:rPr>
                <w:rFonts w:hAnsi="Times New Roman"/>
              </w:rPr>
              <w:t xml:space="preserve">Ул. </w:t>
            </w:r>
            <w:proofErr w:type="spellStart"/>
            <w:r w:rsidRPr="00ED2012">
              <w:rPr>
                <w:rFonts w:hAnsi="Times New Roman"/>
              </w:rPr>
              <w:t>Саларьевский</w:t>
            </w:r>
            <w:proofErr w:type="spellEnd"/>
            <w:r w:rsidRPr="00ED2012">
              <w:rPr>
                <w:rFonts w:hAnsi="Times New Roman"/>
              </w:rPr>
              <w:t xml:space="preserve"> проезд, гор. Москва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55496" w14:textId="3C2F0F9C" w:rsidR="00ED2012" w:rsidRPr="00ED2012" w:rsidRDefault="00ED2012" w:rsidP="00ED2012">
            <w:pPr>
              <w:rPr>
                <w:rFonts w:hAnsi="Times New Roman"/>
              </w:rPr>
            </w:pPr>
            <w:r w:rsidRPr="00ED2012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2E2121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2E2121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685EB261" w14:textId="77777777" w:rsidR="003526A1" w:rsidRDefault="003526A1" w:rsidP="002E2121">
      <w:pPr>
        <w:pStyle w:val="Style21"/>
        <w:widowControl/>
        <w:rPr>
          <w:rFonts w:hAnsi="Times New Roman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118"/>
        <w:gridCol w:w="2948"/>
      </w:tblGrid>
      <w:tr w:rsidR="00D12EA4" w:rsidRPr="009C1EE0" w14:paraId="441A5AE8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EE1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D04916E" w14:textId="2C300DB2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EF2" w14:textId="77777777" w:rsidR="004B415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34BF59C" w14:textId="2E47F07E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00471D1" w14:textId="77777777" w:rsidTr="002E212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3526A1" w:rsidRPr="006D5918" w14:paraId="6710951E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C8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BF3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Центральный автовокзал гор. Минск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8D0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2300 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DBD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  <w:tr w:rsidR="003526A1" w14:paraId="1D8856C4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AAD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C1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Автовокзал гор. Брест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268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2700 RUB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291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  <w:tr w:rsidR="003526A1" w14:paraId="2AB533BB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224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Центральный автовокзал гор. Минск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6C0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C03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75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E3F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  <w:tr w:rsidR="003526A1" w:rsidRPr="00A642A8" w14:paraId="6E98AB77" w14:textId="77777777" w:rsidTr="003526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34C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Автовокзал гор. Брест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B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Международный Автовокзал «</w:t>
            </w:r>
            <w:proofErr w:type="spellStart"/>
            <w:r w:rsidRPr="003526A1">
              <w:rPr>
                <w:rFonts w:hAnsi="Times New Roman"/>
              </w:rPr>
              <w:t>Саларьево</w:t>
            </w:r>
            <w:proofErr w:type="spellEnd"/>
            <w:r w:rsidRPr="003526A1">
              <w:rPr>
                <w:rFonts w:hAnsi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CEA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90 BYN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700" w14:textId="77777777" w:rsidR="003526A1" w:rsidRPr="003526A1" w:rsidRDefault="003526A1" w:rsidP="003526A1">
            <w:pPr>
              <w:rPr>
                <w:rFonts w:hAnsi="Times New Roman"/>
              </w:rPr>
            </w:pPr>
            <w:r w:rsidRPr="003526A1">
              <w:rPr>
                <w:rFonts w:hAnsi="Times New Roman"/>
              </w:rPr>
              <w:t>10% от стоимости билета</w:t>
            </w:r>
          </w:p>
        </w:tc>
      </w:tr>
    </w:tbl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71F6E6CB" w:rsidR="002A55A8" w:rsidRDefault="00095793" w:rsidP="002E2121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</w:t>
      </w:r>
      <w:r w:rsidR="003526A1">
        <w:rPr>
          <w:rStyle w:val="FontStyle28"/>
          <w:sz w:val="24"/>
          <w:szCs w:val="24"/>
        </w:rPr>
        <w:t xml:space="preserve">1 </w:t>
      </w:r>
      <w:r w:rsidR="00C854EC" w:rsidRPr="009C1EE0">
        <w:rPr>
          <w:rStyle w:val="FontStyle28"/>
          <w:sz w:val="24"/>
          <w:szCs w:val="24"/>
        </w:rPr>
        <w:t>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14:paraId="2800EF9C" w14:textId="77777777" w:rsidR="003526A1" w:rsidRPr="009C1EE0" w:rsidRDefault="003526A1" w:rsidP="002E212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63445F8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FD4171C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57913F4" w:rsidR="00795E04" w:rsidRPr="009C1EE0" w:rsidRDefault="00EE5C7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D8EBB1E" w:rsidR="00795E04" w:rsidRPr="009C1EE0" w:rsidRDefault="003526A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0678CDF5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542482" w14:textId="77777777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01BC0454" w14:textId="36DC94B0" w:rsidR="003526A1" w:rsidRDefault="003526A1" w:rsidP="003526A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</w:t>
      </w:r>
      <w:r w:rsidRPr="009C1EE0">
        <w:rPr>
          <w:rStyle w:val="FontStyle28"/>
          <w:sz w:val="24"/>
          <w:szCs w:val="24"/>
        </w:rPr>
        <w:t xml:space="preserve"> Российский перевозчик </w:t>
      </w:r>
      <w:r>
        <w:rPr>
          <w:rStyle w:val="FontStyle28"/>
          <w:sz w:val="24"/>
          <w:szCs w:val="24"/>
        </w:rPr>
        <w:t>2:</w:t>
      </w:r>
    </w:p>
    <w:p w14:paraId="24FECE41" w14:textId="77777777" w:rsidR="003526A1" w:rsidRPr="009C1EE0" w:rsidRDefault="003526A1" w:rsidP="003526A1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526A1" w:rsidRPr="009C1EE0" w14:paraId="3E462892" w14:textId="77777777" w:rsidTr="003526A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4EE2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1895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1D5DB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526A1" w:rsidRPr="009C1EE0" w14:paraId="327DCAB7" w14:textId="77777777" w:rsidTr="003526A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61A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DDA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F5D6" w14:textId="77777777" w:rsidR="003526A1" w:rsidRPr="009C1EE0" w:rsidRDefault="003526A1" w:rsidP="0035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3526A1" w:rsidRPr="009C1EE0" w14:paraId="2476248F" w14:textId="77777777" w:rsidTr="003526A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C42" w14:textId="77777777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849" w14:textId="77777777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A6DC" w14:textId="4E03B718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  <w:tr w:rsidR="003526A1" w:rsidRPr="009C1EE0" w14:paraId="35A18984" w14:textId="77777777" w:rsidTr="003526A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53C" w14:textId="0B902449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CFB" w14:textId="77777777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93F62" w14:textId="6B7D1C8E" w:rsidR="003526A1" w:rsidRPr="009C1EE0" w:rsidRDefault="003526A1" w:rsidP="00352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E295A5E" w14:textId="77777777" w:rsidR="003526A1" w:rsidRPr="003526A1" w:rsidRDefault="003526A1" w:rsidP="002E2121">
      <w:pPr>
        <w:pStyle w:val="Style18"/>
        <w:widowControl/>
        <w:rPr>
          <w:rStyle w:val="FontStyle28"/>
          <w:b/>
          <w:sz w:val="24"/>
          <w:szCs w:val="24"/>
        </w:rPr>
      </w:pPr>
    </w:p>
    <w:p w14:paraId="24096E8A" w14:textId="407BFEA0" w:rsidR="002A55A8" w:rsidRDefault="00EB704F" w:rsidP="002E2121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</w:t>
      </w:r>
      <w:r w:rsidR="003526A1">
        <w:rPr>
          <w:rStyle w:val="FontStyle28"/>
          <w:sz w:val="24"/>
          <w:szCs w:val="24"/>
        </w:rPr>
        <w:t>3</w:t>
      </w:r>
      <w:r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4740EE1E" w14:textId="77777777" w:rsidR="003526A1" w:rsidRPr="009C1EE0" w:rsidRDefault="003526A1" w:rsidP="002E212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1A0821C3" w14:textId="77777777" w:rsidR="00095793" w:rsidRPr="009C1EE0" w:rsidRDefault="00095793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092615AE" w:rsidR="00FD165F" w:rsidRPr="009C1EE0" w:rsidRDefault="00BD38A7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E5C7B">
        <w:rPr>
          <w:rFonts w:hAnsi="Times New Roman"/>
        </w:rPr>
        <w:t>10.04</w:t>
      </w:r>
      <w:r w:rsidR="0069783A">
        <w:rPr>
          <w:rFonts w:hAnsi="Times New Roman"/>
        </w:rPr>
        <w:t>.202</w:t>
      </w:r>
      <w:r w:rsidR="00702032">
        <w:rPr>
          <w:rFonts w:hAnsi="Times New Roman"/>
        </w:rPr>
        <w:t>5</w:t>
      </w:r>
    </w:p>
    <w:p w14:paraId="23502095" w14:textId="657547A8" w:rsidR="00FD165F" w:rsidRPr="009C1EE0" w:rsidRDefault="0092104B" w:rsidP="002E2121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E5C7B">
        <w:rPr>
          <w:rFonts w:hAnsi="Times New Roman"/>
        </w:rPr>
        <w:t>06.04.</w:t>
      </w:r>
      <w:r w:rsidR="0069783A">
        <w:rPr>
          <w:rFonts w:hAnsi="Times New Roman"/>
        </w:rPr>
        <w:t>20</w:t>
      </w:r>
      <w:r w:rsidR="000D3388">
        <w:rPr>
          <w:rFonts w:hAnsi="Times New Roman"/>
        </w:rPr>
        <w:t>3</w:t>
      </w:r>
      <w:r w:rsidR="00EE5C7B">
        <w:rPr>
          <w:rFonts w:hAnsi="Times New Roman"/>
        </w:rPr>
        <w:t>5</w:t>
      </w:r>
    </w:p>
    <w:sectPr w:rsidR="00FD165F" w:rsidRPr="009C1EE0" w:rsidSect="00256C9F">
      <w:pgSz w:w="16838" w:h="11906" w:orient="landscape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369A4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E33F3"/>
    <w:rsid w:val="001F100E"/>
    <w:rsid w:val="00245FF7"/>
    <w:rsid w:val="00247B4C"/>
    <w:rsid w:val="00256C9F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526A1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43E8D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B046D"/>
    <w:rsid w:val="00AB7C85"/>
    <w:rsid w:val="00B03D1C"/>
    <w:rsid w:val="00B31BCB"/>
    <w:rsid w:val="00B46F35"/>
    <w:rsid w:val="00B63834"/>
    <w:rsid w:val="00BB2788"/>
    <w:rsid w:val="00BC3238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4258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D2012"/>
    <w:rsid w:val="00EE5C7B"/>
    <w:rsid w:val="00F0555A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2CB5-C7DD-40D8-A449-83B9D5D9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2025-04-14T08:35:00Z</dcterms:created>
  <dcterms:modified xsi:type="dcterms:W3CDTF">2025-04-16T07:43:00Z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