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7AA4" w:rsidRPr="00507AA4" w:rsidRDefault="00507AA4" w:rsidP="00507AA4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07AA4">
        <w:rPr>
          <w:rFonts w:ascii="Times New Roman" w:hAnsi="Times New Roman"/>
          <w:b/>
          <w:bCs/>
          <w:sz w:val="28"/>
        </w:rPr>
        <w:t xml:space="preserve">Информация </w:t>
      </w:r>
    </w:p>
    <w:p w:rsidR="00507AA4" w:rsidRPr="00507AA4" w:rsidRDefault="00507AA4" w:rsidP="00507AA4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07AA4">
        <w:rPr>
          <w:rFonts w:ascii="Times New Roman" w:hAnsi="Times New Roman"/>
          <w:b/>
          <w:bCs/>
          <w:sz w:val="28"/>
        </w:rPr>
        <w:t>о ходе реализации Национального плана («дорожной карты») развития конкуренции в Российской Федерации на 2021−2025 годы, утвержденного распоряжением Правительства Российской Федерации от 2 сентября 2021 г.</w:t>
      </w:r>
    </w:p>
    <w:p w:rsidR="00D83A78" w:rsidRDefault="00507AA4" w:rsidP="00507AA4">
      <w:pPr>
        <w:spacing w:after="0" w:line="240" w:lineRule="auto"/>
        <w:jc w:val="center"/>
      </w:pPr>
      <w:r w:rsidRPr="00507AA4">
        <w:rPr>
          <w:rFonts w:ascii="Times New Roman" w:hAnsi="Times New Roman"/>
          <w:b/>
          <w:bCs/>
          <w:sz w:val="28"/>
        </w:rPr>
        <w:t xml:space="preserve">№ 2424-p в </w:t>
      </w:r>
      <w:r>
        <w:rPr>
          <w:rFonts w:ascii="Times New Roman" w:hAnsi="Times New Roman"/>
          <w:b/>
          <w:bCs/>
          <w:sz w:val="28"/>
        </w:rPr>
        <w:t>перв</w:t>
      </w:r>
      <w:r w:rsidRPr="00507AA4">
        <w:rPr>
          <w:rFonts w:ascii="Times New Roman" w:hAnsi="Times New Roman"/>
          <w:b/>
          <w:bCs/>
          <w:sz w:val="28"/>
        </w:rPr>
        <w:t>ом квартале 202</w:t>
      </w:r>
      <w:r>
        <w:rPr>
          <w:rFonts w:ascii="Times New Roman" w:hAnsi="Times New Roman"/>
          <w:b/>
          <w:bCs/>
          <w:sz w:val="28"/>
        </w:rPr>
        <w:t>5</w:t>
      </w:r>
      <w:r w:rsidRPr="00507AA4">
        <w:rPr>
          <w:rFonts w:ascii="Times New Roman" w:hAnsi="Times New Roman"/>
          <w:b/>
          <w:bCs/>
          <w:sz w:val="28"/>
        </w:rPr>
        <w:t xml:space="preserve"> года</w:t>
      </w:r>
    </w:p>
    <w:p w:rsidR="00D83A78" w:rsidRDefault="00D83A78" w:rsidP="007E121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Раздел II. Задачи, ключевые показатели и ожидаемые результаты развития конкуренции Национального плана («дорожной карты») развития конкуренции в Российской Федерации на 2021−2025 годы (далее − Национальный план)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Ключевые показатели развития конкуренции (пункт 2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0D48F3" w:rsidP="007E1219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color w:val="000000"/>
          <w:sz w:val="28"/>
          <w:szCs w:val="28"/>
        </w:rPr>
        <w:t>Показатель 1.  </w:t>
      </w:r>
      <w:r w:rsidR="00FE30FD" w:rsidRPr="0075480B">
        <w:rPr>
          <w:rFonts w:ascii="Times New Roman" w:hAnsi="Times New Roman"/>
          <w:i/>
          <w:iCs/>
          <w:color w:val="000000"/>
          <w:sz w:val="28"/>
          <w:szCs w:val="28"/>
        </w:rPr>
        <w:t>«Доля организаций с государственным и муниципальным участием в отраслях (сферах), указанных в пункте 3 раздела II Национального плана».</w:t>
      </w:r>
    </w:p>
    <w:p w:rsidR="00D83A78" w:rsidRDefault="00FE30FD" w:rsidP="007E12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данными </w:t>
      </w:r>
      <w:r>
        <w:rPr>
          <w:rFonts w:ascii="Times New Roman" w:hAnsi="Times New Roman"/>
          <w:color w:val="000000"/>
          <w:sz w:val="28"/>
          <w:szCs w:val="28"/>
        </w:rPr>
        <w:t>Росстата</w:t>
      </w:r>
      <w:r>
        <w:rPr>
          <w:rFonts w:ascii="Times New Roman" w:hAnsi="Times New Roman"/>
          <w:sz w:val="28"/>
          <w:szCs w:val="28"/>
        </w:rPr>
        <w:t xml:space="preserve">, размещенными в единой межведомственной информационно-статистической системе (ЕМИСС), доля организаций федеральной,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«Транспортировка и хранение», </w:t>
      </w:r>
      <w:r w:rsidR="00A3620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исключением видов экономической деятельности «Деятельность трубопроводного транспорта» и «Деятельность почтовой связи</w:t>
      </w:r>
      <w:r w:rsidR="00A362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курьерская деятельность», </w:t>
      </w:r>
      <w:r w:rsidR="00A3620C">
        <w:rPr>
          <w:rFonts w:ascii="Times New Roman" w:hAnsi="Times New Roman"/>
          <w:sz w:val="28"/>
          <w:szCs w:val="28"/>
        </w:rPr>
        <w:br/>
      </w:r>
      <w:r w:rsidRPr="00F01CD8">
        <w:rPr>
          <w:rFonts w:ascii="Times New Roman" w:hAnsi="Times New Roman"/>
          <w:sz w:val="28"/>
          <w:szCs w:val="28"/>
        </w:rPr>
        <w:t>по состоянию</w:t>
      </w:r>
      <w:r w:rsidR="0012396A" w:rsidRPr="00F01CD8">
        <w:t xml:space="preserve"> </w:t>
      </w:r>
      <w:r w:rsidR="0012396A" w:rsidRPr="00F01CD8">
        <w:rPr>
          <w:rFonts w:ascii="Times New Roman" w:hAnsi="Times New Roman"/>
          <w:sz w:val="28"/>
          <w:szCs w:val="28"/>
        </w:rPr>
        <w:t xml:space="preserve">на 1 января 2021 г. составила 2,45 %, </w:t>
      </w:r>
      <w:r w:rsidRPr="00F01CD8">
        <w:rPr>
          <w:rFonts w:ascii="Times New Roman" w:hAnsi="Times New Roman"/>
          <w:sz w:val="28"/>
          <w:szCs w:val="28"/>
        </w:rPr>
        <w:t xml:space="preserve">на 1 января 2022 г. </w:t>
      </w:r>
      <w:r w:rsidR="0012396A" w:rsidRPr="00F01CD8">
        <w:rPr>
          <w:rFonts w:ascii="Times New Roman" w:hAnsi="Times New Roman"/>
          <w:sz w:val="28"/>
          <w:szCs w:val="28"/>
        </w:rPr>
        <w:t>−</w:t>
      </w:r>
      <w:r w:rsidRPr="00F01CD8">
        <w:rPr>
          <w:rFonts w:ascii="Times New Roman" w:hAnsi="Times New Roman"/>
          <w:sz w:val="28"/>
          <w:szCs w:val="28"/>
        </w:rPr>
        <w:t xml:space="preserve"> 2,44 %,</w:t>
      </w:r>
      <w:r w:rsidR="000D48F3" w:rsidRPr="00F01CD8">
        <w:rPr>
          <w:rFonts w:ascii="Times New Roman" w:hAnsi="Times New Roman"/>
          <w:sz w:val="28"/>
          <w:szCs w:val="28"/>
        </w:rPr>
        <w:t xml:space="preserve"> </w:t>
      </w:r>
      <w:r w:rsidR="0012396A" w:rsidRPr="00F01CD8">
        <w:rPr>
          <w:rFonts w:ascii="Times New Roman" w:hAnsi="Times New Roman"/>
          <w:sz w:val="28"/>
          <w:szCs w:val="28"/>
        </w:rPr>
        <w:br/>
      </w:r>
      <w:r w:rsidRPr="00F01CD8">
        <w:rPr>
          <w:rFonts w:ascii="Times New Roman" w:hAnsi="Times New Roman"/>
          <w:sz w:val="28"/>
          <w:szCs w:val="28"/>
        </w:rPr>
        <w:t xml:space="preserve">на 1 </w:t>
      </w:r>
      <w:r w:rsidR="00957185" w:rsidRPr="00F01CD8">
        <w:rPr>
          <w:rFonts w:ascii="Times New Roman" w:hAnsi="Times New Roman"/>
          <w:sz w:val="28"/>
          <w:szCs w:val="28"/>
        </w:rPr>
        <w:t>января 2023</w:t>
      </w:r>
      <w:r w:rsidRPr="00F01CD8">
        <w:rPr>
          <w:rFonts w:ascii="Times New Roman" w:hAnsi="Times New Roman"/>
          <w:sz w:val="28"/>
          <w:szCs w:val="28"/>
        </w:rPr>
        <w:t xml:space="preserve"> г. − 2,3</w:t>
      </w:r>
      <w:r w:rsidR="00957185" w:rsidRPr="00F01CD8">
        <w:rPr>
          <w:rFonts w:ascii="Times New Roman" w:hAnsi="Times New Roman"/>
          <w:sz w:val="28"/>
          <w:szCs w:val="28"/>
        </w:rPr>
        <w:t>0</w:t>
      </w:r>
      <w:r w:rsidR="007070D2" w:rsidRPr="00F01CD8">
        <w:rPr>
          <w:rFonts w:ascii="Times New Roman" w:hAnsi="Times New Roman"/>
          <w:sz w:val="28"/>
          <w:szCs w:val="28"/>
        </w:rPr>
        <w:t xml:space="preserve"> </w:t>
      </w:r>
      <w:r w:rsidR="00AF6B1A">
        <w:rPr>
          <w:rFonts w:ascii="Times New Roman" w:hAnsi="Times New Roman"/>
          <w:sz w:val="28"/>
          <w:szCs w:val="28"/>
        </w:rPr>
        <w:t>%, на 1 июля 2023 г. – 2,27 </w:t>
      </w:r>
      <w:r w:rsidR="00AF6B1A" w:rsidRPr="00D06ABF">
        <w:rPr>
          <w:rFonts w:ascii="Times New Roman" w:hAnsi="Times New Roman"/>
          <w:sz w:val="28"/>
          <w:szCs w:val="28"/>
        </w:rPr>
        <w:t xml:space="preserve">%, на 1 октября </w:t>
      </w:r>
      <w:r w:rsidR="003C23A3">
        <w:rPr>
          <w:rFonts w:ascii="Times New Roman" w:hAnsi="Times New Roman"/>
          <w:sz w:val="28"/>
          <w:szCs w:val="28"/>
        </w:rPr>
        <w:t xml:space="preserve">2023 г. </w:t>
      </w:r>
      <w:r w:rsidR="00AF6B1A" w:rsidRPr="00D06ABF">
        <w:rPr>
          <w:rFonts w:ascii="Times New Roman" w:hAnsi="Times New Roman"/>
          <w:sz w:val="28"/>
          <w:szCs w:val="28"/>
        </w:rPr>
        <w:t>–</w:t>
      </w:r>
      <w:r w:rsidR="00D06ABF" w:rsidRPr="00D06ABF">
        <w:rPr>
          <w:rFonts w:ascii="Times New Roman" w:hAnsi="Times New Roman"/>
          <w:sz w:val="28"/>
          <w:szCs w:val="28"/>
        </w:rPr>
        <w:t xml:space="preserve"> 2,23 %</w:t>
      </w:r>
      <w:r w:rsidR="00494F25">
        <w:rPr>
          <w:rFonts w:ascii="Times New Roman" w:hAnsi="Times New Roman"/>
          <w:sz w:val="28"/>
          <w:szCs w:val="28"/>
        </w:rPr>
        <w:t xml:space="preserve">, </w:t>
      </w:r>
      <w:r w:rsidR="00494F25">
        <w:rPr>
          <w:rFonts w:ascii="Times New Roman" w:hAnsi="Times New Roman"/>
          <w:sz w:val="28"/>
          <w:szCs w:val="28"/>
        </w:rPr>
        <w:br/>
        <w:t xml:space="preserve">на 1 января 2024 г. </w:t>
      </w:r>
      <w:r w:rsidR="00494F25" w:rsidRPr="00494F25">
        <w:rPr>
          <w:rFonts w:ascii="Times New Roman" w:hAnsi="Times New Roman"/>
          <w:sz w:val="28"/>
          <w:szCs w:val="28"/>
        </w:rPr>
        <w:t>– 2,2</w:t>
      </w:r>
      <w:r w:rsidR="00B60CD0">
        <w:rPr>
          <w:rFonts w:ascii="Times New Roman" w:hAnsi="Times New Roman"/>
          <w:sz w:val="28"/>
          <w:szCs w:val="28"/>
        </w:rPr>
        <w:t>0</w:t>
      </w:r>
      <w:r w:rsidR="00494F25" w:rsidRPr="00494F25">
        <w:rPr>
          <w:rFonts w:ascii="Times New Roman" w:hAnsi="Times New Roman"/>
          <w:sz w:val="28"/>
          <w:szCs w:val="28"/>
        </w:rPr>
        <w:t xml:space="preserve"> %</w:t>
      </w:r>
      <w:r w:rsidR="00531571">
        <w:rPr>
          <w:rFonts w:ascii="Times New Roman" w:hAnsi="Times New Roman"/>
          <w:sz w:val="28"/>
          <w:szCs w:val="28"/>
        </w:rPr>
        <w:t xml:space="preserve">, </w:t>
      </w:r>
      <w:r w:rsidR="00531571" w:rsidRPr="00531571">
        <w:rPr>
          <w:rFonts w:ascii="Times New Roman" w:hAnsi="Times New Roman"/>
          <w:sz w:val="28"/>
          <w:szCs w:val="28"/>
        </w:rPr>
        <w:t>на 1 января 202</w:t>
      </w:r>
      <w:r w:rsidR="00531571">
        <w:rPr>
          <w:rFonts w:ascii="Times New Roman" w:hAnsi="Times New Roman"/>
          <w:sz w:val="28"/>
          <w:szCs w:val="28"/>
        </w:rPr>
        <w:t>5 г. – 2,12 %.</w:t>
      </w:r>
    </w:p>
    <w:p w:rsidR="003D15B6" w:rsidRPr="006410B0" w:rsidRDefault="003D15B6" w:rsidP="003D15B6">
      <w:pPr>
        <w:pStyle w:val="a1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410B0">
        <w:rPr>
          <w:rFonts w:ascii="Times New Roman" w:hAnsi="Times New Roman"/>
          <w:color w:val="000000"/>
          <w:sz w:val="28"/>
          <w:szCs w:val="28"/>
        </w:rPr>
        <w:t>Вместе с тем</w:t>
      </w:r>
      <w:r w:rsidRPr="006410B0">
        <w:rPr>
          <w:rFonts w:ascii="Times New Roman" w:hAnsi="Times New Roman"/>
          <w:sz w:val="28"/>
          <w:szCs w:val="28"/>
        </w:rPr>
        <w:t xml:space="preserve"> отмечаем</w:t>
      </w:r>
      <w:r w:rsidR="00D041B2">
        <w:rPr>
          <w:rFonts w:ascii="Times New Roman" w:hAnsi="Times New Roman"/>
          <w:sz w:val="28"/>
          <w:szCs w:val="28"/>
        </w:rPr>
        <w:t xml:space="preserve">, что в соответствии с данными </w:t>
      </w:r>
      <w:r w:rsidRPr="006410B0">
        <w:rPr>
          <w:rFonts w:ascii="Times New Roman" w:hAnsi="Times New Roman"/>
          <w:sz w:val="28"/>
          <w:szCs w:val="28"/>
        </w:rPr>
        <w:t>Росстат</w:t>
      </w:r>
      <w:r w:rsidR="00D041B2">
        <w:rPr>
          <w:rFonts w:ascii="Times New Roman" w:hAnsi="Times New Roman"/>
          <w:sz w:val="28"/>
          <w:szCs w:val="28"/>
        </w:rPr>
        <w:t>а</w:t>
      </w:r>
      <w:r w:rsidRPr="006410B0">
        <w:rPr>
          <w:rFonts w:ascii="Times New Roman" w:hAnsi="Times New Roman"/>
          <w:sz w:val="28"/>
          <w:szCs w:val="28"/>
        </w:rPr>
        <w:t xml:space="preserve"> о количестве </w:t>
      </w:r>
      <w:r w:rsidR="00D041B2">
        <w:rPr>
          <w:rFonts w:ascii="Times New Roman" w:hAnsi="Times New Roman"/>
          <w:sz w:val="28"/>
          <w:szCs w:val="28"/>
        </w:rPr>
        <w:t xml:space="preserve">                         </w:t>
      </w:r>
      <w:r w:rsidRPr="006410B0">
        <w:rPr>
          <w:rFonts w:ascii="Times New Roman" w:hAnsi="Times New Roman"/>
          <w:sz w:val="28"/>
          <w:szCs w:val="28"/>
        </w:rPr>
        <w:t xml:space="preserve">и доле юридических лиц по Российской Федерации государственной формы собственности, федеральной формы собственности, собственности субъектов Российской Федерации, муниципальной формы собственности, заявивших при государственной регистрации код вида экономической деятельности ОКВЭД 2  49.31.21 «Регулярные перевозки пассажиров автобусами в городском </w:t>
      </w:r>
      <w:r w:rsidR="00D041B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410B0">
        <w:rPr>
          <w:rFonts w:ascii="Times New Roman" w:hAnsi="Times New Roman"/>
          <w:sz w:val="28"/>
          <w:szCs w:val="28"/>
        </w:rPr>
        <w:t>и пригородном сообщении» в качестве основного,</w:t>
      </w:r>
      <w:r w:rsidR="00D041B2">
        <w:rPr>
          <w:rFonts w:ascii="Times New Roman" w:hAnsi="Times New Roman"/>
          <w:sz w:val="28"/>
          <w:szCs w:val="28"/>
        </w:rPr>
        <w:t xml:space="preserve"> </w:t>
      </w:r>
      <w:r w:rsidRPr="006410B0">
        <w:rPr>
          <w:rFonts w:ascii="Times New Roman" w:hAnsi="Times New Roman"/>
          <w:sz w:val="28"/>
          <w:szCs w:val="28"/>
        </w:rPr>
        <w:t xml:space="preserve">по состоянию на 1 </w:t>
      </w:r>
      <w:r w:rsidR="005C78BE">
        <w:rPr>
          <w:rFonts w:ascii="Times New Roman" w:hAnsi="Times New Roman"/>
          <w:sz w:val="28"/>
          <w:szCs w:val="28"/>
        </w:rPr>
        <w:t>января</w:t>
      </w:r>
      <w:r w:rsidRPr="006410B0">
        <w:rPr>
          <w:rFonts w:ascii="Times New Roman" w:hAnsi="Times New Roman"/>
          <w:sz w:val="28"/>
          <w:szCs w:val="28"/>
        </w:rPr>
        <w:t xml:space="preserve"> 202</w:t>
      </w:r>
      <w:r w:rsidR="005C78BE">
        <w:rPr>
          <w:rFonts w:ascii="Times New Roman" w:hAnsi="Times New Roman"/>
          <w:sz w:val="28"/>
          <w:szCs w:val="28"/>
        </w:rPr>
        <w:t>5</w:t>
      </w:r>
      <w:r w:rsidRPr="006410B0">
        <w:rPr>
          <w:rFonts w:ascii="Times New Roman" w:hAnsi="Times New Roman"/>
          <w:sz w:val="28"/>
          <w:szCs w:val="28"/>
        </w:rPr>
        <w:t xml:space="preserve"> г. доля организаций с государственным</w:t>
      </w:r>
      <w:r w:rsidR="00D041B2">
        <w:rPr>
          <w:rFonts w:ascii="Times New Roman" w:hAnsi="Times New Roman"/>
          <w:sz w:val="28"/>
          <w:szCs w:val="28"/>
        </w:rPr>
        <w:t xml:space="preserve"> </w:t>
      </w:r>
      <w:r w:rsidRPr="006410B0">
        <w:rPr>
          <w:rFonts w:ascii="Times New Roman" w:hAnsi="Times New Roman"/>
          <w:sz w:val="28"/>
          <w:szCs w:val="28"/>
        </w:rPr>
        <w:t>и муниципальным участием составила 15,</w:t>
      </w:r>
      <w:r w:rsidR="005C78BE">
        <w:rPr>
          <w:rFonts w:ascii="Times New Roman" w:hAnsi="Times New Roman"/>
          <w:sz w:val="28"/>
          <w:szCs w:val="28"/>
        </w:rPr>
        <w:t>4</w:t>
      </w:r>
      <w:r w:rsidRPr="006410B0">
        <w:rPr>
          <w:rFonts w:ascii="Times New Roman" w:hAnsi="Times New Roman"/>
          <w:sz w:val="28"/>
          <w:szCs w:val="28"/>
        </w:rPr>
        <w:t xml:space="preserve"> %. </w:t>
      </w:r>
    </w:p>
    <w:p w:rsidR="00E17CD5" w:rsidRPr="0075480B" w:rsidRDefault="00E17CD5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>П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оказател</w:t>
      </w:r>
      <w:r w:rsidRPr="0075480B">
        <w:rPr>
          <w:rFonts w:ascii="Times New Roman" w:hAnsi="Times New Roman"/>
          <w:i/>
          <w:iCs/>
          <w:sz w:val="28"/>
          <w:szCs w:val="28"/>
        </w:rPr>
        <w:t>ь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 2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«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»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</w:p>
    <w:p w:rsidR="00C711B7" w:rsidRPr="0075480B" w:rsidRDefault="00C87E8A" w:rsidP="00C87E8A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C87E8A">
        <w:rPr>
          <w:rFonts w:ascii="Times New Roman" w:hAnsi="Times New Roman"/>
          <w:iCs/>
          <w:sz w:val="28"/>
          <w:szCs w:val="28"/>
        </w:rPr>
        <w:t xml:space="preserve">В соответствии с данными о среднегодовой численности занятых в экономике Российской Федерации по видам экономической деятельности, представленными </w:t>
      </w:r>
      <w:r>
        <w:rPr>
          <w:rFonts w:ascii="Times New Roman" w:hAnsi="Times New Roman"/>
          <w:iCs/>
          <w:sz w:val="28"/>
          <w:szCs w:val="28"/>
        </w:rPr>
        <w:br/>
      </w:r>
      <w:r w:rsidRPr="00C87E8A">
        <w:rPr>
          <w:rFonts w:ascii="Times New Roman" w:hAnsi="Times New Roman"/>
          <w:iCs/>
          <w:sz w:val="28"/>
          <w:szCs w:val="28"/>
        </w:rPr>
        <w:t xml:space="preserve">в Минтранс России письмом Росстата от 15 августа 2024 г. № АГ-07-06/2836-МВ, </w:t>
      </w:r>
      <w:r>
        <w:rPr>
          <w:rFonts w:ascii="Times New Roman" w:hAnsi="Times New Roman"/>
          <w:iCs/>
          <w:sz w:val="28"/>
          <w:szCs w:val="28"/>
        </w:rPr>
        <w:br/>
      </w:r>
      <w:r w:rsidRPr="00C87E8A">
        <w:rPr>
          <w:rFonts w:ascii="Times New Roman" w:hAnsi="Times New Roman"/>
          <w:iCs/>
          <w:sz w:val="28"/>
          <w:szCs w:val="28"/>
        </w:rPr>
        <w:t>и данными ЕМИСС в 2023 году в транспортном комплексе среднегодовая численность занятых в сфере малого и среднего предпринимательства, включая индивидуальных предпринимателей, составила 2 920,26 тыс. человек.</w:t>
      </w:r>
    </w:p>
    <w:p w:rsidR="00CC3B4C" w:rsidRPr="0075480B" w:rsidRDefault="008756DE" w:rsidP="007E1219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75480B">
        <w:rPr>
          <w:rFonts w:ascii="Times New Roman" w:hAnsi="Times New Roman"/>
          <w:iCs/>
          <w:sz w:val="28"/>
          <w:szCs w:val="28"/>
        </w:rPr>
        <w:t>Соответствующая информация за 202</w:t>
      </w:r>
      <w:r w:rsidR="00C711B7" w:rsidRPr="0075480B">
        <w:rPr>
          <w:rFonts w:ascii="Times New Roman" w:hAnsi="Times New Roman"/>
          <w:iCs/>
          <w:sz w:val="28"/>
          <w:szCs w:val="28"/>
        </w:rPr>
        <w:t>4</w:t>
      </w:r>
      <w:r w:rsidRPr="0075480B">
        <w:rPr>
          <w:rFonts w:ascii="Times New Roman" w:hAnsi="Times New Roman"/>
          <w:iCs/>
          <w:sz w:val="28"/>
          <w:szCs w:val="28"/>
        </w:rPr>
        <w:t xml:space="preserve"> год будет </w:t>
      </w:r>
      <w:r w:rsidR="00C87E8A">
        <w:rPr>
          <w:rFonts w:ascii="Times New Roman" w:hAnsi="Times New Roman"/>
          <w:iCs/>
          <w:sz w:val="28"/>
          <w:szCs w:val="28"/>
        </w:rPr>
        <w:t>опубликова</w:t>
      </w:r>
      <w:r w:rsidRPr="0075480B">
        <w:rPr>
          <w:rFonts w:ascii="Times New Roman" w:hAnsi="Times New Roman"/>
          <w:iCs/>
          <w:sz w:val="28"/>
          <w:szCs w:val="28"/>
        </w:rPr>
        <w:t xml:space="preserve">на после поступления данных Росстата о среднегодовой численности занятых в экономике </w:t>
      </w:r>
      <w:r w:rsidR="00501A8F">
        <w:rPr>
          <w:rFonts w:ascii="Times New Roman" w:hAnsi="Times New Roman"/>
          <w:iCs/>
          <w:sz w:val="28"/>
          <w:szCs w:val="28"/>
        </w:rPr>
        <w:br/>
      </w:r>
      <w:r w:rsidRPr="0075480B">
        <w:rPr>
          <w:rFonts w:ascii="Times New Roman" w:hAnsi="Times New Roman"/>
          <w:iCs/>
          <w:sz w:val="28"/>
          <w:szCs w:val="28"/>
        </w:rPr>
        <w:t>Российской Федерации по видам экономической деятельности за 20</w:t>
      </w:r>
      <w:r w:rsidR="00C711B7" w:rsidRPr="0075480B">
        <w:rPr>
          <w:rFonts w:ascii="Times New Roman" w:hAnsi="Times New Roman"/>
          <w:iCs/>
          <w:sz w:val="28"/>
          <w:szCs w:val="28"/>
        </w:rPr>
        <w:t>20</w:t>
      </w:r>
      <w:r w:rsidRPr="0075480B">
        <w:rPr>
          <w:rFonts w:ascii="Times New Roman" w:hAnsi="Times New Roman"/>
          <w:iCs/>
          <w:sz w:val="28"/>
          <w:szCs w:val="28"/>
        </w:rPr>
        <w:t>−202</w:t>
      </w:r>
      <w:r w:rsidR="00C711B7" w:rsidRPr="0075480B">
        <w:rPr>
          <w:rFonts w:ascii="Times New Roman" w:hAnsi="Times New Roman"/>
          <w:iCs/>
          <w:sz w:val="28"/>
          <w:szCs w:val="28"/>
        </w:rPr>
        <w:t>4</w:t>
      </w:r>
      <w:r w:rsidRPr="0075480B">
        <w:rPr>
          <w:rFonts w:ascii="Times New Roman" w:hAnsi="Times New Roman"/>
          <w:iCs/>
          <w:sz w:val="28"/>
          <w:szCs w:val="28"/>
        </w:rPr>
        <w:t xml:space="preserve"> годы </w:t>
      </w:r>
      <w:r w:rsidR="00501A8F">
        <w:rPr>
          <w:rFonts w:ascii="Times New Roman" w:hAnsi="Times New Roman"/>
          <w:iCs/>
          <w:sz w:val="28"/>
          <w:szCs w:val="28"/>
        </w:rPr>
        <w:br/>
      </w:r>
      <w:r w:rsidRPr="0075480B">
        <w:rPr>
          <w:rFonts w:ascii="Times New Roman" w:hAnsi="Times New Roman"/>
          <w:iCs/>
          <w:sz w:val="28"/>
          <w:szCs w:val="28"/>
        </w:rPr>
        <w:t>для разработки прогноза баланса трудовых ресурсов.</w:t>
      </w:r>
    </w:p>
    <w:p w:rsidR="00406ABE" w:rsidRPr="0075480B" w:rsidRDefault="00406ABE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lastRenderedPageBreak/>
        <w:t xml:space="preserve">Показатель 3. 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№ 91-р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и от 30 августа 2017 г. № 1870-р, в соответствии с законодательством </w:t>
      </w:r>
      <w:r w:rsidR="00B27A17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по отношению к общему объему таких закупок в денежном выражении,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>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</w:t>
      </w:r>
      <w:r w:rsidR="000F59F6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t>закупок, осуществляемых в связи с признанием конкурентных закупок несостоявшимися.</w:t>
      </w:r>
    </w:p>
    <w:p w:rsidR="00BD70EE" w:rsidRPr="0075480B" w:rsidRDefault="000B504E" w:rsidP="00490EFB">
      <w:pPr>
        <w:spacing w:after="0" w:line="240" w:lineRule="auto"/>
        <w:ind w:firstLine="709"/>
        <w:jc w:val="both"/>
      </w:pPr>
      <w:r w:rsidRPr="0075480B">
        <w:rPr>
          <w:rFonts w:ascii="Times New Roman" w:hAnsi="Times New Roman"/>
          <w:sz w:val="28"/>
          <w:szCs w:val="28"/>
        </w:rPr>
        <w:t xml:space="preserve">В рамках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подготовки отчета о ходе достижения данного показателя </w:t>
      </w:r>
      <w:r w:rsidRPr="004A4DC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Минтрансом России </w:t>
      </w:r>
      <w:r w:rsidR="004A4DCB" w:rsidRPr="004A4DC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напра</w:t>
      </w:r>
      <w:r w:rsidRPr="004A4DC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влен запрос в соответствующие акционерные общества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A4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представлении информации относительно уровня указанного показателя </w:t>
      </w:r>
      <w:r w:rsidR="004A4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2020</w:t>
      </w:r>
      <w:r w:rsidR="004A4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1D3E65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2024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годах.</w:t>
      </w:r>
      <w:r w:rsidR="00A852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запросом в Минтранс России поступила информация от ОАО «РЖД», АО «ГТЛК», ПАО «Новороссийский морской торговый порт», АО «Международный аэропорт Шереметьево», АО «ГЛОНАСС», </w:t>
      </w:r>
      <w:r w:rsidR="004A4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892618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ПАО «Аэрофлот»,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ПАО «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Совкомфлот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». </w:t>
      </w:r>
      <w:r w:rsidR="00BD70EE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892618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семи</w:t>
      </w:r>
      <w:r w:rsidR="004E25CD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70EE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указанным акционерным обществам рассматриваемый показатель</w:t>
      </w:r>
      <w:r w:rsidR="00490E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2919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892618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82919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составил </w:t>
      </w:r>
      <w:r w:rsidR="00BD70EE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92618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BD70EE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92618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BD70EE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%</w:t>
      </w:r>
      <w:r w:rsidR="00C82919"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83A78" w:rsidRPr="0075480B" w:rsidRDefault="00FE30FD" w:rsidP="007E1219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b/>
          <w:bCs/>
          <w:sz w:val="28"/>
          <w:szCs w:val="28"/>
        </w:rPr>
        <w:t>Ожидаемые результаты развития конкуренции в отдельных отраслях (сферах) экономики (видах деятельности) (подпункт 7 «Сфера транспорта» пункта 3 раздела II Национального плана)</w:t>
      </w:r>
      <w:r w:rsidR="001B5EA5" w:rsidRPr="0075480B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Pr="0075480B" w:rsidRDefault="001B5EA5" w:rsidP="007E1219">
      <w:pPr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Воздушный транспорт.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Обеспечена деятельность минимум одного независимого оператора,</w:t>
      </w:r>
      <w:r w:rsidR="00177A17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не входящего в группу лиц с оператором аэропорта, оказывающего услуги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по наземному обслуживанию в аэропортах с пассажирооборотом свыше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 xml:space="preserve">3 млн человек в год. </w:t>
      </w:r>
    </w:p>
    <w:p w:rsidR="00E0015A" w:rsidRPr="0075480B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>В целях защиты интересов потребителей услуг в аэропортах постановлением Правительства Российской Федерации от 22 июля 2009 г. № 599 утверждены Правила обеспечения доступа к услугам субъектов естественных монополий</w:t>
      </w:r>
      <w:r w:rsidRPr="0075480B">
        <w:rPr>
          <w:rFonts w:ascii="Times New Roman" w:hAnsi="Times New Roman"/>
          <w:sz w:val="28"/>
          <w:szCs w:val="28"/>
        </w:rPr>
        <w:br/>
        <w:t xml:space="preserve">в аэропортах (далее − Правила), которыми определены равные условия оказания услуг потребителям, приоритетность оказания услуг, стандарты раскрытия информации об услугах, порядок разрешения споров. </w:t>
      </w:r>
    </w:p>
    <w:p w:rsidR="00E0015A" w:rsidRPr="0075480B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 xml:space="preserve">За счет практики применения аэропортами Правил произошло существенное улучшение ситуации в аэропортах. Формируется конкурентная среда в отдельных сегментах рынков услуг по наземному обслуживанию. Альтернативные операторы приходят в такие сферы, как инженерно-авиационное обеспечение авиационной техники и техническое обслуживание воздушных судов, </w:t>
      </w:r>
      <w:proofErr w:type="spellStart"/>
      <w:r w:rsidRPr="0075480B">
        <w:rPr>
          <w:rFonts w:ascii="Times New Roman" w:hAnsi="Times New Roman"/>
          <w:sz w:val="28"/>
          <w:szCs w:val="28"/>
        </w:rPr>
        <w:t>клининг</w:t>
      </w:r>
      <w:proofErr w:type="spellEnd"/>
      <w:r w:rsidRPr="0075480B">
        <w:rPr>
          <w:rFonts w:ascii="Times New Roman" w:hAnsi="Times New Roman"/>
          <w:sz w:val="28"/>
          <w:szCs w:val="28"/>
        </w:rPr>
        <w:t xml:space="preserve"> (очистка, </w:t>
      </w:r>
      <w:proofErr w:type="gramStart"/>
      <w:r w:rsidRPr="0075480B">
        <w:rPr>
          <w:rFonts w:ascii="Times New Roman" w:hAnsi="Times New Roman"/>
          <w:sz w:val="28"/>
          <w:szCs w:val="28"/>
        </w:rPr>
        <w:t>уборка)</w:t>
      </w:r>
      <w:r w:rsidRPr="0075480B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75480B">
        <w:rPr>
          <w:rFonts w:ascii="Times New Roman" w:hAnsi="Times New Roman"/>
          <w:sz w:val="28"/>
          <w:szCs w:val="28"/>
        </w:rPr>
        <w:t xml:space="preserve"> экипировка воздушных судов, услуги по обеспечению бортовым питанием пассажиров, обработке багажа, грузов, почты, обслуживание деловой авиации, услуги по </w:t>
      </w:r>
      <w:proofErr w:type="spellStart"/>
      <w:r w:rsidRPr="0075480B">
        <w:rPr>
          <w:rFonts w:ascii="Times New Roman" w:hAnsi="Times New Roman"/>
          <w:sz w:val="28"/>
          <w:szCs w:val="28"/>
        </w:rPr>
        <w:t>авиатопливообеспечению</w:t>
      </w:r>
      <w:proofErr w:type="spellEnd"/>
      <w:r w:rsidRPr="0075480B">
        <w:rPr>
          <w:rFonts w:ascii="Times New Roman" w:hAnsi="Times New Roman"/>
          <w:sz w:val="28"/>
          <w:szCs w:val="28"/>
        </w:rPr>
        <w:t xml:space="preserve">. 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</w:t>
      </w:r>
      <w:r w:rsidR="0027326C" w:rsidRPr="0075480B">
        <w:rPr>
          <w:rFonts w:ascii="Times New Roman" w:hAnsi="Times New Roman"/>
          <w:i/>
          <w:iCs/>
          <w:sz w:val="28"/>
          <w:szCs w:val="28"/>
        </w:rPr>
        <w:t>ционной основе.</w:t>
      </w:r>
    </w:p>
    <w:p w:rsidR="00B3524C" w:rsidRPr="0075480B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Электронная торговая площадка «Грузовые перевозки» (далее − ЭТП ГП) − динамично развивающийся сервис создания заказов и оказания услуг грузовых перевозок железнодорожным транспортом. Площадка доступна неограниченному кругу клиентов – юридических лиц с доступом через сеть интернет, по существу функций и условий цифрового формата взаимодействия является инструментом недискриминационного доступа к услугам ОАО «РЖД», операторов вагонов и других поставщиков услуг, сопутствующих грузовым перевозкам железнодорожным транспортом.</w:t>
      </w:r>
    </w:p>
    <w:p w:rsidR="00B3524C" w:rsidRPr="0075480B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Взаимодействие ЭТП ГП с перевозчиками, операторами услуг </w:t>
      </w:r>
      <w:r w:rsidR="00BE22B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и грузоотправителями реализовано посредством открытого протокола обмена данными </w:t>
      </w:r>
      <w:r w:rsidR="0090198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между автоматизированными системами управления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 круглосуточном режиме.</w:t>
      </w:r>
    </w:p>
    <w:p w:rsidR="003A2AAD" w:rsidRPr="0075480B" w:rsidRDefault="003A2AAD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Доступ к ЭТП ГП осуществляется по URL-адресу https://etpgp.rzd.ru,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где в разделе «Полезные документы» размещены документы, инструкции, правила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и условия по </w:t>
      </w:r>
      <w:r w:rsidR="00250EB2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URL-адресу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etpgp.rzd.ru/#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documentation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/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rules-and-terms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B3524C" w:rsidRPr="0075480B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всем заказанным услугам осуществля</w:t>
      </w:r>
      <w:r w:rsidR="003C23A3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тся автоматизированное формирование электронных счетов на оплату, электронный контроль оплаты услуг по сформированным счетам, контроль статусов согласования заказов, подсыла порожнего подвижного состава, уведомление клиента, отображение статусов выполнения обязательств</w:t>
      </w:r>
      <w:r w:rsidR="006916FB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6005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а также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реализован электронный документооборот </w:t>
      </w:r>
      <w:r w:rsidR="006005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 части предоставления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транс</w:t>
      </w:r>
      <w:r w:rsidR="006005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портной накладной и формирования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первичных отчетных документов, подписанных квалифицированной электронной подписью. Все сведения доступны участникам заказа перевозки через личный кабинет клиента ЭТП ГП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с разграниченными правами доступа.</w:t>
      </w:r>
      <w:r w:rsidR="004069B2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Городской транспорт (автобусы)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Доля услуг (работ) по перевозке пассажиров автомобильным транспортом: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20 процентов;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межмуниципальным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30 процентов.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sz w:val="28"/>
          <w:szCs w:val="28"/>
        </w:rPr>
        <w:t>В целях получения необходимых данных в части городского транспорта</w:t>
      </w:r>
      <w:r w:rsidRPr="0075480B">
        <w:rPr>
          <w:rFonts w:ascii="Times New Roman" w:hAnsi="Times New Roman"/>
          <w:sz w:val="28"/>
          <w:szCs w:val="28"/>
        </w:rPr>
        <w:br/>
        <w:t xml:space="preserve">для оценки ожидаемых результатов раздела «Сфера транспорта» Национального плана </w:t>
      </w:r>
      <w:r w:rsidRPr="0075480B">
        <w:rPr>
          <w:rFonts w:ascii="Times New Roman" w:hAnsi="Times New Roman"/>
          <w:color w:val="000000"/>
          <w:sz w:val="28"/>
          <w:szCs w:val="28"/>
        </w:rPr>
        <w:t>Минтранс России</w:t>
      </w:r>
      <w:r w:rsidRPr="0075480B">
        <w:rPr>
          <w:rFonts w:ascii="Times New Roman" w:hAnsi="Times New Roman"/>
          <w:sz w:val="28"/>
          <w:szCs w:val="28"/>
        </w:rPr>
        <w:t xml:space="preserve"> письмом от 27 сентября 2021 г. № Д3/24098-ИС направил соответствующий запрос в уполномоченные органы исполнительной власти субъектов Российской Федерации в сфере транспорта.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 xml:space="preserve">В соответствии с </w:t>
      </w:r>
      <w:r w:rsidR="00477633" w:rsidRPr="0075480B">
        <w:rPr>
          <w:rFonts w:ascii="Times New Roman" w:hAnsi="Times New Roman"/>
          <w:sz w:val="28"/>
          <w:szCs w:val="28"/>
        </w:rPr>
        <w:t xml:space="preserve">ежеквартально </w:t>
      </w:r>
      <w:r w:rsidRPr="0075480B">
        <w:rPr>
          <w:rFonts w:ascii="Times New Roman" w:hAnsi="Times New Roman"/>
          <w:sz w:val="28"/>
          <w:szCs w:val="28"/>
        </w:rPr>
        <w:t>актуализируемыми данными субъектов Российской Федерации:</w:t>
      </w:r>
    </w:p>
    <w:p w:rsidR="00B20E76" w:rsidRPr="0075480B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75480B">
        <w:rPr>
          <w:rFonts w:ascii="Times New Roman" w:hAnsi="Times New Roman"/>
          <w:sz w:val="28"/>
          <w:szCs w:val="28"/>
        </w:rPr>
        <w:br/>
        <w:t xml:space="preserve">по муниципальным маршрутам регулярных перевозок, оказанных (выполненных) организациями частной формы собственности, составляет </w:t>
      </w:r>
      <w:r w:rsidR="002113FD" w:rsidRPr="0075480B">
        <w:rPr>
          <w:rFonts w:ascii="Times New Roman" w:hAnsi="Times New Roman"/>
          <w:sz w:val="28"/>
          <w:szCs w:val="28"/>
        </w:rPr>
        <w:t>7</w:t>
      </w:r>
      <w:r w:rsidR="00F4289C" w:rsidRPr="0075480B">
        <w:rPr>
          <w:rFonts w:ascii="Times New Roman" w:hAnsi="Times New Roman"/>
          <w:sz w:val="28"/>
          <w:szCs w:val="28"/>
        </w:rPr>
        <w:t>4</w:t>
      </w:r>
      <w:r w:rsidR="00551427" w:rsidRPr="0075480B">
        <w:rPr>
          <w:rFonts w:ascii="Times New Roman" w:hAnsi="Times New Roman"/>
          <w:sz w:val="28"/>
          <w:szCs w:val="28"/>
        </w:rPr>
        <w:t>,</w:t>
      </w:r>
      <w:r w:rsidR="00F4289C" w:rsidRPr="0075480B">
        <w:rPr>
          <w:rFonts w:ascii="Times New Roman" w:hAnsi="Times New Roman"/>
          <w:sz w:val="28"/>
          <w:szCs w:val="28"/>
        </w:rPr>
        <w:t>73</w:t>
      </w:r>
      <w:r w:rsidR="002113FD" w:rsidRPr="0075480B">
        <w:rPr>
          <w:rFonts w:ascii="Times New Roman" w:hAnsi="Times New Roman"/>
          <w:sz w:val="28"/>
          <w:szCs w:val="28"/>
        </w:rPr>
        <w:t xml:space="preserve"> </w:t>
      </w:r>
      <w:r w:rsidRPr="0075480B">
        <w:rPr>
          <w:rFonts w:ascii="Times New Roman" w:hAnsi="Times New Roman"/>
          <w:sz w:val="28"/>
          <w:szCs w:val="28"/>
        </w:rPr>
        <w:t>%;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75480B">
        <w:rPr>
          <w:rFonts w:ascii="Times New Roman" w:hAnsi="Times New Roman"/>
          <w:sz w:val="28"/>
          <w:szCs w:val="28"/>
        </w:rPr>
        <w:br/>
        <w:t xml:space="preserve">по межмуниципальным маршрутам регулярных перевозок, оказанных (выполненных) организациями частной формы собственности, составляет </w:t>
      </w:r>
      <w:r w:rsidR="00AC20A8" w:rsidRPr="0075480B">
        <w:rPr>
          <w:rFonts w:ascii="Times New Roman" w:hAnsi="Times New Roman"/>
          <w:sz w:val="28"/>
          <w:szCs w:val="28"/>
        </w:rPr>
        <w:t>79</w:t>
      </w:r>
      <w:r w:rsidR="002113FD" w:rsidRPr="0075480B">
        <w:rPr>
          <w:rFonts w:ascii="Times New Roman" w:hAnsi="Times New Roman"/>
          <w:sz w:val="28"/>
          <w:szCs w:val="28"/>
        </w:rPr>
        <w:t>,</w:t>
      </w:r>
      <w:r w:rsidR="00AC20A8" w:rsidRPr="0075480B">
        <w:rPr>
          <w:rFonts w:ascii="Times New Roman" w:hAnsi="Times New Roman"/>
          <w:sz w:val="28"/>
          <w:szCs w:val="28"/>
        </w:rPr>
        <w:t>58</w:t>
      </w:r>
      <w:r w:rsidR="002113FD" w:rsidRPr="0075480B">
        <w:rPr>
          <w:rFonts w:ascii="Times New Roman" w:hAnsi="Times New Roman"/>
          <w:sz w:val="28"/>
          <w:szCs w:val="28"/>
        </w:rPr>
        <w:t xml:space="preserve"> </w:t>
      </w:r>
      <w:r w:rsidRPr="0075480B">
        <w:rPr>
          <w:rFonts w:ascii="Times New Roman" w:hAnsi="Times New Roman"/>
          <w:sz w:val="28"/>
          <w:szCs w:val="28"/>
        </w:rPr>
        <w:t>%.</w:t>
      </w:r>
      <w:r w:rsidR="0083704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B20E76" w:rsidSect="001651AA">
      <w:headerReference w:type="default" r:id="rId8"/>
      <w:headerReference w:type="first" r:id="rId9"/>
      <w:pgSz w:w="11906" w:h="16838"/>
      <w:pgMar w:top="1134" w:right="567" w:bottom="96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E61" w:rsidRDefault="00130E61">
      <w:pPr>
        <w:spacing w:after="0" w:line="240" w:lineRule="auto"/>
      </w:pPr>
      <w:r>
        <w:separator/>
      </w:r>
    </w:p>
  </w:endnote>
  <w:endnote w:type="continuationSeparator" w:id="0">
    <w:p w:rsidR="00130E61" w:rsidRDefault="0013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E61" w:rsidRDefault="00130E61">
      <w:pPr>
        <w:spacing w:after="0" w:line="240" w:lineRule="auto"/>
      </w:pPr>
      <w:r>
        <w:separator/>
      </w:r>
    </w:p>
  </w:footnote>
  <w:footnote w:type="continuationSeparator" w:id="0">
    <w:p w:rsidR="00130E61" w:rsidRDefault="0013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FE30FD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90EFB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D83A78" w:rsidRDefault="00D83A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D83A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806"/>
    <w:multiLevelType w:val="hybridMultilevel"/>
    <w:tmpl w:val="B9BC0374"/>
    <w:lvl w:ilvl="0" w:tplc="DB2CA8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7248EF"/>
    <w:multiLevelType w:val="multilevel"/>
    <w:tmpl w:val="60CCE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78"/>
    <w:rsid w:val="00000F4C"/>
    <w:rsid w:val="0001308A"/>
    <w:rsid w:val="00027B28"/>
    <w:rsid w:val="0003124E"/>
    <w:rsid w:val="00033302"/>
    <w:rsid w:val="00040294"/>
    <w:rsid w:val="00044D64"/>
    <w:rsid w:val="00056840"/>
    <w:rsid w:val="0005785B"/>
    <w:rsid w:val="000647FB"/>
    <w:rsid w:val="0008711B"/>
    <w:rsid w:val="000A2C31"/>
    <w:rsid w:val="000A5634"/>
    <w:rsid w:val="000B504E"/>
    <w:rsid w:val="000B510F"/>
    <w:rsid w:val="000C0A2D"/>
    <w:rsid w:val="000C5F4C"/>
    <w:rsid w:val="000D48F3"/>
    <w:rsid w:val="000E45CB"/>
    <w:rsid w:val="000E6468"/>
    <w:rsid w:val="000F59F6"/>
    <w:rsid w:val="00103B44"/>
    <w:rsid w:val="001042E7"/>
    <w:rsid w:val="001121FD"/>
    <w:rsid w:val="00115F62"/>
    <w:rsid w:val="0012396A"/>
    <w:rsid w:val="00130E61"/>
    <w:rsid w:val="00154528"/>
    <w:rsid w:val="001647F9"/>
    <w:rsid w:val="001651AA"/>
    <w:rsid w:val="00167641"/>
    <w:rsid w:val="00176496"/>
    <w:rsid w:val="001777BE"/>
    <w:rsid w:val="00177A17"/>
    <w:rsid w:val="00184DB8"/>
    <w:rsid w:val="00184F35"/>
    <w:rsid w:val="001A7FCD"/>
    <w:rsid w:val="001B2BBB"/>
    <w:rsid w:val="001B5EA5"/>
    <w:rsid w:val="001C461F"/>
    <w:rsid w:val="001D3E65"/>
    <w:rsid w:val="001D4DC0"/>
    <w:rsid w:val="001D5E2A"/>
    <w:rsid w:val="001E3B3F"/>
    <w:rsid w:val="001E5301"/>
    <w:rsid w:val="001E7A28"/>
    <w:rsid w:val="001F70D2"/>
    <w:rsid w:val="002113FD"/>
    <w:rsid w:val="00216AFA"/>
    <w:rsid w:val="00236BBB"/>
    <w:rsid w:val="00246074"/>
    <w:rsid w:val="00250EB2"/>
    <w:rsid w:val="002624B8"/>
    <w:rsid w:val="0027326C"/>
    <w:rsid w:val="00280757"/>
    <w:rsid w:val="0028330A"/>
    <w:rsid w:val="002A3438"/>
    <w:rsid w:val="002A7519"/>
    <w:rsid w:val="002D101C"/>
    <w:rsid w:val="002D28CA"/>
    <w:rsid w:val="002E4ADF"/>
    <w:rsid w:val="002E5CF4"/>
    <w:rsid w:val="002F1BFB"/>
    <w:rsid w:val="002F5A23"/>
    <w:rsid w:val="00310AFF"/>
    <w:rsid w:val="00311A66"/>
    <w:rsid w:val="003254C9"/>
    <w:rsid w:val="00325FF0"/>
    <w:rsid w:val="00344FF4"/>
    <w:rsid w:val="00345E43"/>
    <w:rsid w:val="0035582C"/>
    <w:rsid w:val="00355D6E"/>
    <w:rsid w:val="00363ED7"/>
    <w:rsid w:val="0037048C"/>
    <w:rsid w:val="00376CBE"/>
    <w:rsid w:val="00376ECF"/>
    <w:rsid w:val="003804AF"/>
    <w:rsid w:val="00381FEA"/>
    <w:rsid w:val="003957FC"/>
    <w:rsid w:val="003A2AAD"/>
    <w:rsid w:val="003A2E24"/>
    <w:rsid w:val="003A56BE"/>
    <w:rsid w:val="003C23A3"/>
    <w:rsid w:val="003D15B6"/>
    <w:rsid w:val="003D514A"/>
    <w:rsid w:val="003E37A0"/>
    <w:rsid w:val="003F4706"/>
    <w:rsid w:val="003F75D3"/>
    <w:rsid w:val="004014F3"/>
    <w:rsid w:val="00401A7F"/>
    <w:rsid w:val="004026B3"/>
    <w:rsid w:val="00404AE7"/>
    <w:rsid w:val="00404EE9"/>
    <w:rsid w:val="00405C4E"/>
    <w:rsid w:val="004069B2"/>
    <w:rsid w:val="00406ABE"/>
    <w:rsid w:val="00414B32"/>
    <w:rsid w:val="00416390"/>
    <w:rsid w:val="00421B8B"/>
    <w:rsid w:val="00454244"/>
    <w:rsid w:val="00466ED1"/>
    <w:rsid w:val="0046731B"/>
    <w:rsid w:val="00477633"/>
    <w:rsid w:val="00490D9B"/>
    <w:rsid w:val="00490EFB"/>
    <w:rsid w:val="00494F25"/>
    <w:rsid w:val="004A1432"/>
    <w:rsid w:val="004A4DCB"/>
    <w:rsid w:val="004A5C0C"/>
    <w:rsid w:val="004B03D3"/>
    <w:rsid w:val="004B559C"/>
    <w:rsid w:val="004C2977"/>
    <w:rsid w:val="004D1C4A"/>
    <w:rsid w:val="004E25CD"/>
    <w:rsid w:val="004E390A"/>
    <w:rsid w:val="004F38A5"/>
    <w:rsid w:val="00501A8F"/>
    <w:rsid w:val="00507AA4"/>
    <w:rsid w:val="005250D2"/>
    <w:rsid w:val="005263D4"/>
    <w:rsid w:val="005306A1"/>
    <w:rsid w:val="00531571"/>
    <w:rsid w:val="00534348"/>
    <w:rsid w:val="00535AD6"/>
    <w:rsid w:val="00551427"/>
    <w:rsid w:val="005553BE"/>
    <w:rsid w:val="00556BF0"/>
    <w:rsid w:val="00565C76"/>
    <w:rsid w:val="00565CBA"/>
    <w:rsid w:val="00572981"/>
    <w:rsid w:val="00582346"/>
    <w:rsid w:val="005975B2"/>
    <w:rsid w:val="005A0625"/>
    <w:rsid w:val="005A6DA6"/>
    <w:rsid w:val="005B5E98"/>
    <w:rsid w:val="005C2B47"/>
    <w:rsid w:val="005C365C"/>
    <w:rsid w:val="005C3C8F"/>
    <w:rsid w:val="005C78BE"/>
    <w:rsid w:val="005D5175"/>
    <w:rsid w:val="005D6CF2"/>
    <w:rsid w:val="005F3E3E"/>
    <w:rsid w:val="00600529"/>
    <w:rsid w:val="00616001"/>
    <w:rsid w:val="00623FCD"/>
    <w:rsid w:val="00632965"/>
    <w:rsid w:val="00637304"/>
    <w:rsid w:val="00652273"/>
    <w:rsid w:val="00664F3F"/>
    <w:rsid w:val="00685C85"/>
    <w:rsid w:val="006916FB"/>
    <w:rsid w:val="006A6D18"/>
    <w:rsid w:val="006B6DB5"/>
    <w:rsid w:val="006C215A"/>
    <w:rsid w:val="006C514B"/>
    <w:rsid w:val="006D7352"/>
    <w:rsid w:val="006F0E93"/>
    <w:rsid w:val="006F64FE"/>
    <w:rsid w:val="007021D1"/>
    <w:rsid w:val="00702655"/>
    <w:rsid w:val="00702D51"/>
    <w:rsid w:val="007070D2"/>
    <w:rsid w:val="0071219E"/>
    <w:rsid w:val="007205E4"/>
    <w:rsid w:val="007212E7"/>
    <w:rsid w:val="00722369"/>
    <w:rsid w:val="0075480B"/>
    <w:rsid w:val="007562B8"/>
    <w:rsid w:val="00757F1D"/>
    <w:rsid w:val="00761496"/>
    <w:rsid w:val="0077612C"/>
    <w:rsid w:val="00785CA5"/>
    <w:rsid w:val="00791B4A"/>
    <w:rsid w:val="007C5884"/>
    <w:rsid w:val="007C63D8"/>
    <w:rsid w:val="007D7FF7"/>
    <w:rsid w:val="007E0411"/>
    <w:rsid w:val="007E1219"/>
    <w:rsid w:val="007E67F5"/>
    <w:rsid w:val="007E787F"/>
    <w:rsid w:val="007E7941"/>
    <w:rsid w:val="007F3A2E"/>
    <w:rsid w:val="00812AC0"/>
    <w:rsid w:val="008134F0"/>
    <w:rsid w:val="00815C5C"/>
    <w:rsid w:val="00817F25"/>
    <w:rsid w:val="008209B1"/>
    <w:rsid w:val="008241BC"/>
    <w:rsid w:val="008262E5"/>
    <w:rsid w:val="00837041"/>
    <w:rsid w:val="00840B0C"/>
    <w:rsid w:val="00847F98"/>
    <w:rsid w:val="00851B74"/>
    <w:rsid w:val="008558E2"/>
    <w:rsid w:val="0086325A"/>
    <w:rsid w:val="00867BB4"/>
    <w:rsid w:val="00870CA8"/>
    <w:rsid w:val="008756DE"/>
    <w:rsid w:val="008866DD"/>
    <w:rsid w:val="00892618"/>
    <w:rsid w:val="008953FE"/>
    <w:rsid w:val="008A76D3"/>
    <w:rsid w:val="008C4E85"/>
    <w:rsid w:val="008E13FE"/>
    <w:rsid w:val="008F3EEA"/>
    <w:rsid w:val="008F6D6D"/>
    <w:rsid w:val="008F775D"/>
    <w:rsid w:val="0090198F"/>
    <w:rsid w:val="009325DA"/>
    <w:rsid w:val="00940A36"/>
    <w:rsid w:val="00951B7C"/>
    <w:rsid w:val="00957185"/>
    <w:rsid w:val="00957962"/>
    <w:rsid w:val="00966F69"/>
    <w:rsid w:val="00967336"/>
    <w:rsid w:val="0097354F"/>
    <w:rsid w:val="00981F25"/>
    <w:rsid w:val="00987D99"/>
    <w:rsid w:val="0099500A"/>
    <w:rsid w:val="009A39DE"/>
    <w:rsid w:val="009A58D1"/>
    <w:rsid w:val="009B31BF"/>
    <w:rsid w:val="009B33A6"/>
    <w:rsid w:val="009C0ADF"/>
    <w:rsid w:val="009C314B"/>
    <w:rsid w:val="009C5166"/>
    <w:rsid w:val="009E4C0C"/>
    <w:rsid w:val="009E691B"/>
    <w:rsid w:val="00A0210B"/>
    <w:rsid w:val="00A02E64"/>
    <w:rsid w:val="00A03051"/>
    <w:rsid w:val="00A034A2"/>
    <w:rsid w:val="00A3620C"/>
    <w:rsid w:val="00A363DC"/>
    <w:rsid w:val="00A63DEA"/>
    <w:rsid w:val="00A703C3"/>
    <w:rsid w:val="00A7285D"/>
    <w:rsid w:val="00A7364E"/>
    <w:rsid w:val="00A8481D"/>
    <w:rsid w:val="00A8527B"/>
    <w:rsid w:val="00AB17D7"/>
    <w:rsid w:val="00AC20A8"/>
    <w:rsid w:val="00AC63CA"/>
    <w:rsid w:val="00AD117D"/>
    <w:rsid w:val="00AE4761"/>
    <w:rsid w:val="00AF4D02"/>
    <w:rsid w:val="00AF6428"/>
    <w:rsid w:val="00AF6B1A"/>
    <w:rsid w:val="00B0310A"/>
    <w:rsid w:val="00B0585D"/>
    <w:rsid w:val="00B1280F"/>
    <w:rsid w:val="00B132B9"/>
    <w:rsid w:val="00B20E76"/>
    <w:rsid w:val="00B22EC4"/>
    <w:rsid w:val="00B27A17"/>
    <w:rsid w:val="00B328E3"/>
    <w:rsid w:val="00B3524C"/>
    <w:rsid w:val="00B3702D"/>
    <w:rsid w:val="00B53DC2"/>
    <w:rsid w:val="00B60CD0"/>
    <w:rsid w:val="00B74A50"/>
    <w:rsid w:val="00B768A1"/>
    <w:rsid w:val="00B829ED"/>
    <w:rsid w:val="00B84CE3"/>
    <w:rsid w:val="00B946BB"/>
    <w:rsid w:val="00B97404"/>
    <w:rsid w:val="00BB1EAD"/>
    <w:rsid w:val="00BD70EE"/>
    <w:rsid w:val="00BE22BF"/>
    <w:rsid w:val="00BE75DA"/>
    <w:rsid w:val="00BF7005"/>
    <w:rsid w:val="00C00548"/>
    <w:rsid w:val="00C04B6B"/>
    <w:rsid w:val="00C0558C"/>
    <w:rsid w:val="00C111DE"/>
    <w:rsid w:val="00C12EF1"/>
    <w:rsid w:val="00C57654"/>
    <w:rsid w:val="00C7092B"/>
    <w:rsid w:val="00C711B7"/>
    <w:rsid w:val="00C82919"/>
    <w:rsid w:val="00C87E8A"/>
    <w:rsid w:val="00C96261"/>
    <w:rsid w:val="00CA2929"/>
    <w:rsid w:val="00CA5814"/>
    <w:rsid w:val="00CB1E01"/>
    <w:rsid w:val="00CB79A8"/>
    <w:rsid w:val="00CC3B4C"/>
    <w:rsid w:val="00CC50F9"/>
    <w:rsid w:val="00CD12F9"/>
    <w:rsid w:val="00CE4955"/>
    <w:rsid w:val="00CE65D2"/>
    <w:rsid w:val="00CE6F3C"/>
    <w:rsid w:val="00CF1321"/>
    <w:rsid w:val="00CF6386"/>
    <w:rsid w:val="00CF6DAD"/>
    <w:rsid w:val="00D041B2"/>
    <w:rsid w:val="00D06ABF"/>
    <w:rsid w:val="00D1245D"/>
    <w:rsid w:val="00D16D13"/>
    <w:rsid w:val="00D40374"/>
    <w:rsid w:val="00D47BD7"/>
    <w:rsid w:val="00D530D0"/>
    <w:rsid w:val="00D5654E"/>
    <w:rsid w:val="00D72924"/>
    <w:rsid w:val="00D7323E"/>
    <w:rsid w:val="00D83A78"/>
    <w:rsid w:val="00D910C2"/>
    <w:rsid w:val="00D94B77"/>
    <w:rsid w:val="00D96686"/>
    <w:rsid w:val="00DA03AC"/>
    <w:rsid w:val="00DB3F12"/>
    <w:rsid w:val="00DC50A1"/>
    <w:rsid w:val="00DE2220"/>
    <w:rsid w:val="00E0015A"/>
    <w:rsid w:val="00E042D3"/>
    <w:rsid w:val="00E11417"/>
    <w:rsid w:val="00E17CD5"/>
    <w:rsid w:val="00E34B1E"/>
    <w:rsid w:val="00E37A8D"/>
    <w:rsid w:val="00E41D55"/>
    <w:rsid w:val="00E4559B"/>
    <w:rsid w:val="00E455C8"/>
    <w:rsid w:val="00E6286A"/>
    <w:rsid w:val="00E676C8"/>
    <w:rsid w:val="00E72C1C"/>
    <w:rsid w:val="00E802BA"/>
    <w:rsid w:val="00E85481"/>
    <w:rsid w:val="00E933DB"/>
    <w:rsid w:val="00E936EE"/>
    <w:rsid w:val="00EA401B"/>
    <w:rsid w:val="00EC548F"/>
    <w:rsid w:val="00EC7C6C"/>
    <w:rsid w:val="00EE4317"/>
    <w:rsid w:val="00EF7969"/>
    <w:rsid w:val="00F01CD8"/>
    <w:rsid w:val="00F05780"/>
    <w:rsid w:val="00F066A9"/>
    <w:rsid w:val="00F23BAB"/>
    <w:rsid w:val="00F306BE"/>
    <w:rsid w:val="00F324C0"/>
    <w:rsid w:val="00F3385E"/>
    <w:rsid w:val="00F34464"/>
    <w:rsid w:val="00F34CC9"/>
    <w:rsid w:val="00F37799"/>
    <w:rsid w:val="00F420D9"/>
    <w:rsid w:val="00F4289C"/>
    <w:rsid w:val="00F502B0"/>
    <w:rsid w:val="00F61C64"/>
    <w:rsid w:val="00F64EFB"/>
    <w:rsid w:val="00F73E3B"/>
    <w:rsid w:val="00FA61A5"/>
    <w:rsid w:val="00FA7D4B"/>
    <w:rsid w:val="00FB2F5E"/>
    <w:rsid w:val="00FB716D"/>
    <w:rsid w:val="00FC12A4"/>
    <w:rsid w:val="00FD3139"/>
    <w:rsid w:val="00FD7A1A"/>
    <w:rsid w:val="00FD7B5E"/>
    <w:rsid w:val="00FE30FD"/>
    <w:rsid w:val="00FE36E4"/>
    <w:rsid w:val="00FE58A5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4A1C6-38B2-4511-A357-CE33D9D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a8">
    <w:name w:val="Основной текст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qFormat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05785B"/>
    <w:pPr>
      <w:spacing w:after="0" w:line="240" w:lineRule="auto"/>
      <w:ind w:left="720"/>
      <w:contextualSpacing/>
    </w:pPr>
    <w:rPr>
      <w:rFonts w:ascii="Liberation Serif" w:eastAsia="Tahoma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D037-EF4B-4836-B380-A8DE7E95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dc:description/>
  <cp:lastModifiedBy>Миненков Владимир Александрович</cp:lastModifiedBy>
  <cp:revision>4</cp:revision>
  <cp:lastPrinted>2025-03-19T07:09:00Z</cp:lastPrinted>
  <dcterms:created xsi:type="dcterms:W3CDTF">2025-03-25T11:27:00Z</dcterms:created>
  <dcterms:modified xsi:type="dcterms:W3CDTF">2025-03-25T11:31:00Z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