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AD82" w14:textId="77777777" w:rsidR="00CE6940" w:rsidRDefault="00000000">
      <w:pPr>
        <w:pStyle w:val="Standard"/>
        <w:ind w:left="963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Проект</w:t>
      </w:r>
    </w:p>
    <w:p w14:paraId="41304957" w14:textId="77777777" w:rsidR="00CE6940" w:rsidRDefault="00CE6940">
      <w:pPr>
        <w:pStyle w:val="Standard"/>
        <w:jc w:val="center"/>
        <w:rPr>
          <w:rFonts w:ascii="Times New Roman" w:hAnsi="Times New Roman"/>
        </w:rPr>
      </w:pPr>
    </w:p>
    <w:p w14:paraId="747A64C5" w14:textId="77777777" w:rsidR="00CE6940" w:rsidRDefault="00CE6940">
      <w:pPr>
        <w:pStyle w:val="Standard"/>
        <w:jc w:val="center"/>
        <w:rPr>
          <w:rFonts w:ascii="Times New Roman" w:hAnsi="Times New Roman"/>
        </w:rPr>
      </w:pPr>
    </w:p>
    <w:p w14:paraId="1678D56D" w14:textId="77777777" w:rsidR="00CE6940" w:rsidRDefault="00CE6940">
      <w:pPr>
        <w:pStyle w:val="Standard"/>
        <w:jc w:val="center"/>
        <w:rPr>
          <w:rFonts w:ascii="Times New Roman" w:hAnsi="Times New Roman"/>
        </w:rPr>
      </w:pPr>
    </w:p>
    <w:p w14:paraId="34A073D1" w14:textId="77777777" w:rsidR="00CE6940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Ведомственный план Министерства транспорта Российской Федерации</w:t>
      </w:r>
    </w:p>
    <w:p w14:paraId="0A87DBC4" w14:textId="77777777" w:rsidR="00CE6940" w:rsidRDefault="0000000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 реализации Концепции открытости федеральных органов исполнительной власти на 2025 год</w:t>
      </w:r>
    </w:p>
    <w:p w14:paraId="1906A295" w14:textId="77777777" w:rsidR="00CE6940" w:rsidRDefault="00CE6940">
      <w:pPr>
        <w:pStyle w:val="Standard"/>
        <w:jc w:val="center"/>
        <w:rPr>
          <w:rFonts w:ascii="Times New Roman" w:hAnsi="Times New Roman"/>
        </w:rPr>
      </w:pPr>
    </w:p>
    <w:p w14:paraId="2E97E055" w14:textId="77777777" w:rsidR="00CE6940" w:rsidRDefault="00CE6940">
      <w:pPr>
        <w:pStyle w:val="Standard"/>
        <w:jc w:val="center"/>
        <w:rPr>
          <w:rFonts w:ascii="Times New Roman" w:hAnsi="Times New Roman"/>
        </w:rPr>
      </w:pPr>
    </w:p>
    <w:tbl>
      <w:tblPr>
        <w:tblW w:w="15028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5640"/>
        <w:gridCol w:w="2669"/>
        <w:gridCol w:w="1818"/>
        <w:gridCol w:w="4213"/>
      </w:tblGrid>
      <w:tr w:rsidR="00CE6940" w14:paraId="2D1C3DC2" w14:textId="77777777">
        <w:tblPrEx>
          <w:tblCellMar>
            <w:top w:w="0" w:type="dxa"/>
            <w:bottom w:w="0" w:type="dxa"/>
          </w:tblCellMar>
        </w:tblPrEx>
        <w:trPr>
          <w:trHeight w:val="407"/>
          <w:tblHeader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EB2F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166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682E" w14:textId="77777777" w:rsidR="00CE6940" w:rsidRDefault="00000000">
            <w:pPr>
              <w:pStyle w:val="Standard"/>
              <w:widowControl w:val="0"/>
              <w:tabs>
                <w:tab w:val="left" w:pos="120"/>
                <w:tab w:val="left" w:pos="16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Ожидаемый результат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8DF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341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 лица</w:t>
            </w:r>
          </w:p>
        </w:tc>
      </w:tr>
      <w:tr w:rsidR="00CE6940" w14:paraId="4AB40B62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086E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7A22C57" w14:textId="77777777" w:rsidR="00CE6940" w:rsidRDefault="00000000">
            <w:pPr>
              <w:pStyle w:val="Standard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Реализация принципа информационной открытости</w:t>
            </w:r>
          </w:p>
          <w:p w14:paraId="238BF148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6940" w14:paraId="68A11A14" w14:textId="77777777">
        <w:tblPrEx>
          <w:tblCellMar>
            <w:top w:w="0" w:type="dxa"/>
            <w:bottom w:w="0" w:type="dxa"/>
          </w:tblCellMar>
        </w:tblPrEx>
        <w:trPr>
          <w:trHeight w:val="1892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793A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A2FA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Наполнение информацией раздела «Открытое министерство» официального сайта Минтранса России в информационно-телекоммуникационной сети «Интернет» (далее – официальный сайт).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22D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внешними клиентами  – гражданами и организациями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748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CC1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3057438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А.М.;</w:t>
            </w:r>
          </w:p>
          <w:p w14:paraId="1EC7771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6530019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причастные департаменты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Минтранса России</w:t>
            </w:r>
          </w:p>
          <w:p w14:paraId="7DBA216C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2C10398D" w14:textId="77777777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563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8957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Издание приказа об утверждении Регламента подготовки и размещения информации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на официальном сайте Министерства транспорта Российской Федерации. Доработка функционала официального сайта по запросам пользователей.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BE4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внешними клиентами  – гражданами и организациями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292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FF5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</w:t>
            </w:r>
          </w:p>
          <w:p w14:paraId="73CBFF2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делами</w:t>
            </w:r>
          </w:p>
          <w:p w14:paraId="740864E4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Михайленко Е.В.;</w:t>
            </w:r>
          </w:p>
          <w:p w14:paraId="0113640F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FF2563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Административно-организационного департамента Марков Н.В.;</w:t>
            </w:r>
          </w:p>
          <w:p w14:paraId="6EE22963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755AA31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информации Департамента управления делами</w:t>
            </w:r>
          </w:p>
          <w:p w14:paraId="31307BF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</w:tc>
      </w:tr>
      <w:tr w:rsidR="00CE6940" w14:paraId="1D81AB0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9E02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8C666A8" w14:textId="77777777" w:rsidR="00CE6940" w:rsidRDefault="00000000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работы с открытыми данными</w:t>
            </w:r>
          </w:p>
          <w:p w14:paraId="0E5CE9C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6940" w14:paraId="4790870E" w14:textId="77777777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BBD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B75E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Проведение работы по выявлению сведений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о деятельности транспортного комплекса</w:t>
            </w:r>
            <w:r>
              <w:rPr>
                <w:rFonts w:ascii="Times New Roman" w:hAnsi="Times New Roman"/>
                <w:sz w:val="24"/>
              </w:rPr>
              <w:br/>
              <w:t>для размещения в формате открытых данных.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549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актуального реестра наборов открытых данных, на которые есть запрос общества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C440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A93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</w:t>
            </w:r>
          </w:p>
          <w:p w14:paraId="4F4E4DEA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делами</w:t>
            </w:r>
          </w:p>
          <w:p w14:paraId="0A0FE6E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Михайленко Е.В.;</w:t>
            </w:r>
          </w:p>
          <w:p w14:paraId="1F1AA83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B39CC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причастные департаменты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Минтранса России;</w:t>
            </w:r>
          </w:p>
          <w:p w14:paraId="71920F2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  <w:p w14:paraId="0B5C1FF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ФГБУ «СИЦ Минтранса России»</w:t>
            </w:r>
          </w:p>
          <w:p w14:paraId="6843F810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  <w:p w14:paraId="12905EC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CE6940" w14:paraId="000DC47B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F59C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2D20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Разработка, утверждение и реализация Плана-графика размещения, актуализации и удаления наборов открытых данных в Министерстве транспорта Российской Федерации на 2025 год.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FB1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внешними клиентами  – гражданами и организациями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92B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963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  <w:p w14:paraId="582512C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делами</w:t>
            </w:r>
          </w:p>
          <w:p w14:paraId="214F133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Е.В.;</w:t>
            </w:r>
          </w:p>
          <w:p w14:paraId="71A22A61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0CAEA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причастные департаменты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Минтранса России;</w:t>
            </w:r>
          </w:p>
          <w:p w14:paraId="51B560A1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8D070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«СИЦ Минтранса России»</w:t>
            </w:r>
          </w:p>
          <w:p w14:paraId="22712B43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956342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0613319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4C92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4520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актуальных наборов открытых данных.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93B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внешними клиентами  – гражданами и организациями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00E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BE0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 публикацию наборов открытых данных сотрудники департаментов;</w:t>
            </w:r>
          </w:p>
          <w:p w14:paraId="20DA65D8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7581CBA2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0F6E009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0A19425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57A4BA26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3EDB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9121899" w14:textId="77777777" w:rsidR="00CE6940" w:rsidRDefault="00000000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понятности нормативно-правового регулирования, государственной политики и программ, разрабатываемых (реализуемых) Минтрансом России</w:t>
            </w:r>
          </w:p>
          <w:p w14:paraId="0646728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6940" w14:paraId="27ECB883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2F7A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35D5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Плана законопроектной деятельности</w:t>
            </w:r>
            <w:r>
              <w:rPr>
                <w:rFonts w:ascii="Times New Roman" w:hAnsi="Times New Roman"/>
                <w:sz w:val="24"/>
              </w:rPr>
              <w:br/>
              <w:t>Министерства транспорта Российской Федерации</w:t>
            </w:r>
            <w:r>
              <w:rPr>
                <w:rFonts w:ascii="Times New Roman" w:hAnsi="Times New Roman"/>
                <w:sz w:val="24"/>
              </w:rPr>
              <w:br/>
              <w:t>на 2025 год и Плана Министерства транспорта Российской Федерации по подготовке проектов нормативных правовых актов на 2025 год.</w:t>
            </w:r>
            <w:r>
              <w:rPr>
                <w:rFonts w:ascii="Times New Roman" w:hAnsi="Times New Roman"/>
                <w:sz w:val="24"/>
              </w:rPr>
              <w:br/>
              <w:t>Их размещение на официальном сайте</w:t>
            </w:r>
            <w:r>
              <w:rPr>
                <w:rFonts w:ascii="Times New Roman" w:hAnsi="Times New Roman"/>
                <w:sz w:val="24"/>
              </w:rPr>
              <w:br/>
              <w:t>и уведомление об этом Общественного совета</w:t>
            </w:r>
            <w:r>
              <w:rPr>
                <w:rFonts w:ascii="Times New Roman" w:hAnsi="Times New Roman"/>
                <w:sz w:val="24"/>
              </w:rPr>
              <w:br/>
              <w:t>при Минтрансе России (далее – Общественный совет).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166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54E64815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1F6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863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</w:t>
            </w:r>
            <w:r>
              <w:rPr>
                <w:rFonts w:ascii="Times New Roman" w:hAnsi="Times New Roman"/>
                <w:sz w:val="24"/>
              </w:rPr>
              <w:br/>
              <w:t xml:space="preserve">правового обеспечения </w:t>
            </w:r>
            <w:r>
              <w:rPr>
                <w:rFonts w:ascii="Times New Roman" w:hAnsi="Times New Roman"/>
                <w:sz w:val="24"/>
              </w:rPr>
              <w:br/>
              <w:t xml:space="preserve">и законопроектной деятельности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Малышева А.В.;</w:t>
            </w:r>
          </w:p>
          <w:p w14:paraId="3A9275E7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C1EB0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6D62F3D0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08306535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A7526F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23E4D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2C7AE16F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3755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8522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перечня проектов общественно значимых нормативных правовых актов, которые планируется разработать в 2025 году, и его согласование с Общественным советом.</w:t>
            </w:r>
          </w:p>
          <w:p w14:paraId="30C2273E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50B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73ED3220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F7E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142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правового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законопроектной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Малышева А.В.;</w:t>
            </w:r>
          </w:p>
          <w:p w14:paraId="49DD893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5B82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причастные департаменты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Минтранса России;</w:t>
            </w:r>
          </w:p>
          <w:p w14:paraId="51D79533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83B33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информации Департамента управления делами</w:t>
            </w:r>
          </w:p>
          <w:p w14:paraId="157F688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А.М.;</w:t>
            </w:r>
          </w:p>
          <w:p w14:paraId="53DAB0B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B9CE2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Горовая Т.</w:t>
            </w:r>
            <w:r>
              <w:rPr>
                <w:rFonts w:ascii="Times New Roman" w:hAnsi="Times New Roman"/>
                <w:sz w:val="24"/>
              </w:rPr>
              <w:t>В.</w:t>
            </w:r>
          </w:p>
          <w:p w14:paraId="7E272D38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3FFEC93C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357DE7DA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229D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56798DB" w14:textId="77777777" w:rsidR="00CE6940" w:rsidRDefault="00000000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Публичной декларации ключевых целей и приоритетных задач Министерства транспорта Российской Федерации (далее – Публичная декларация) на 2025 год и ее общественное обсуждение</w:t>
            </w:r>
          </w:p>
          <w:p w14:paraId="025FEFC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6940" w14:paraId="2D73A14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7223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6E54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Формирование годового отчета о ходе реализации Публичной декларации в 2024 году и его размещение на официальном сайте.</w:t>
            </w:r>
          </w:p>
          <w:p w14:paraId="1694362E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35E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49F321A0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E10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89B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</w:rPr>
              <w:br/>
              <w:t>Васильченко А.М.;</w:t>
            </w:r>
          </w:p>
          <w:p w14:paraId="13E97E6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7FA353D0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37D3525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4109BBB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11BB406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821A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00B4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Разработка проекта Публичной декларации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на 2025 год.</w:t>
            </w:r>
          </w:p>
          <w:p w14:paraId="163ACA64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1F5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ключевых целей и приоритетных задач на текущий календарный год </w:t>
            </w:r>
            <w:r>
              <w:rPr>
                <w:rFonts w:ascii="Times New Roman" w:hAnsi="Times New Roman"/>
                <w:sz w:val="24"/>
              </w:rPr>
              <w:br/>
              <w:t xml:space="preserve">в соответствии </w:t>
            </w:r>
            <w:r>
              <w:rPr>
                <w:rFonts w:ascii="Times New Roman" w:hAnsi="Times New Roman"/>
                <w:sz w:val="24"/>
              </w:rPr>
              <w:br/>
              <w:t xml:space="preserve">с Планом деятельности Минтранса России </w:t>
            </w:r>
            <w:r>
              <w:rPr>
                <w:rFonts w:ascii="Times New Roman" w:hAnsi="Times New Roman"/>
                <w:sz w:val="24"/>
              </w:rPr>
              <w:br/>
              <w:t>на 2025–2030 годы</w:t>
            </w:r>
          </w:p>
          <w:p w14:paraId="2387261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CD7BD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3952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FFAA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</w:rPr>
              <w:br/>
              <w:t>Васильченко А.М.;</w:t>
            </w:r>
          </w:p>
          <w:p w14:paraId="294806C8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4B390152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 департаментов,</w:t>
            </w:r>
          </w:p>
          <w:p w14:paraId="64F47862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федеральной 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федеральных агентств</w:t>
            </w:r>
          </w:p>
        </w:tc>
      </w:tr>
      <w:tr w:rsidR="00CE6940" w14:paraId="01BCEB83" w14:textId="7777777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E84F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1070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обсуждения проекта Публичной декларации на 2025 год с Общественным советом</w:t>
            </w:r>
            <w:r>
              <w:rPr>
                <w:rFonts w:ascii="Times New Roman" w:hAnsi="Times New Roman"/>
                <w:sz w:val="24"/>
              </w:rPr>
              <w:br/>
              <w:t>и ее утверждение на итоговом заседании коллегии Минтранса России.</w:t>
            </w:r>
          </w:p>
          <w:p w14:paraId="0F358E8E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866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6CF3B6D9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85F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  <w:r>
              <w:rPr>
                <w:rFonts w:ascii="Times New Roman" w:hAnsi="Times New Roman"/>
                <w:sz w:val="24"/>
              </w:rPr>
              <w:br/>
              <w:t>2025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143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Васильченко А.М.;</w:t>
            </w:r>
          </w:p>
          <w:p w14:paraId="1CBD963C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394E2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Горовая Т.В.;</w:t>
            </w:r>
          </w:p>
          <w:p w14:paraId="2177ACD2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2DC3C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секретарь коллегии Минтранса России</w:t>
            </w:r>
          </w:p>
        </w:tc>
      </w:tr>
      <w:tr w:rsidR="00CE6940" w14:paraId="1DE46CC4" w14:textId="7777777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ACDF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D2BCE43" w14:textId="77777777" w:rsidR="00CE6940" w:rsidRDefault="00000000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публичной отчетности</w:t>
            </w:r>
          </w:p>
          <w:p w14:paraId="4494DCB9" w14:textId="77777777" w:rsidR="00CE6940" w:rsidRDefault="00CE6940">
            <w:pPr>
              <w:pStyle w:val="Standard"/>
              <w:widowControl w:val="0"/>
              <w:ind w:left="72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6940" w14:paraId="6F8AF227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609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3BF9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проекта итогового годового доклада</w:t>
            </w:r>
            <w:r>
              <w:rPr>
                <w:rFonts w:ascii="Times New Roman" w:hAnsi="Times New Roman"/>
                <w:sz w:val="24"/>
              </w:rPr>
              <w:br/>
              <w:t>«О результатах деятельности Министерства транспорта Российской Федерации за 2024 год, целях и задачах на 2025 год и плановый период</w:t>
            </w:r>
            <w:r>
              <w:rPr>
                <w:rFonts w:ascii="Times New Roman" w:hAnsi="Times New Roman"/>
                <w:sz w:val="24"/>
              </w:rPr>
              <w:br/>
              <w:t>до 2026 года» (далее – итоговый годовой доклад).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A55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2D30957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9DF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  <w:p w14:paraId="7FD20ABA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7C2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Васильченко А.М.;</w:t>
            </w:r>
          </w:p>
          <w:p w14:paraId="6C91C44C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4998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департаментов,</w:t>
            </w:r>
          </w:p>
          <w:p w14:paraId="2A22F56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федеральной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федеральных агентств;</w:t>
            </w:r>
          </w:p>
          <w:p w14:paraId="1A2D926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56BB1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 «Ространсмодернизация»</w:t>
            </w:r>
          </w:p>
          <w:p w14:paraId="5754E967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0515A39E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A4E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DB28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проекта итогового годового доклада в Общественный совет для ознакомления в рамках подготовки к итоговому заседанию коллегии Минтранса России. Публикация на официальном сайте проекта итогового годового доклада и результатов его обсуждения с Общественным советом.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7D2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F3B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  <w:p w14:paraId="1632F764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773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</w:rPr>
              <w:br/>
              <w:t>Васильченко А.М.;</w:t>
            </w:r>
          </w:p>
          <w:p w14:paraId="69705D0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  <w:p w14:paraId="16AE287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3253434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А.М.;</w:t>
            </w:r>
          </w:p>
          <w:p w14:paraId="3F490A22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7016802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</w:rPr>
              <w:br/>
              <w:t>Горовая Т.В.</w:t>
            </w:r>
          </w:p>
          <w:p w14:paraId="2A407001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515BB123" w14:textId="77777777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A24A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CC11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итогового заседания коллегии Минтранса России.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AA8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27E0BF29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5CD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I квартал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635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секретарь коллегии Минтранса России;</w:t>
            </w:r>
          </w:p>
          <w:p w14:paraId="21CE32AB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7E7A870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 департаментов,</w:t>
            </w:r>
          </w:p>
          <w:p w14:paraId="3D9B57F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руководители федеральной службы</w:t>
            </w:r>
            <w:r>
              <w:rPr>
                <w:rFonts w:ascii="Times New Roman" w:hAnsi="Times New Roman"/>
                <w:sz w:val="24"/>
              </w:rPr>
              <w:br/>
              <w:t>и федеральных агентств</w:t>
            </w:r>
          </w:p>
          <w:p w14:paraId="0B8A3D3B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CE6940" w14:paraId="1ECBAF27" w14:textId="77777777">
        <w:tblPrEx>
          <w:tblCellMar>
            <w:top w:w="0" w:type="dxa"/>
            <w:bottom w:w="0" w:type="dxa"/>
          </w:tblCellMar>
        </w:tblPrEx>
        <w:trPr>
          <w:trHeight w:val="1636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681A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5DC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годового отчета о ходе реализации государственной программы Российской Федерации «Развитие транспортной системы» за 2024 год.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2FA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45F5CE45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F42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244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 финансов</w:t>
            </w:r>
          </w:p>
          <w:p w14:paraId="3F36D85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Киселева Д.А.;</w:t>
            </w:r>
          </w:p>
          <w:p w14:paraId="36176272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3A28702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3C635F9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4B57BC89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8BDF0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1EE5F0D8" w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348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CBD9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доклада</w:t>
            </w:r>
            <w:r>
              <w:rPr>
                <w:rFonts w:ascii="Times New Roman" w:hAnsi="Times New Roman"/>
                <w:sz w:val="24"/>
              </w:rPr>
              <w:br/>
              <w:t>о реализации Транспортной стратегии Российской Федерации до 2030 года с прогнозом на период</w:t>
            </w:r>
            <w:r>
              <w:rPr>
                <w:rFonts w:ascii="Times New Roman" w:hAnsi="Times New Roman"/>
                <w:sz w:val="24"/>
              </w:rPr>
              <w:br/>
              <w:t>до 2035 года (отчетный период – 2024 год).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57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6A603807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5E2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D070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</w:rPr>
              <w:br/>
              <w:t>Васильченко А.М.;</w:t>
            </w:r>
          </w:p>
          <w:p w14:paraId="3033437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39AFD97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2A375F2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294A7E10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D3014F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653B6BC7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4A55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111A41A" w14:textId="77777777" w:rsidR="00CE6940" w:rsidRDefault="00000000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Информирование о работе с обращениями граждан и организаций</w:t>
            </w:r>
          </w:p>
          <w:p w14:paraId="5CD151C9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6940" w14:paraId="7D10B51C" w14:textId="77777777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906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9FF8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Графика личного приема граждан заместителями Министра, руководителями структурных подразделений Минтранса России и руководителями подведомственных Минтрансу России федеральной службы и федеральных агентств на 2025 год, контактной информации и нормативных документов, определяющих порядок работы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обращениями граждан.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D8E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внешними клиентами  – гражданами и организациями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718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квартал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572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документационного обеспечения Департамента управления делами</w:t>
            </w:r>
          </w:p>
          <w:p w14:paraId="765C7C52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И.С.;</w:t>
            </w:r>
          </w:p>
          <w:p w14:paraId="551A3EB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E53B3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информации Департамента управления делами</w:t>
            </w:r>
          </w:p>
          <w:p w14:paraId="771D780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14:paraId="4093B197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5410520E" w14:textId="77777777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E96A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5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2CE6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Проведение опроса в электронном виде, направленного на оценку работы с обращениями</w:t>
            </w:r>
            <w:r>
              <w:rPr>
                <w:rFonts w:ascii="Times New Roman" w:hAnsi="Times New Roman"/>
                <w:sz w:val="24"/>
              </w:rPr>
              <w:br/>
              <w:t>в Минтрансе России в 2024 году,</w:t>
            </w:r>
            <w:r>
              <w:rPr>
                <w:rFonts w:ascii="Times New Roman" w:hAnsi="Times New Roman"/>
                <w:sz w:val="24"/>
              </w:rPr>
              <w:br/>
              <w:t>на официальном сайте и на Платформе обратной связи федеральной государственной информационной системы «Единый портал государственных и муниципальных услуг (функций)».</w:t>
            </w:r>
          </w:p>
          <w:p w14:paraId="21523F89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254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  <w:sz w:val="24"/>
              </w:rPr>
              <w:br/>
              <w:t>с внешними клиентами  – гражданами и организациями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5C6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I квартал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4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B10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документационного обеспечения Департамента управления делами</w:t>
            </w:r>
          </w:p>
          <w:p w14:paraId="7E8D7DE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И.С.;</w:t>
            </w:r>
          </w:p>
          <w:p w14:paraId="15236DF8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3E8A5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информации Департамента управления делами</w:t>
            </w:r>
          </w:p>
          <w:p w14:paraId="794E6E9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14:paraId="50F4A2A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3C1330DC" w14:textId="77777777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D32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5B5C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часто задаваемых вопросов и статистики по поступившим в Минтранс России обращениям.</w:t>
            </w:r>
          </w:p>
          <w:p w14:paraId="67CFB57B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2074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  <w:sz w:val="24"/>
              </w:rPr>
              <w:br/>
              <w:t>с внешними клиентами  – гражданами и организациями</w:t>
            </w:r>
          </w:p>
          <w:p w14:paraId="0353C3C8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87A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F944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Начальник отдела документационного обеспечения Департамента управления делами</w:t>
            </w:r>
          </w:p>
          <w:p w14:paraId="5544850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Нестеров И.С.;</w:t>
            </w:r>
          </w:p>
          <w:p w14:paraId="40AF9FB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F820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187C301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6F4EC61D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4F7DC287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382C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BE5B810" w14:textId="77777777" w:rsidR="00CE6940" w:rsidRDefault="00000000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работы с референтными группами</w:t>
            </w:r>
          </w:p>
          <w:p w14:paraId="66D333F9" w14:textId="77777777" w:rsidR="00CE6940" w:rsidRDefault="00CE6940">
            <w:pPr>
              <w:pStyle w:val="Standard"/>
              <w:widowControl w:val="0"/>
              <w:ind w:left="118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6940" w14:paraId="61E85032" w14:textId="77777777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A48A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0065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персональных составов экспертных</w:t>
            </w:r>
            <w:r>
              <w:rPr>
                <w:rFonts w:ascii="Times New Roman" w:hAnsi="Times New Roman"/>
                <w:sz w:val="24"/>
              </w:rPr>
              <w:br/>
              <w:t>и консультативных органов при Минтрансе России. Утверждение планов их работы на 2025 год. Размещение информации на официальном сайте.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20B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качественной работы экспертных </w:t>
            </w:r>
            <w:r>
              <w:rPr>
                <w:rFonts w:ascii="Times New Roman" w:hAnsi="Times New Roman"/>
                <w:sz w:val="24"/>
              </w:rPr>
              <w:br/>
              <w:t>и консультативных органов при Минтрансе России</w:t>
            </w:r>
          </w:p>
          <w:p w14:paraId="7C49209C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04D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BC3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Ответственные секретари экспертных и консультативных органов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при Минтрансе России;</w:t>
            </w:r>
          </w:p>
          <w:p w14:paraId="6B0B88F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91DAB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5A80BC34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17C0FE4B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E6940" w14:paraId="562B7431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7CE9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C19BBF5" w14:textId="77777777" w:rsidR="00CE6940" w:rsidRDefault="00000000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 Общественным советом</w:t>
            </w:r>
          </w:p>
          <w:p w14:paraId="524C5A27" w14:textId="77777777" w:rsidR="00CE6940" w:rsidRDefault="00CE6940">
            <w:pPr>
              <w:pStyle w:val="Standard"/>
              <w:widowControl w:val="0"/>
              <w:ind w:left="10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6940" w14:paraId="5EBEB36C" w14:textId="77777777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5676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E4D4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Издание приказов об утверждении обновленного состава Общественного совета в соответствии</w:t>
            </w:r>
            <w:r>
              <w:rPr>
                <w:rFonts w:ascii="Times New Roman" w:hAnsi="Times New Roman"/>
                <w:sz w:val="24"/>
              </w:rPr>
              <w:br/>
              <w:t>с проведенным дополнительным конкурсным отбором в состав Общественного совета Общественной палатой Российской Федерации</w:t>
            </w:r>
            <w:r>
              <w:rPr>
                <w:rFonts w:ascii="Times New Roman" w:hAnsi="Times New Roman"/>
                <w:sz w:val="24"/>
              </w:rPr>
              <w:br/>
              <w:t>в период 27.05–17.06.2024 и обновленного Положения об Общественном совете с учетом изменений в законодательство Российской Федерации.</w:t>
            </w:r>
          </w:p>
          <w:p w14:paraId="39316B70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</w:rPr>
            </w:pPr>
          </w:p>
          <w:p w14:paraId="37F37A09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76A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качественной работы экспертных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консультативных органов при Минтрансе России</w:t>
            </w:r>
          </w:p>
          <w:p w14:paraId="3DDD8DCE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E6F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  <w:p w14:paraId="4CCA3E0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E06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</w:t>
            </w:r>
          </w:p>
          <w:p w14:paraId="46E32ED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делами</w:t>
            </w:r>
          </w:p>
          <w:p w14:paraId="14895410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Михайленко Е.В.</w:t>
            </w:r>
          </w:p>
          <w:p w14:paraId="736AAEBE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4557B5EB" w14:textId="77777777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0E93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FD28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Утверждение плана деятельности Общественного совета на 2025 год, отчета о деятельности Общественного совета в 2024 году и их размещение на официальном сайте.</w:t>
            </w:r>
          </w:p>
          <w:p w14:paraId="7491ECFA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1FF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качественной работы экспертных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консультативных органов при Минтрансе России</w:t>
            </w:r>
          </w:p>
          <w:p w14:paraId="4D011FC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DA3A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  <w:p w14:paraId="36BCC11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0114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</w:rPr>
              <w:br/>
              <w:t>Горовая Т.В.;</w:t>
            </w:r>
          </w:p>
          <w:p w14:paraId="45BB0EB1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342F7F82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  <w:p w14:paraId="1D3B7B9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0E010FC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9C6D015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3B29957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6F63F24F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E158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D92A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Получение заключения Общественного совета</w:t>
            </w:r>
            <w:r>
              <w:rPr>
                <w:rFonts w:ascii="Times New Roman" w:hAnsi="Times New Roman"/>
                <w:sz w:val="24"/>
              </w:rPr>
              <w:br/>
              <w:t>на проект ведомственного плана Минтранса России по реализации Концепции открытости федеральных органов исполнительной власти на 2025 год.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0530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CF9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  <w:p w14:paraId="57479752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041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</w:t>
            </w:r>
          </w:p>
          <w:p w14:paraId="39FB0EB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делами</w:t>
            </w:r>
          </w:p>
          <w:p w14:paraId="6F708860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Михайленко Е.В.;</w:t>
            </w:r>
          </w:p>
          <w:p w14:paraId="4B2CBB6B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0E1ECB1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</w:rPr>
              <w:br/>
              <w:t>Горовая Т.В.</w:t>
            </w:r>
          </w:p>
          <w:p w14:paraId="4E63102B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49702C65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614B8B62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B5CF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5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C2CD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Проведение заседаний Общественного совета, заседаний комиссий Общественного совета.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/>
                <w:sz w:val="24"/>
              </w:rPr>
              <w:t xml:space="preserve"> протоколов заседаний на официальном сайте.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354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качественной работы экспертных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консультативных органов при Минтрансе России</w:t>
            </w:r>
          </w:p>
          <w:p w14:paraId="27118425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499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2BD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</w:rPr>
              <w:br/>
              <w:t>Горовая Т.В.;</w:t>
            </w:r>
          </w:p>
          <w:p w14:paraId="5BBF5B41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71CBFA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  <w:p w14:paraId="04F0565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132DDD38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618C5FFE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1789E676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0EF6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BD78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поддержка проведения конкурсного отбора в новый состав Общественного совета, организуемого Общественной палатой Российской Федерации. Издание приказа о новом составе Общественного совета.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971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качественной работы экспертных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консультативных органов при Минтрансе России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EF7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DB0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</w:t>
            </w:r>
          </w:p>
          <w:p w14:paraId="7DA87E7A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делами</w:t>
            </w:r>
          </w:p>
          <w:p w14:paraId="4408F8B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Михайленко Е.В.;</w:t>
            </w:r>
          </w:p>
          <w:p w14:paraId="273A81FD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0A9983E8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информации Департамента управления делами</w:t>
            </w:r>
          </w:p>
          <w:p w14:paraId="3E66093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14:paraId="6B7C43B7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3EC14A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40" w14:paraId="3DF61C61" w14:textId="7777777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07A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F41296B" w14:textId="77777777" w:rsidR="00CE6940" w:rsidRDefault="00000000">
            <w:pPr>
              <w:pStyle w:val="Standard"/>
              <w:widowControl w:val="0"/>
              <w:ind w:left="720" w:hanging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9. Организация работы по информационному обеспечению</w:t>
            </w:r>
          </w:p>
          <w:p w14:paraId="61DEDDF6" w14:textId="77777777" w:rsidR="00CE6940" w:rsidRDefault="00CE6940">
            <w:pPr>
              <w:pStyle w:val="Standard"/>
              <w:widowControl w:val="0"/>
              <w:ind w:left="720" w:hanging="3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6940" w14:paraId="2BCEEBB1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924D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5E60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информации на официальном сайте,</w:t>
            </w:r>
            <w:r>
              <w:rPr>
                <w:rFonts w:ascii="Times New Roman" w:hAnsi="Times New Roman"/>
                <w:sz w:val="24"/>
              </w:rPr>
              <w:br/>
              <w:t>на официальных страницах Минтранса России</w:t>
            </w:r>
            <w:r>
              <w:rPr>
                <w:rFonts w:ascii="Times New Roman" w:hAnsi="Times New Roman"/>
                <w:sz w:val="24"/>
              </w:rPr>
              <w:br/>
              <w:t>в социальных сетях и в СМИ.</w:t>
            </w:r>
          </w:p>
          <w:p w14:paraId="3BE970E0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1FB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 внешними клиентами  – гражданами </w:t>
            </w:r>
            <w:r>
              <w:rPr>
                <w:rFonts w:ascii="Times New Roman" w:hAnsi="Times New Roman"/>
                <w:sz w:val="24"/>
              </w:rPr>
              <w:br/>
              <w:t xml:space="preserve">и организациями </w:t>
            </w:r>
            <w:r>
              <w:rPr>
                <w:rFonts w:ascii="Times New Roman" w:hAnsi="Times New Roman"/>
                <w:sz w:val="24"/>
              </w:rPr>
              <w:br/>
              <w:t>и со СМИ</w:t>
            </w:r>
          </w:p>
          <w:p w14:paraId="517956E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  <w:p w14:paraId="37075780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87D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21B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Помощник Министра транспорта Российской Федерации</w:t>
            </w:r>
          </w:p>
          <w:p w14:paraId="21373950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Рубанова А.М.;</w:t>
            </w:r>
          </w:p>
          <w:p w14:paraId="5E9E69E2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  <w:p w14:paraId="7E50E94D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011325E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56A13321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013365A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2EF7BBDC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B819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5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7168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информации на внутриведомственном портале. Доработка функционала портала</w:t>
            </w:r>
            <w:r>
              <w:rPr>
                <w:rFonts w:ascii="Times New Roman" w:hAnsi="Times New Roman"/>
                <w:sz w:val="24"/>
              </w:rPr>
              <w:br/>
              <w:t>по запросам пользователей.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8E8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с внутренними клиентами – сотрудниками Минтранса России</w:t>
            </w:r>
          </w:p>
          <w:p w14:paraId="5C66B286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  <w:p w14:paraId="6ADBA494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C32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16C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Административно-организационного департамента Марков Н.В.;</w:t>
            </w:r>
          </w:p>
          <w:p w14:paraId="003F6EB8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  <w:p w14:paraId="1C87329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09AC384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</w:tc>
      </w:tr>
      <w:tr w:rsidR="00CE6940" w14:paraId="75C9DEE5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A602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98AF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Координация работы по внедрению</w:t>
            </w:r>
            <w:r>
              <w:rPr>
                <w:rFonts w:ascii="Times New Roman" w:hAnsi="Times New Roman"/>
                <w:sz w:val="24"/>
              </w:rPr>
              <w:br/>
              <w:t>и использованию фирменного стиля клиентоцентричности в Минтрансе России согласно Плану мероприятий по внедрению и использованию фирменного стиля клиентоцентричности</w:t>
            </w:r>
            <w:r>
              <w:rPr>
                <w:rFonts w:ascii="Times New Roman" w:hAnsi="Times New Roman"/>
                <w:sz w:val="24"/>
              </w:rPr>
              <w:br/>
              <w:t>в Министерстве транспорта Российской Федерации, утвержденному 23 декабря 2024 г. № ДБ-62-пр.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321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эффективности взаимодействия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 внешними клиентами  – гражданами </w:t>
            </w:r>
            <w:r>
              <w:rPr>
                <w:rFonts w:ascii="Times New Roman" w:hAnsi="Times New Roman"/>
                <w:sz w:val="24"/>
              </w:rPr>
              <w:br/>
              <w:t xml:space="preserve">  и организациями </w:t>
            </w:r>
            <w:r>
              <w:rPr>
                <w:rFonts w:ascii="Times New Roman" w:hAnsi="Times New Roman"/>
                <w:sz w:val="24"/>
              </w:rPr>
              <w:br/>
              <w:t>и со СМИ</w:t>
            </w:r>
          </w:p>
          <w:p w14:paraId="7CBF5EE3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  <w:p w14:paraId="54A8360E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A03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0B64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  <w:p w14:paraId="7152B1A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цифрового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Скачков Д.М.;</w:t>
            </w:r>
          </w:p>
          <w:p w14:paraId="0C762199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39A7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  <w:p w14:paraId="5E797D54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управления делами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Михайленко Е.В.</w:t>
            </w:r>
          </w:p>
        </w:tc>
      </w:tr>
      <w:tr w:rsidR="00CE6940" w14:paraId="4BF0A04C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0029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2908003C" w14:textId="77777777" w:rsidR="00CE6940" w:rsidRDefault="00000000">
            <w:pPr>
              <w:pStyle w:val="Standard"/>
              <w:widowControl w:val="0"/>
              <w:ind w:left="720" w:hanging="3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 Организация независимой антикоррупционной экспертизы и общественного мониторинга правоприменения</w:t>
            </w:r>
          </w:p>
          <w:p w14:paraId="32FDC162" w14:textId="77777777" w:rsidR="00CE6940" w:rsidRDefault="00CE6940">
            <w:pPr>
              <w:pStyle w:val="Standard"/>
              <w:widowControl w:val="0"/>
              <w:ind w:left="720" w:hanging="3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558675AC" w14:textId="77777777">
        <w:tblPrEx>
          <w:tblCellMar>
            <w:top w:w="0" w:type="dxa"/>
            <w:bottom w:w="0" w:type="dxa"/>
          </w:tblCellMar>
        </w:tblPrEx>
        <w:trPr>
          <w:trHeight w:val="2629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5953" w14:textId="77777777" w:rsidR="00CE6940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BD90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в подразделе «Антикоррупционная экспертиза» оперативной аналитической информации о результатах проведенной антикоррупционной экспертизы проектов нормативных правовых актов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с изложением позиции Минтранса России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по коррупциогенным факторам, выявленным в ходе экспертизы.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132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71DEABB1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994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8C9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правового обеспечения и законопроектной деятельности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Малышева А.В.;</w:t>
            </w:r>
          </w:p>
          <w:p w14:paraId="1E854FFC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  <w:p w14:paraId="7B5A2E1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4DA632DE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7BFA4FAD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4CCFA8AB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1C246A05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2140" w14:textId="77777777" w:rsidR="00CE6940" w:rsidRDefault="00CE6940">
            <w:pPr>
              <w:pStyle w:val="Standard"/>
              <w:widowControl w:val="0"/>
              <w:ind w:left="72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9D15EF4" w14:textId="77777777" w:rsidR="00CE6940" w:rsidRDefault="00000000">
            <w:pPr>
              <w:pStyle w:val="Standard"/>
              <w:widowControl w:val="0"/>
              <w:ind w:left="7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 Информирование о функционировании в Минтрансе России системы внутреннего обеспечения соответствия требованиям антимонопольного законодательства (антимонопольный комплаенс)</w:t>
            </w:r>
          </w:p>
          <w:p w14:paraId="20349427" w14:textId="77777777" w:rsidR="00CE6940" w:rsidRDefault="00CE6940">
            <w:pPr>
              <w:pStyle w:val="Standard"/>
              <w:widowControl w:val="0"/>
              <w:ind w:left="1185"/>
              <w:jc w:val="center"/>
              <w:rPr>
                <w:rFonts w:ascii="Times New Roman" w:hAnsi="Times New Roman"/>
                <w:b/>
                <w:sz w:val="24"/>
                <w:shd w:val="clear" w:color="auto" w:fill="FFFF00"/>
              </w:rPr>
            </w:pPr>
          </w:p>
        </w:tc>
      </w:tr>
      <w:tr w:rsidR="00CE6940" w14:paraId="555632F3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111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7FF1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уведомлений</w:t>
            </w:r>
            <w:r>
              <w:rPr>
                <w:rFonts w:ascii="Times New Roman" w:hAnsi="Times New Roman"/>
                <w:sz w:val="24"/>
              </w:rPr>
              <w:br/>
              <w:t>о начале сбора замечаний и предложений организаций и граждан по нормативным правовым актам Минтранса России.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F933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мероприятия в рамках исполнения комплекса мер антимонопольного комплаенса в порядке, установленном нормативным актом Минтранса России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D94C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F2D5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правового обеспечения и законопроектной деятельности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Малышева А.В.;</w:t>
            </w:r>
          </w:p>
          <w:p w14:paraId="08C88E07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  <w:p w14:paraId="10FD624F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63B13A47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21159DDF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6940" w14:paraId="27FC87B3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844B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204A" w14:textId="77777777" w:rsidR="00CE6940" w:rsidRDefault="00000000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доклада</w:t>
            </w:r>
            <w:r>
              <w:rPr>
                <w:rFonts w:ascii="Times New Roman" w:hAnsi="Times New Roman"/>
                <w:sz w:val="24"/>
              </w:rPr>
              <w:br/>
              <w:t>об антимонопольном комплаенсе за 2024 год, утвержденного на итоговом заседании коллегии Минтранса России.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9811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гражданского контроля за деятельностью Минтранса России</w:t>
            </w:r>
          </w:p>
          <w:p w14:paraId="51CE8E34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4C6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недельный срок </w:t>
            </w:r>
            <w:r>
              <w:rPr>
                <w:rFonts w:ascii="Times New Roman" w:hAnsi="Times New Roman"/>
                <w:sz w:val="24"/>
              </w:rPr>
              <w:br/>
              <w:t>с даты утверждения доклада коллегией Минтранса России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4B16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правового обеспечения и законопроектной деятельности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Малышева А.В.;</w:t>
            </w:r>
          </w:p>
          <w:p w14:paraId="100F570C" w14:textId="77777777" w:rsidR="00CE6940" w:rsidRDefault="00CE694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  <w:p w14:paraId="378B28D9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пресс-службы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70AADD3A" w14:textId="77777777" w:rsidR="00CE6940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А.М.</w:t>
            </w:r>
          </w:p>
          <w:p w14:paraId="65F5F673" w14:textId="77777777" w:rsidR="00CE6940" w:rsidRDefault="00CE694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DEEA36A" w14:textId="77777777" w:rsidR="00CE6940" w:rsidRDefault="00CE6940">
      <w:pPr>
        <w:pStyle w:val="Standard"/>
        <w:rPr>
          <w:rFonts w:ascii="Times New Roman" w:hAnsi="Times New Roman"/>
        </w:rPr>
      </w:pPr>
    </w:p>
    <w:sectPr w:rsidR="00CE6940">
      <w:headerReference w:type="default" r:id="rId7"/>
      <w:pgSz w:w="16838" w:h="11906" w:orient="landscape"/>
      <w:pgMar w:top="1020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6CC6" w14:textId="77777777" w:rsidR="00AF0C92" w:rsidRDefault="00AF0C92">
      <w:r>
        <w:separator/>
      </w:r>
    </w:p>
  </w:endnote>
  <w:endnote w:type="continuationSeparator" w:id="0">
    <w:p w14:paraId="4A0ADBDE" w14:textId="77777777" w:rsidR="00AF0C92" w:rsidRDefault="00AF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0"/>
    <w:family w:val="auto"/>
    <w:pitch w:val="variable"/>
  </w:font>
  <w:font w:name="Liberation Sans">
    <w:charset w:val="00"/>
    <w:family w:val="roman"/>
    <w:pitch w:val="variable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B3BF" w14:textId="77777777" w:rsidR="00AF0C92" w:rsidRDefault="00AF0C92">
      <w:r>
        <w:separator/>
      </w:r>
    </w:p>
  </w:footnote>
  <w:footnote w:type="continuationSeparator" w:id="0">
    <w:p w14:paraId="41CEE80D" w14:textId="77777777" w:rsidR="00AF0C92" w:rsidRDefault="00AF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243D" w14:textId="77777777" w:rsidR="00000000" w:rsidRDefault="00000000">
    <w:pPr>
      <w:pStyle w:val="Standard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0F6FA" wp14:editId="493F9A94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856324728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819FDBA" w14:textId="77777777" w:rsidR="00000000" w:rsidRDefault="00000000">
                          <w:pPr>
                            <w:pStyle w:val="Standard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0F6FA" id="_x0000_t202" coordsize="21600,21600" o:spt="202" path="m,l,21600r21600,l21600,xe">
              <v:stroke joinstyle="miter"/>
              <v:path gradientshapeok="t" o:connecttype="rect"/>
            </v:shapetype>
            <v:shape id="Врезка5" o:spid="_x0000_s1026" type="#_x0000_t202" style="position:absolute;left:0;text-align:left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" stroked="f">
              <v:fill opacity="0"/>
              <v:textbox style="mso-fit-shape-to-text:t" inset="0,0,0,0">
                <w:txbxContent>
                  <w:p w14:paraId="2819FDBA" w14:textId="77777777" w:rsidR="00000000" w:rsidRDefault="00000000">
                    <w:pPr>
                      <w:pStyle w:val="Standard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0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2341"/>
    <w:multiLevelType w:val="multilevel"/>
    <w:tmpl w:val="36ACAD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695038311">
    <w:abstractNumId w:val="0"/>
  </w:num>
  <w:num w:numId="2" w16cid:durableId="13097463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6940"/>
    <w:rsid w:val="006132E6"/>
    <w:rsid w:val="00A30B03"/>
    <w:rsid w:val="00AF0C92"/>
    <w:rsid w:val="00C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B89C"/>
  <w15:docId w15:val="{3565FB56-A0AE-4BD8-9F28-966C17A5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ahoma" w:hAnsi="XO Thames" w:cs="Droid Sans Devanagari"/>
        <w:color w:val="000000"/>
        <w:sz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eastAsia="XO Thames" w:cs="XO Thames"/>
      <w:sz w:val="28"/>
    </w:rPr>
  </w:style>
  <w:style w:type="paragraph" w:customStyle="1" w:styleId="Heading">
    <w:name w:val="Heading"/>
    <w:pPr>
      <w:widowControl/>
    </w:pPr>
    <w:rPr>
      <w:rFonts w:ascii="Liberation Sans" w:eastAsia="Liberation Sans" w:hAnsi="Liberation Sans" w:cs="Liberation Sans"/>
      <w:sz w:val="28"/>
    </w:rPr>
  </w:style>
  <w:style w:type="paragraph" w:customStyle="1" w:styleId="Index">
    <w:name w:val="Index"/>
    <w:pPr>
      <w:widowControl/>
    </w:pPr>
    <w:rPr>
      <w:rFonts w:eastAsia="XO Thames" w:cs="XO Thames"/>
    </w:rPr>
  </w:style>
  <w:style w:type="paragraph" w:customStyle="1" w:styleId="-">
    <w:name w:val="Интернет-ссылка"/>
    <w:pPr>
      <w:widowControl/>
    </w:pPr>
    <w:rPr>
      <w:rFonts w:eastAsia="XO Thames" w:cs="XO Thames"/>
      <w:color w:val="0000FF"/>
      <w:u w:val="single"/>
    </w:rPr>
  </w:style>
  <w:style w:type="paragraph" w:customStyle="1" w:styleId="Contents4user">
    <w:name w:val="Contents 4 (user)"/>
    <w:pPr>
      <w:widowControl/>
    </w:pPr>
    <w:rPr>
      <w:rFonts w:eastAsia="XO Thames" w:cs="XO Thames"/>
      <w:sz w:val="28"/>
    </w:rPr>
  </w:style>
  <w:style w:type="paragraph" w:customStyle="1" w:styleId="Contents1user">
    <w:name w:val="Contents 1 (user)"/>
    <w:pPr>
      <w:widowControl/>
    </w:pPr>
    <w:rPr>
      <w:rFonts w:eastAsia="XO Thames" w:cs="XO Thames"/>
      <w:b/>
      <w:sz w:val="28"/>
    </w:rPr>
  </w:style>
  <w:style w:type="paragraph" w:customStyle="1" w:styleId="Contents9user">
    <w:name w:val="Contents 9 (user)"/>
    <w:pPr>
      <w:widowControl/>
    </w:pPr>
    <w:rPr>
      <w:rFonts w:eastAsia="XO Thames" w:cs="XO Thames"/>
      <w:sz w:val="28"/>
    </w:rPr>
  </w:style>
  <w:style w:type="paragraph" w:customStyle="1" w:styleId="Contents2user">
    <w:name w:val="Contents 2 (user)"/>
    <w:pPr>
      <w:widowControl/>
    </w:pPr>
    <w:rPr>
      <w:rFonts w:eastAsia="XO Thames" w:cs="XO Thames"/>
      <w:sz w:val="28"/>
    </w:rPr>
  </w:style>
  <w:style w:type="paragraph" w:customStyle="1" w:styleId="Framecontents">
    <w:name w:val="Frame contents"/>
    <w:pPr>
      <w:widowControl/>
    </w:pPr>
    <w:rPr>
      <w:rFonts w:eastAsia="XO Thames" w:cs="XO Thames"/>
    </w:rPr>
  </w:style>
  <w:style w:type="paragraph" w:customStyle="1" w:styleId="Contents6user">
    <w:name w:val="Contents 6 (user)"/>
    <w:pPr>
      <w:widowControl/>
    </w:pPr>
    <w:rPr>
      <w:rFonts w:eastAsia="XO Thames" w:cs="XO Thames"/>
      <w:sz w:val="28"/>
    </w:rPr>
  </w:style>
  <w:style w:type="paragraph" w:customStyle="1" w:styleId="Contents7user">
    <w:name w:val="Contents 7 (user)"/>
    <w:pPr>
      <w:widowControl/>
    </w:pPr>
    <w:rPr>
      <w:rFonts w:eastAsia="XO Thames" w:cs="XO Thames"/>
      <w:sz w:val="28"/>
    </w:rPr>
  </w:style>
  <w:style w:type="paragraph" w:customStyle="1" w:styleId="Contents3user">
    <w:name w:val="Contents 3 (user)"/>
    <w:pPr>
      <w:widowControl/>
    </w:pPr>
    <w:rPr>
      <w:rFonts w:eastAsia="XO Thames" w:cs="XO Thames"/>
      <w:sz w:val="28"/>
    </w:rPr>
  </w:style>
  <w:style w:type="paragraph" w:customStyle="1" w:styleId="Textbodyuser">
    <w:name w:val="Text body (user)"/>
    <w:pPr>
      <w:widowControl/>
    </w:pPr>
    <w:rPr>
      <w:rFonts w:eastAsia="XO Thames" w:cs="XO Thames"/>
    </w:rPr>
  </w:style>
  <w:style w:type="paragraph" w:customStyle="1" w:styleId="Contents8user">
    <w:name w:val="Contents 8 (user)"/>
    <w:pPr>
      <w:widowControl/>
    </w:pPr>
    <w:rPr>
      <w:rFonts w:eastAsia="XO Thames" w:cs="XO Thames"/>
      <w:sz w:val="28"/>
    </w:rPr>
  </w:style>
  <w:style w:type="paragraph" w:customStyle="1" w:styleId="Contents5user">
    <w:name w:val="Contents 5 (user)"/>
    <w:pPr>
      <w:widowControl/>
    </w:pPr>
    <w:rPr>
      <w:rFonts w:eastAsia="XO Thames" w:cs="XO Thames"/>
      <w:sz w:val="28"/>
    </w:rPr>
  </w:style>
  <w:style w:type="paragraph" w:customStyle="1" w:styleId="Footnoteuser">
    <w:name w:val="Footnote (user)"/>
    <w:pPr>
      <w:widowControl/>
    </w:pPr>
    <w:rPr>
      <w:rFonts w:eastAsia="XO Thames" w:cs="XO Thames"/>
      <w:sz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oc10">
    <w:name w:val="toc 10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Internetlink">
    <w:name w:val="Internet link"/>
    <w:rPr>
      <w:rFonts w:ascii="XO Thames" w:eastAsia="XO Thames" w:hAnsi="XO Thames" w:cs="XO Thames"/>
      <w:color w:val="0000FF"/>
      <w:spacing w:val="0"/>
      <w:sz w:val="24"/>
      <w:u w:val="single"/>
    </w:rPr>
  </w:style>
  <w:style w:type="character" w:customStyle="1" w:styleId="Contents4">
    <w:name w:val="Contents 4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1">
    <w:name w:val="Список1"/>
    <w:basedOn w:val="Textbody"/>
    <w:rPr>
      <w:rFonts w:ascii="XO Thames" w:eastAsia="XO Thames" w:hAnsi="XO Thames" w:cs="XO Thames"/>
      <w:color w:val="000000"/>
      <w:spacing w:val="0"/>
      <w:sz w:val="24"/>
    </w:rPr>
  </w:style>
  <w:style w:type="character" w:customStyle="1" w:styleId="Contents1">
    <w:name w:val="Contents 1"/>
    <w:rPr>
      <w:rFonts w:ascii="XO Thames" w:eastAsia="XO Thames" w:hAnsi="XO Thames" w:cs="XO Thames"/>
      <w:b/>
      <w:color w:val="000000"/>
      <w:spacing w:val="0"/>
      <w:sz w:val="28"/>
    </w:rPr>
  </w:style>
  <w:style w:type="character" w:customStyle="1" w:styleId="Contents2">
    <w:name w:val="Contents 2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11">
    <w:name w:val="Заголовок 11"/>
    <w:rPr>
      <w:rFonts w:ascii="XO Thames" w:eastAsia="XO Thames" w:hAnsi="XO Thames" w:cs="XO Thames"/>
      <w:b/>
      <w:color w:val="000000"/>
      <w:spacing w:val="0"/>
      <w:sz w:val="32"/>
    </w:rPr>
  </w:style>
  <w:style w:type="character" w:customStyle="1" w:styleId="Contents6">
    <w:name w:val="Contents 6"/>
    <w:rPr>
      <w:rFonts w:ascii="XO Thames" w:eastAsia="XO Thames" w:hAnsi="XO Thames" w:cs="XO Thames"/>
      <w:sz w:val="28"/>
    </w:rPr>
  </w:style>
  <w:style w:type="character" w:customStyle="1" w:styleId="Contents7">
    <w:name w:val="Contents 7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Contents9">
    <w:name w:val="Contents 9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10">
    <w:name w:val="Указатель1"/>
    <w:rPr>
      <w:rFonts w:ascii="XO Thames" w:eastAsia="XO Thames" w:hAnsi="XO Thames" w:cs="XO Thames"/>
      <w:color w:val="000000"/>
      <w:spacing w:val="0"/>
      <w:sz w:val="24"/>
    </w:rPr>
  </w:style>
  <w:style w:type="character" w:customStyle="1" w:styleId="a3">
    <w:name w:val="Колонтитул"/>
    <w:rPr>
      <w:rFonts w:ascii="XO Thames" w:eastAsia="XO Thames" w:hAnsi="XO Thames" w:cs="XO Thames"/>
      <w:color w:val="000000"/>
      <w:spacing w:val="0"/>
      <w:sz w:val="20"/>
    </w:rPr>
  </w:style>
  <w:style w:type="character" w:customStyle="1" w:styleId="a4">
    <w:name w:val="Содержимое врезки"/>
    <w:rPr>
      <w:rFonts w:ascii="XO Thames" w:eastAsia="XO Thames" w:hAnsi="XO Thames" w:cs="XO Thames"/>
      <w:color w:val="000000"/>
      <w:spacing w:val="0"/>
      <w:sz w:val="24"/>
    </w:rPr>
  </w:style>
  <w:style w:type="character" w:customStyle="1" w:styleId="31">
    <w:name w:val="Заголовок 31"/>
    <w:rPr>
      <w:rFonts w:ascii="XO Thames" w:eastAsia="XO Thames" w:hAnsi="XO Thames" w:cs="XO Thames"/>
      <w:b/>
      <w:color w:val="000000"/>
      <w:spacing w:val="0"/>
      <w:sz w:val="26"/>
    </w:rPr>
  </w:style>
  <w:style w:type="character" w:customStyle="1" w:styleId="12">
    <w:name w:val="Подзаголовок1"/>
    <w:rPr>
      <w:rFonts w:ascii="XO Thames" w:eastAsia="XO Thames" w:hAnsi="XO Thames" w:cs="XO Thames"/>
      <w:i/>
      <w:color w:val="000000"/>
      <w:spacing w:val="0"/>
      <w:sz w:val="24"/>
    </w:rPr>
  </w:style>
  <w:style w:type="character" w:customStyle="1" w:styleId="13">
    <w:name w:val="Название объекта1"/>
    <w:rPr>
      <w:rFonts w:ascii="XO Thames" w:eastAsia="XO Thames" w:hAnsi="XO Thames" w:cs="XO Thames"/>
      <w:i/>
      <w:color w:val="000000"/>
      <w:spacing w:val="0"/>
      <w:sz w:val="24"/>
    </w:rPr>
  </w:style>
  <w:style w:type="character" w:customStyle="1" w:styleId="Contents3">
    <w:name w:val="Contents 3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21">
    <w:name w:val="Заголовок 21"/>
    <w:rPr>
      <w:rFonts w:ascii="XO Thames" w:eastAsia="XO Thames" w:hAnsi="XO Thames" w:cs="XO Thames"/>
      <w:b/>
      <w:color w:val="000000"/>
      <w:spacing w:val="0"/>
      <w:sz w:val="28"/>
    </w:rPr>
  </w:style>
  <w:style w:type="character" w:customStyle="1" w:styleId="Textbody">
    <w:name w:val="Text body"/>
    <w:rPr>
      <w:rFonts w:ascii="XO Thames" w:eastAsia="XO Thames" w:hAnsi="XO Thames" w:cs="XO Thames"/>
      <w:color w:val="000000"/>
      <w:spacing w:val="0"/>
      <w:sz w:val="24"/>
    </w:rPr>
  </w:style>
  <w:style w:type="character" w:customStyle="1" w:styleId="Contents8">
    <w:name w:val="Contents 8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Contents5">
    <w:name w:val="Contents 5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eastAsia="XO Thames" w:hAnsi="XO Thames" w:cs="XO Thames"/>
      <w:b/>
      <w:sz w:val="22"/>
    </w:rPr>
  </w:style>
  <w:style w:type="character" w:customStyle="1" w:styleId="Footnote">
    <w:name w:val="Footnote"/>
    <w:rPr>
      <w:rFonts w:ascii="XO Thames" w:eastAsia="XO Thames" w:hAnsi="XO Thames" w:cs="XO Thames"/>
      <w:color w:val="000000"/>
      <w:spacing w:val="0"/>
      <w:sz w:val="22"/>
    </w:rPr>
  </w:style>
  <w:style w:type="character" w:customStyle="1" w:styleId="HeaderandFooter">
    <w:name w:val="Header and Footer"/>
    <w:rPr>
      <w:rFonts w:ascii="XO Thames" w:eastAsia="XO Thames" w:hAnsi="XO Thames" w:cs="XO Thames"/>
      <w:sz w:val="20"/>
    </w:rPr>
  </w:style>
  <w:style w:type="character" w:customStyle="1" w:styleId="14">
    <w:name w:val="Заголовок1"/>
    <w:rPr>
      <w:rFonts w:ascii="XO Thames" w:eastAsia="XO Thames" w:hAnsi="XO Thames" w:cs="XO Thames"/>
      <w:b/>
      <w:caps/>
      <w:color w:val="000000"/>
      <w:spacing w:val="0"/>
      <w:sz w:val="40"/>
    </w:rPr>
  </w:style>
  <w:style w:type="character" w:customStyle="1" w:styleId="2">
    <w:name w:val="Заголовок2"/>
    <w:rPr>
      <w:rFonts w:ascii="Liberation Sans" w:eastAsia="Liberation Sans" w:hAnsi="Liberation Sans" w:cs="Liberation Sans"/>
      <w:sz w:val="28"/>
    </w:rPr>
  </w:style>
  <w:style w:type="character" w:customStyle="1" w:styleId="15">
    <w:name w:val="Верхний колонтитул1"/>
    <w:basedOn w:val="a3"/>
    <w:rPr>
      <w:rFonts w:ascii="XO Thames" w:eastAsia="XO Thames" w:hAnsi="XO Thames" w:cs="XO Thames"/>
      <w:color w:val="000000"/>
      <w:spacing w:val="0"/>
      <w:sz w:val="20"/>
    </w:rPr>
  </w:style>
  <w:style w:type="character" w:customStyle="1" w:styleId="41">
    <w:name w:val="Заголовок 41"/>
    <w:rPr>
      <w:rFonts w:ascii="XO Thames" w:eastAsia="XO Thames" w:hAnsi="XO Thames" w:cs="XO Thames"/>
      <w:b/>
      <w:color w:val="000000"/>
      <w:spacing w:val="0"/>
      <w:sz w:val="24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2218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MAKSIMOVA</dc:creator>
  <cp:lastModifiedBy>EKATERINA MAKSIMOVA</cp:lastModifiedBy>
  <cp:revision>2</cp:revision>
  <dcterms:created xsi:type="dcterms:W3CDTF">2025-03-13T10:50:00Z</dcterms:created>
  <dcterms:modified xsi:type="dcterms:W3CDTF">2025-03-13T10:50:00Z</dcterms:modified>
</cp:coreProperties>
</file>