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62" w:rsidRPr="003E36DE" w:rsidRDefault="00BC4962" w:rsidP="00BC4962">
      <w:pPr>
        <w:pStyle w:val="3"/>
        <w:jc w:val="right"/>
        <w:rPr>
          <w:rFonts w:cs="Times New Roman"/>
          <w:color w:val="auto"/>
        </w:rPr>
      </w:pPr>
      <w:bookmarkStart w:id="0" w:name="_Toc182453068"/>
      <w:r w:rsidRPr="003E36DE">
        <w:rPr>
          <w:rFonts w:cs="Times New Roman"/>
          <w:color w:val="auto"/>
        </w:rPr>
        <w:t xml:space="preserve">Приложение № 5 </w:t>
      </w:r>
      <w:bookmarkStart w:id="1" w:name="_GoBack"/>
      <w:bookmarkEnd w:id="0"/>
      <w:bookmarkEnd w:id="1"/>
    </w:p>
    <w:p w:rsidR="00BC4962" w:rsidRPr="003E36DE" w:rsidRDefault="00BC4962" w:rsidP="00BC4962">
      <w:pPr>
        <w:spacing w:line="360" w:lineRule="auto"/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bookmarkStart w:id="2" w:name="_Hlk182490647"/>
      <w:r w:rsidRPr="003E36DE">
        <w:rPr>
          <w:rFonts w:cs="Times New Roman"/>
          <w:b/>
          <w:bCs/>
          <w:sz w:val="28"/>
          <w:szCs w:val="28"/>
        </w:rPr>
        <w:t>Расчет оценки бюджетной эффективности</w:t>
      </w:r>
      <w:bookmarkEnd w:id="2"/>
      <w:r w:rsidRPr="003E36DE">
        <w:rPr>
          <w:rFonts w:cs="Times New Roman"/>
          <w:b/>
          <w:bCs/>
          <w:sz w:val="28"/>
          <w:szCs w:val="28"/>
        </w:rPr>
        <w:t xml:space="preserve"> налоговых расходов</w:t>
      </w:r>
    </w:p>
    <w:p w:rsidR="00BC4962" w:rsidRPr="003E36DE" w:rsidRDefault="00BC4962" w:rsidP="00BC4962">
      <w:pPr>
        <w:spacing w:line="360" w:lineRule="auto"/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1. Налоговая льгота НДС.0050 «Освобождение от уплаты НДС реализации услуг по перевозке пассажиров в общественном транспорте».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налоговой льготы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42 608 776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</w:t>
      </w:r>
      <w:r w:rsidR="003E36DE">
        <w:rPr>
          <w:rFonts w:cs="Times New Roman"/>
          <w:sz w:val="28"/>
          <w:szCs w:val="28"/>
        </w:rPr>
        <w:br/>
      </w:r>
      <w:r w:rsidR="00BC4962" w:rsidRPr="003E36DE">
        <w:rPr>
          <w:rFonts w:cs="Times New Roman"/>
          <w:sz w:val="28"/>
          <w:szCs w:val="28"/>
        </w:rPr>
        <w:t>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в результате отмены льготы произойдет увеличение стоимости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на 42 608 776 тыс.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42 608 776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Кроме того, предлагаемый альтернативный механизм может потребовать дополнительных расходов на администрирование бюджетных субсидий.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Таким образом, предлагается сохранить существующую льготу в связи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2. Налоговая льгота НДС.0051 «Освобождение от уплаты НДС реализации работ, связанных с осуществлением регулярных перевозок пассажиров и багажа автомобильным транспортом».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налоговой льготы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2 581 267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в результате отмены льготы произойдет увеличение стоимости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на</w:t>
      </w:r>
      <w:r w:rsidR="003E36DE">
        <w:rPr>
          <w:rFonts w:cs="Times New Roman"/>
          <w:sz w:val="28"/>
          <w:szCs w:val="28"/>
        </w:rPr>
        <w:t xml:space="preserve"> </w:t>
      </w:r>
      <w:r w:rsidRPr="003E36DE">
        <w:rPr>
          <w:rFonts w:cs="Times New Roman"/>
          <w:sz w:val="28"/>
          <w:szCs w:val="28"/>
        </w:rPr>
        <w:t>2 581 267 тыс.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2 581 267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Кроме того, предлагаемый альтернативный механизм может потребовать дополнительных расходов на администрирование бюджетных субсидий.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lastRenderedPageBreak/>
        <w:t>Таким образом, предлагается сохранить существующую льготу в связи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3. Налоговая льгота НДС.0023 «Освобождение от уплаты НДС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по предоставлению права проезда транспортных средств по платным автомобильным дорогам общего пользования федерального значения».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 за оказание услуг по предоставлению права проезда транспортных средств по платным автомобильным дорогам общего пользования федерального значения (платным участкам таких автомобильных дорог), осуществляемых в соответствии с договором доверительного управления автомобильными дорогами, учредителем которого является Российская Федерация, за исключением услуг, плата за оказание которых остается в распоряжении концессионера в соответствии с концессионным соглашением.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налоговой льготы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14 563 204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ценовой доступности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в условиях роста стоимости проезда транспортных средств по платным автомобильным дорогам общего пользования федерального значения и обеспечения достижения целевого показателя «Индекс качества транспортной инфраструктуры».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в результате отмены льготы произойдет увеличение стоимости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на 14 563 204 тыс. рублей (размер льготы). Увеличение выручки не приведет к росту налога на прибыль. Соответственно для сохранения ценовой доступности услуги необходимо обеспечить субсидирование потребителей услуг в таком же объеме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14 563 204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4. Налоговая льгота НДС.0164 «Пониженная ставка НДС на услуги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по внутренним воздушным перевозкам пассажиров и багажа в (из) Республику Крым</w:t>
      </w:r>
      <w:r w:rsidRPr="003E36DE">
        <w:rPr>
          <w:sz w:val="28"/>
          <w:szCs w:val="28"/>
          <w:lang w:val="ru-RU"/>
        </w:rPr>
        <w:br/>
        <w:t>и г.</w:t>
      </w:r>
      <w:r w:rsidRPr="003E36DE">
        <w:rPr>
          <w:sz w:val="28"/>
          <w:szCs w:val="28"/>
        </w:rPr>
        <w:t> </w:t>
      </w:r>
      <w:r w:rsidRPr="003E36DE">
        <w:rPr>
          <w:sz w:val="28"/>
          <w:szCs w:val="28"/>
          <w:lang w:val="ru-RU"/>
        </w:rPr>
        <w:t>Севастополь».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 xml:space="preserve">Фактическое значение объема налоговой льготы в 2023 году: 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19 648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Расчет</w:t>
      </w:r>
      <w:r w:rsidR="00BC4962" w:rsidRPr="003E36DE">
        <w:rPr>
          <w:sz w:val="28"/>
          <w:szCs w:val="28"/>
          <w:lang w:val="ru-RU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lastRenderedPageBreak/>
        <w:t>в результате отмены льготы произойдет увеличение стоимости услуг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на 19</w:t>
      </w:r>
      <w:r w:rsidR="003E36DE">
        <w:rPr>
          <w:sz w:val="28"/>
          <w:szCs w:val="28"/>
          <w:lang w:val="ru-RU"/>
        </w:rPr>
        <w:t> </w:t>
      </w:r>
      <w:r w:rsidRPr="003E36DE">
        <w:rPr>
          <w:sz w:val="28"/>
          <w:szCs w:val="28"/>
          <w:lang w:val="ru-RU"/>
        </w:rPr>
        <w:t>648</w:t>
      </w:r>
      <w:r w:rsidR="003E36DE">
        <w:rPr>
          <w:sz w:val="28"/>
          <w:szCs w:val="28"/>
          <w:lang w:val="ru-RU"/>
        </w:rPr>
        <w:t xml:space="preserve"> </w:t>
      </w:r>
      <w:r w:rsidR="00D93C9B" w:rsidRPr="003E36DE">
        <w:rPr>
          <w:sz w:val="28"/>
          <w:szCs w:val="28"/>
          <w:lang w:val="ru-RU"/>
        </w:rPr>
        <w:t xml:space="preserve">тыс. </w:t>
      </w:r>
      <w:r w:rsidRPr="003E36DE">
        <w:rPr>
          <w:sz w:val="28"/>
          <w:szCs w:val="28"/>
          <w:lang w:val="ru-RU"/>
        </w:rPr>
        <w:t>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19 648 тыс. рублей.</w:t>
      </w:r>
      <w:r w:rsidRPr="003E36DE">
        <w:rPr>
          <w:sz w:val="28"/>
          <w:szCs w:val="28"/>
        </w:rPr>
        <w:t> 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Таким образом, предлагается сохранить существующую льготу в связи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5. Налоговая льгота НДС.0165 «Пониженная ставка НДС на услуги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по внутренним воздушным перевозкам пассажиров и багажа в (из) Калининградской области / Дальневосточного федерального округа».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Фактическое значение объема налоговой льготы в 2023 году: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48 239 095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Расчет</w:t>
      </w:r>
      <w:r w:rsidR="00BC4962" w:rsidRPr="003E36DE">
        <w:rPr>
          <w:sz w:val="28"/>
          <w:szCs w:val="28"/>
          <w:lang w:val="ru-RU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в результате отмены льготы произойдет увеличение стоимости услуг</w:t>
      </w:r>
      <w:r w:rsidR="00D93C9B" w:rsidRP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 xml:space="preserve">на 48 239 095 </w:t>
      </w:r>
      <w:r w:rsidR="00D93C9B" w:rsidRPr="003E36DE">
        <w:rPr>
          <w:sz w:val="28"/>
          <w:szCs w:val="28"/>
          <w:lang w:val="ru-RU"/>
        </w:rPr>
        <w:t xml:space="preserve">тыс. </w:t>
      </w:r>
      <w:r w:rsidRPr="003E36DE">
        <w:rPr>
          <w:sz w:val="28"/>
          <w:szCs w:val="28"/>
          <w:lang w:val="ru-RU"/>
        </w:rPr>
        <w:t>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48 239 095 тыс. рублей.</w:t>
      </w:r>
      <w:r w:rsidRPr="003E36DE">
        <w:rPr>
          <w:sz w:val="28"/>
          <w:szCs w:val="28"/>
        </w:rPr>
        <w:t> 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Таким образом, предлагается сохранить существующую льготу в связи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6. Налоговая льгота НДС.0172 «Пониженная ставка НДС на услуги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по перевозке пассажиров железнодорожным транспортом в пригородном сообщении».</w:t>
      </w:r>
      <w:r w:rsidRPr="003E36DE">
        <w:rPr>
          <w:sz w:val="28"/>
          <w:szCs w:val="28"/>
        </w:rPr>
        <w:t> 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Фактическое значение объема налоговой льготы в 2023 году: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19 304 518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Расчет</w:t>
      </w:r>
      <w:r w:rsidR="00BC4962" w:rsidRPr="003E36DE">
        <w:rPr>
          <w:sz w:val="28"/>
          <w:szCs w:val="28"/>
          <w:lang w:val="ru-RU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в результате отмены льготы произойдет увеличение стоимости услуг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 xml:space="preserve">на 19 304 518 тыс. рублей (размер льготы). Увеличение выручки не приведет к росту налога на прибыль. Соответственно для сохранения ценовой доступности </w:t>
      </w:r>
      <w:r w:rsidRPr="003E36DE">
        <w:rPr>
          <w:sz w:val="28"/>
          <w:szCs w:val="28"/>
          <w:lang w:val="ru-RU"/>
        </w:rPr>
        <w:lastRenderedPageBreak/>
        <w:t>необходимо обеспечить субсидирование потребителей услуг в таком же объеме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19 304 518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Таким образом, предлагается сохранить существующую льготу в связи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7. Налоговая льгота НДС.0173 «Пониженная ставка НДС на услуги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по перевозке пассажиров железнодорожным транспортом общего пользования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в дальнем сообщении».</w:t>
      </w:r>
      <w:r w:rsidRPr="003E36DE">
        <w:rPr>
          <w:sz w:val="28"/>
          <w:szCs w:val="28"/>
        </w:rPr>
        <w:t> 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Фактическое значение объема налоговой льготы в 2023 году: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59 488 315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Расчет</w:t>
      </w:r>
      <w:r w:rsidR="00BC4962" w:rsidRPr="003E36DE">
        <w:rPr>
          <w:sz w:val="28"/>
          <w:szCs w:val="28"/>
          <w:lang w:val="ru-RU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в результате отмены льготы произойдет увеличение стоимости услуг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 xml:space="preserve">на 59 488 315 </w:t>
      </w:r>
      <w:r w:rsidR="00D93C9B" w:rsidRPr="003E36DE">
        <w:rPr>
          <w:sz w:val="28"/>
          <w:szCs w:val="28"/>
          <w:lang w:val="ru-RU"/>
        </w:rPr>
        <w:t xml:space="preserve">тыс. </w:t>
      </w:r>
      <w:r w:rsidRPr="003E36DE">
        <w:rPr>
          <w:sz w:val="28"/>
          <w:szCs w:val="28"/>
          <w:lang w:val="ru-RU"/>
        </w:rPr>
        <w:t>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59 488 315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8. Налоговая льгота НДС.0189 «Пониженная ставка НДС на услуги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по внутренним воздушным перевозкам пассажиров и багажа».</w:t>
      </w:r>
      <w:r w:rsidRPr="003E36DE">
        <w:rPr>
          <w:sz w:val="28"/>
          <w:szCs w:val="28"/>
        </w:rPr>
        <w:t> 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Фактическое значение объема налоговой льготы в 2023 году: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31 844 685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Расчет</w:t>
      </w:r>
      <w:r w:rsidR="00BC4962" w:rsidRPr="003E36DE">
        <w:rPr>
          <w:sz w:val="28"/>
          <w:szCs w:val="28"/>
          <w:lang w:val="ru-RU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в результате отмены льготы произойдет увеличение стоимости услуг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 xml:space="preserve">на 31 844 685 </w:t>
      </w:r>
      <w:r w:rsidR="00D93C9B" w:rsidRPr="003E36DE">
        <w:rPr>
          <w:sz w:val="28"/>
          <w:szCs w:val="28"/>
          <w:lang w:val="ru-RU"/>
        </w:rPr>
        <w:t xml:space="preserve">тыс. </w:t>
      </w:r>
      <w:r w:rsidRPr="003E36DE">
        <w:rPr>
          <w:sz w:val="28"/>
          <w:szCs w:val="28"/>
          <w:lang w:val="ru-RU"/>
        </w:rPr>
        <w:t>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31 844 685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Таким образом, предлагается сохранить существующую льготу в связи</w:t>
      </w:r>
      <w:r w:rsidR="003E36DE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lastRenderedPageBreak/>
        <w:t>9. Налоговая льгота НИО.0024: «Пониженная ставка налога на имущество организаций в отношении железнодорожных путей общего пользования».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в 2023 году ставка налога на соответствующий вид имущества не может превышать 1,6 %. В отсутствии льготы данный показатель составляет 2,2%.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19 013 363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организации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в случае отмены налоговой льготы расходы организаций дополнительно вырастут на 19 013 363 тыс. рублей. </w:t>
      </w:r>
    </w:p>
    <w:p w:rsid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сохранения текущей инвестиционной возможности потребуется дополнительное субсидирование основной деятельности в размере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19 013 363 тыс. рублей, а также дополнительные 20% на уплату налога на прибыль, так как инвестиции осуществляются из чистой прибыли организации.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Таким образом, дополнительные расходы бюджета составят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22 816 035,6 тыс. рублей. При этом в виде налога на прибыль в бюджет поступят дополнительны доходы в размере 3 802 672,6 тыс. рублей. Итого расходы бюджета по альтернативному механизму составят 22 816 035,6 – 3 802 672,6 = 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19 013 363 тыс. рублей, то есть будут равны текущему объему налоговых расходов.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10. Налоговая льгота НИО.0054: «Пониженная сумма налогообложения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по налогу на имущество организаций в отношении железнодорожных путей общего пользования».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в 2023 году сумма налога исчисляется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с применением коэффициента в течение шести налоговых периодов начиная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с 1-го числа налогового периода, в котором соответствующее имущество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было впервые принято на учет в качестве объекта основных средств, коэффициент </w:t>
      </w:r>
      <w:proofErr w:type="spellStart"/>
      <w:r w:rsidRPr="003E36DE">
        <w:rPr>
          <w:rFonts w:cs="Times New Roman"/>
          <w:sz w:val="28"/>
          <w:szCs w:val="28"/>
        </w:rPr>
        <w:t>Кжд</w:t>
      </w:r>
      <w:proofErr w:type="spellEnd"/>
      <w:r w:rsidRPr="003E36DE">
        <w:rPr>
          <w:rFonts w:cs="Times New Roman"/>
          <w:sz w:val="28"/>
          <w:szCs w:val="28"/>
        </w:rPr>
        <w:t xml:space="preserve"> принимается равным: 0 – в течение первого налогового периода; 0,1 – в течение второго налогового периода; 0,2 – в течение третьего налогового периода; 0,4 –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в течение четвертого налогового периода; 0,6 – в течение пятого налогового периода; 0,8 – в течение шестого налогового периода. В отсутствии льготы сумма налога исчисляется без понижающего коэффициента.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5 945 904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Альтернативный механизм, применяемый для целей оценки эффективности налогового расхода: бюджетная субсидия для сохранения инвестиционных </w:t>
      </w:r>
      <w:r w:rsidRPr="003E36DE">
        <w:rPr>
          <w:rFonts w:cs="Times New Roman"/>
          <w:sz w:val="28"/>
          <w:szCs w:val="28"/>
        </w:rPr>
        <w:lastRenderedPageBreak/>
        <w:t>возможностей организации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в случае отмены налоговой льготы расходы организаций дополнительно вырастут на 5 945 904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сохранения текущей инвестиционной возможности потребуется дополнительное субсидирование основной деятельности в размере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5 945 904 тыс. рублей, а также дополнительные 20% на уплату налога на прибыль, так как инвестиции осуществляются из чистой прибыли организации. Таким образом, дополнительные расходы бюджета составят 7 135 084,8 тыс. рублей. При этом в виде налога на прибыль в бюджет поступят дополнительны доходы в размере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1 189 180,8 тыс. рублей. Итого расходы бюджета по альтернативному механизму составят 7 135 084,8 – 1 189 180,8 = 5 945 904 тыс. рублей, то есть будут равны текущему объему налоговых расходов.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11. Налоговая льгота ТН.0009 «Исключение из состава объектов налогообложения по транспортному налогу пассажирских и грузовых морских, речных и воздушных судов, используемых для перевозок».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исключение из состава объектов налогообложения по транспортному налогу пассажирских и грузовых морских, речных и воздушных судов, используемых для перевозок.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не предоставлено.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Оценка эффективности налоговых расходов на основе оценки альтернативных механизмов невозможна.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12. Налоговая льгота ВВТП.0025 «Освобождение от уплаты ввозной таможенной пошлины при ввозе гражданских пассажирских самолетов».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освобождение от уплаты ввозной таможенной пошлины при ввозе гражданских пассажирских самолетов.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1 895 385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организации при сохранении уровня ценовой доступности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для потребителей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lastRenderedPageBreak/>
        <w:t xml:space="preserve">В результате отмены льготы расходы покупателей иностранного воздушного судна, ввозимого в Российскую Федерацию, вырастут единовременно на 1 895 385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13. Налоговая льгота ВВТП.0027 «Освобождение от уплаты ввозной таможенной пошлины при ввозе авиационных двигателей».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освобождение от уплаты ввозной таможенной пошлины при ввозе авиационных двигателей.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3 222 469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при сохранении уровня ценовой доступности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для потребителей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в результате отмены льготы расходы покупателей иностранных авиационных двигателей, ввозимых в Российскую Федерацию, вырастут единовременно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на 3 222 469тыс.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14. Налоговая льгота НДС.0225 «Освобождение от уплаты НДС при ввозе авиационных двигателей».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освобождение от уплаты НДС при ввозе авиационных двигателей.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 10 952 574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при сохранении уровня ценовой доступности услуг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lastRenderedPageBreak/>
        <w:t>для потребителей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в результате отмены льготы расходы покупателей иностранных авиационных двигателей, ввозимых в Российскую Федерацию, вырастут единовременно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на 10 952 574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15. Налоговая льгота ВВТП.0026 «Освобождение от уплаты ввозной таможенной пошлины гражданских пассажирских самолетов».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освобождение от уплаты ввозной таможенной пошлины гражданских пассажирских самолетов.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Фактическое значение объема налогового расхода в 2023 году: 0 руб.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Оценка эффективности налоговых расходов на основе оценки альтернативных механизмов невозможна.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16. Налоговая льгота НДС.0230 «Пониженная ставка НДС при реализации авиационных двигателей, запасных частей и комплектующих изделий».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 с выручки при реализации авиационных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Фактическое значение объема налогового расхода в 2023 году: </w:t>
      </w:r>
      <w:r w:rsidR="003E36DE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12 355 740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при сохранении уровня ценовой доступности услуг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для потребителей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в результате отмены льготы снижаются инвестиционные возможности организаций на 12 355 740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Для компенсации указанных расходов и сохранения объема инвестиций альтернативным механизмом станет субсидирование организаций на аналогичную </w:t>
      </w:r>
      <w:r w:rsidRPr="003E36DE">
        <w:rPr>
          <w:rFonts w:cs="Times New Roman"/>
          <w:sz w:val="28"/>
          <w:szCs w:val="28"/>
        </w:rPr>
        <w:lastRenderedPageBreak/>
        <w:t>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17. Налоговая льгота НДС.0219 «Пониженная ставка НДС на услуги</w:t>
      </w:r>
      <w:r w:rsidR="00802C99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по внутренним воздушным перевозкам пассажиров и багажа вне территории Московской области и территории г. Москвы».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Предмет налоговой льготы: отмена необходимости уплаты НДС с выручки, полученной перевозчиком.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Фактическое значение объема налоговой льготы в 2023 году:</w:t>
      </w:r>
      <w:r w:rsidR="00802C99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56 551 932 тыс. рублей.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:rsidR="00BC4962" w:rsidRPr="003E36DE" w:rsidRDefault="00D93C9B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Расчет</w:t>
      </w:r>
      <w:r w:rsidR="00BC4962" w:rsidRPr="003E36DE">
        <w:rPr>
          <w:sz w:val="28"/>
          <w:szCs w:val="28"/>
          <w:lang w:val="ru-RU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 xml:space="preserve">в результате отмены льготы произойдет увеличение стоимости услуг на 56 551 932 </w:t>
      </w:r>
      <w:r w:rsidR="00D93C9B" w:rsidRPr="003E36DE">
        <w:rPr>
          <w:sz w:val="28"/>
          <w:szCs w:val="28"/>
          <w:lang w:val="ru-RU"/>
        </w:rPr>
        <w:t xml:space="preserve">тыс. </w:t>
      </w:r>
      <w:r w:rsidRPr="003E36DE">
        <w:rPr>
          <w:sz w:val="28"/>
          <w:szCs w:val="28"/>
          <w:lang w:val="ru-RU"/>
        </w:rPr>
        <w:t>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</w:t>
      </w:r>
      <w:r w:rsidR="00802C99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56 551 932 тыс. рублей.</w:t>
      </w:r>
      <w:r w:rsidRPr="003E36DE">
        <w:rPr>
          <w:sz w:val="28"/>
          <w:szCs w:val="28"/>
        </w:rPr>
        <w:t> </w:t>
      </w:r>
    </w:p>
    <w:p w:rsidR="00BC4962" w:rsidRPr="003E36DE" w:rsidRDefault="00BC4962" w:rsidP="00BC4962">
      <w:pPr>
        <w:pStyle w:val="a3"/>
        <w:ind w:firstLine="709"/>
        <w:rPr>
          <w:sz w:val="28"/>
          <w:szCs w:val="28"/>
          <w:lang w:val="ru-RU"/>
        </w:rPr>
      </w:pPr>
      <w:r w:rsidRPr="003E36DE">
        <w:rPr>
          <w:sz w:val="28"/>
          <w:szCs w:val="28"/>
          <w:lang w:val="ru-RU"/>
        </w:rPr>
        <w:t>Таким образом, предлагается сохранить существующую льготу в связи</w:t>
      </w:r>
      <w:r w:rsidR="00802C99">
        <w:rPr>
          <w:sz w:val="28"/>
          <w:szCs w:val="28"/>
          <w:lang w:val="ru-RU"/>
        </w:rPr>
        <w:br/>
      </w:r>
      <w:r w:rsidRPr="003E36DE">
        <w:rPr>
          <w:sz w:val="28"/>
          <w:szCs w:val="28"/>
          <w:lang w:val="ru-RU"/>
        </w:rPr>
        <w:t>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18. Налоговая льгота НДС.0223 «Освобождение от уплаты НДС при ввозе гражданских воздушных судов».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 при ввозе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на территорию Российской Федерации и иные территории, находящиеся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под ее юрисдикцией, гражданских воздушных судов.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9 225 857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в результате отмены льготы снижаются инвестиционные возможности организаций на 9 225 857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Для компенсации указанных расходов и сохранения объема инвестиций альтернативным механизмом станет субсидирование организаций на аналогичную </w:t>
      </w:r>
      <w:r w:rsidRPr="003E36DE">
        <w:rPr>
          <w:rFonts w:cs="Times New Roman"/>
          <w:sz w:val="28"/>
          <w:szCs w:val="28"/>
        </w:rPr>
        <w:lastRenderedPageBreak/>
        <w:t>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19. Налоговая льгота НДС.0226 «Пониженная ставка НДС при реализации гражданских воздушных судов».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при реализации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а также работ (услуг) по строительству гражданских воздушных судов.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 35 254 277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при сохранении уровня ценовой доступности услуг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для потребителей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в результате отмены льготы снижаются инвестиционные возможности организаций на 35 254 277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20. Налоговая льгота НДС.0227 «Пониженная ставка НДС на услуги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по передаче гражданских воздушных судов».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отмена необходимости уплаты НДС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при реализации: услуг по передаче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по договорам аренды (лизинга).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13 746 099 тыс. рублей.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при сохранении уровня ценовой доступности услуг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 xml:space="preserve">для потребителей и обеспечения достижения показателя государственной </w:t>
      </w:r>
      <w:r w:rsidRPr="003E36DE">
        <w:rPr>
          <w:rFonts w:cs="Times New Roman"/>
          <w:sz w:val="28"/>
          <w:szCs w:val="28"/>
        </w:rPr>
        <w:lastRenderedPageBreak/>
        <w:t>программы «Индекс физического объема инвестиций в основной капитал по видам деятельности транспортного комплекса».</w:t>
      </w:r>
    </w:p>
    <w:p w:rsidR="00BC4962" w:rsidRPr="003E36DE" w:rsidRDefault="00D93C9B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Расчет</w:t>
      </w:r>
      <w:r w:rsidR="00BC4962" w:rsidRPr="003E36DE">
        <w:rPr>
          <w:rFonts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 xml:space="preserve">в результате отмены льготы снижаются инвестиционные возможности организаций на 13 746 099 тыс. рублей.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21. Налоговая льгота НИО.0034 «Освобождение от уплаты налога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на имущество организаций в отношении федеральных автомобильных дорог общего пользования».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отсутствие налога на имущество, начисляемого на автомобильные дороги федерального значения.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Особенностью данной льготы является наличие закрепления автомобильных дорог федерального значения на праве оперативного управления за федеральными государственными учреждениями в соответствии с Постановлением Правительства РФ от 17 ноября 2010 г. № 928 «О перечне автомобильных дорог общего пользования федерального значения». В этой связи в случае отмены льготы альтернативным механизмом может быть либо субсидия государственным учреждениям в объеме отмененных льгот – 40 376 410 тыс. руб., либо передача мероприятий</w:t>
      </w:r>
      <w:r w:rsidR="00802C99">
        <w:rPr>
          <w:rFonts w:cs="Times New Roman"/>
          <w:sz w:val="28"/>
          <w:szCs w:val="28"/>
        </w:rPr>
        <w:br/>
      </w:r>
      <w:r w:rsidRPr="003E36DE">
        <w:rPr>
          <w:rFonts w:cs="Times New Roman"/>
          <w:sz w:val="28"/>
          <w:szCs w:val="28"/>
        </w:rPr>
        <w:t>по реконструкции и развитию, которые не могут быть выполнены государственными учреждениями вследствие сокращения финансовых возможностей, сторонним коммерческим организациям. В этой связи объем расходов на федеральный бюджет на альтернативный механизм будет равен объему льготы 40 376 410 тыс. руб</w:t>
      </w:r>
      <w:r w:rsidR="00802C99">
        <w:rPr>
          <w:rFonts w:cs="Times New Roman"/>
          <w:sz w:val="28"/>
          <w:szCs w:val="28"/>
        </w:rPr>
        <w:t>лей</w:t>
      </w:r>
      <w:r w:rsidRPr="003E36DE">
        <w:rPr>
          <w:rFonts w:cs="Times New Roman"/>
          <w:sz w:val="28"/>
          <w:szCs w:val="28"/>
        </w:rPr>
        <w:t>, увеличенный на размер НДС, что составит 48 451 692 тыс. рублей, так как данный вид работ не имеет льгот в части уплаты НДС.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24. Налоговая льгота ВВТП.0055 «Освобождение от уплаты ввозной таможенной пошлины при ввозе турбовинтовых гражданских пассажирских самолетов».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Предмет налоговой льготы: освобождение от уплаты ввозной таможенной пошлины при ввозе турбовинтовых гражданских пассажирских самолетов.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Фактическое значение объема налогового расхода в 2023 году: 0 руб</w:t>
      </w:r>
      <w:r w:rsidR="00802C99">
        <w:rPr>
          <w:rFonts w:cs="Times New Roman"/>
          <w:sz w:val="28"/>
          <w:szCs w:val="28"/>
        </w:rPr>
        <w:t>лей</w:t>
      </w:r>
      <w:r w:rsidRPr="003E36DE">
        <w:rPr>
          <w:rFonts w:cs="Times New Roman"/>
          <w:sz w:val="28"/>
          <w:szCs w:val="28"/>
        </w:rPr>
        <w:t xml:space="preserve">. </w:t>
      </w:r>
    </w:p>
    <w:p w:rsidR="00BC4962" w:rsidRPr="003E36DE" w:rsidRDefault="00BC4962" w:rsidP="00BC4962">
      <w:pPr>
        <w:ind w:firstLine="709"/>
        <w:rPr>
          <w:rFonts w:cs="Times New Roman"/>
          <w:sz w:val="28"/>
          <w:szCs w:val="28"/>
        </w:rPr>
      </w:pPr>
      <w:r w:rsidRPr="003E36DE">
        <w:rPr>
          <w:rFonts w:cs="Times New Roman"/>
          <w:sz w:val="28"/>
          <w:szCs w:val="28"/>
        </w:rPr>
        <w:t>Оценка эффективности налоговых расходов на основе оценки альтернативных механизмов невозможна.</w:t>
      </w:r>
    </w:p>
    <w:p w:rsidR="00E071FD" w:rsidRPr="003E36DE" w:rsidRDefault="00A55D8D">
      <w:pPr>
        <w:rPr>
          <w:sz w:val="28"/>
          <w:szCs w:val="28"/>
        </w:rPr>
      </w:pPr>
    </w:p>
    <w:sectPr w:rsidR="00E071FD" w:rsidRPr="003E36DE" w:rsidSect="00802C99">
      <w:headerReference w:type="default" r:id="rId7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8D" w:rsidRDefault="00A55D8D" w:rsidP="003E36DE">
      <w:r>
        <w:separator/>
      </w:r>
    </w:p>
  </w:endnote>
  <w:endnote w:type="continuationSeparator" w:id="0">
    <w:p w:rsidR="00A55D8D" w:rsidRDefault="00A55D8D" w:rsidP="003E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8D" w:rsidRDefault="00A55D8D" w:rsidP="003E36DE">
      <w:r>
        <w:separator/>
      </w:r>
    </w:p>
  </w:footnote>
  <w:footnote w:type="continuationSeparator" w:id="0">
    <w:p w:rsidR="00A55D8D" w:rsidRDefault="00A55D8D" w:rsidP="003E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92242"/>
      <w:docPartObj>
        <w:docPartGallery w:val="Page Numbers (Top of Page)"/>
        <w:docPartUnique/>
      </w:docPartObj>
    </w:sdtPr>
    <w:sdtEndPr/>
    <w:sdtContent>
      <w:p w:rsidR="003E36DE" w:rsidRDefault="003E36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974">
          <w:rPr>
            <w:noProof/>
          </w:rPr>
          <w:t>2</w:t>
        </w:r>
        <w:r>
          <w:fldChar w:fldCharType="end"/>
        </w:r>
      </w:p>
    </w:sdtContent>
  </w:sdt>
  <w:p w:rsidR="003E36DE" w:rsidRDefault="003E36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62"/>
    <w:rsid w:val="0033543C"/>
    <w:rsid w:val="003E36DE"/>
    <w:rsid w:val="00422974"/>
    <w:rsid w:val="00802C99"/>
    <w:rsid w:val="00A55D8D"/>
    <w:rsid w:val="00A97CDC"/>
    <w:rsid w:val="00B6657C"/>
    <w:rsid w:val="00BC4962"/>
    <w:rsid w:val="00D90C7F"/>
    <w:rsid w:val="00D9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49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BC49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BC4962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paragraph" w:styleId="a3">
    <w:name w:val="Normal (Web)"/>
    <w:basedOn w:val="a"/>
    <w:unhideWhenUsed/>
    <w:qFormat/>
    <w:rsid w:val="00BC4962"/>
    <w:pPr>
      <w:widowControl w:val="0"/>
    </w:pPr>
    <w:rPr>
      <w:rFonts w:cs="Times New Roman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3E36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6DE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E36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6D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49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BC49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BC4962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paragraph" w:styleId="a3">
    <w:name w:val="Normal (Web)"/>
    <w:basedOn w:val="a"/>
    <w:unhideWhenUsed/>
    <w:qFormat/>
    <w:rsid w:val="00BC4962"/>
    <w:pPr>
      <w:widowControl w:val="0"/>
    </w:pPr>
    <w:rPr>
      <w:rFonts w:cs="Times New Roman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3E36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6DE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E36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6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Дьяконова Наталья Михайловна</cp:lastModifiedBy>
  <cp:revision>4</cp:revision>
  <dcterms:created xsi:type="dcterms:W3CDTF">2024-12-04T16:24:00Z</dcterms:created>
  <dcterms:modified xsi:type="dcterms:W3CDTF">2025-02-26T10:36:00Z</dcterms:modified>
</cp:coreProperties>
</file>