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Манжерок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Майма, 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Линево, а/д Р-256 "Чуйский тракт" Новосибирск – Барнаул – Горно-Алтайск – граница с Монголией, 78км+187м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«Вокзал Бердск», Новосибирская обл., г. Бердск, ул. Вокзальная, д.35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Болотное, а/д Р-255 "Сибирь" Новосибирск-Кемерово-Красноярск-Иркутск, 126км+559м (справа) (20 м. от светофора в сторону г. Кемерово)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