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DD1A" w14:textId="77777777" w:rsidR="007710B6" w:rsidRPr="008402CA" w:rsidRDefault="009C4B0A" w:rsidP="00103845">
      <w:pPr>
        <w:jc w:val="right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36652" w:rsidRPr="008402CA">
        <w:rPr>
          <w:rFonts w:ascii="Times New Roman" w:hAnsi="Times New Roman" w:cs="Times New Roman"/>
          <w:sz w:val="24"/>
          <w:szCs w:val="24"/>
        </w:rPr>
        <w:t>№ 3</w:t>
      </w:r>
    </w:p>
    <w:p w14:paraId="3A52244F" w14:textId="57D3D03A" w:rsidR="00CC62D3" w:rsidRPr="008402CA" w:rsidRDefault="00CC62D3" w:rsidP="00CC6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2CA">
        <w:rPr>
          <w:rFonts w:ascii="Times New Roman" w:hAnsi="Times New Roman" w:cs="Times New Roman"/>
          <w:sz w:val="24"/>
          <w:szCs w:val="24"/>
        </w:rPr>
        <w:t>Оценка эффекти</w:t>
      </w:r>
      <w:r w:rsidR="00265AA4" w:rsidRPr="008402CA">
        <w:rPr>
          <w:rFonts w:ascii="Times New Roman" w:hAnsi="Times New Roman" w:cs="Times New Roman"/>
          <w:sz w:val="24"/>
          <w:szCs w:val="24"/>
        </w:rPr>
        <w:t>вности налоговых расходов в 202</w:t>
      </w:r>
      <w:r w:rsidR="002C6F75" w:rsidRPr="008402CA">
        <w:rPr>
          <w:rFonts w:ascii="Times New Roman" w:hAnsi="Times New Roman" w:cs="Times New Roman"/>
          <w:sz w:val="24"/>
          <w:szCs w:val="24"/>
        </w:rPr>
        <w:t>2</w:t>
      </w:r>
      <w:r w:rsidRPr="008402CA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07A3F216" w14:textId="3057AC65" w:rsidR="008E1F5A" w:rsidRPr="008402CA" w:rsidRDefault="008E1F5A" w:rsidP="0047270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32"/>
        <w:gridCol w:w="1003"/>
        <w:gridCol w:w="1329"/>
        <w:gridCol w:w="932"/>
        <w:gridCol w:w="912"/>
        <w:gridCol w:w="1190"/>
        <w:gridCol w:w="1358"/>
        <w:gridCol w:w="922"/>
        <w:gridCol w:w="814"/>
        <w:gridCol w:w="811"/>
        <w:gridCol w:w="1129"/>
        <w:gridCol w:w="914"/>
        <w:gridCol w:w="1151"/>
        <w:gridCol w:w="1131"/>
        <w:gridCol w:w="1360"/>
      </w:tblGrid>
      <w:tr w:rsidR="005311AD" w:rsidRPr="008402CA" w14:paraId="2C1071D2" w14:textId="77777777" w:rsidTr="00473A17">
        <w:trPr>
          <w:trHeight w:val="300"/>
          <w:tblHeader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1B5F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7CB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льготы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6C7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наименование налогового расхода Российской Федерации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3454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Востребованность налоговых расходов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1A7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Вклад льготы в изменение значения целевого показателя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D64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бюджетной эффективности налогового расхода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1369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описание результатов оценки эффективности</w:t>
            </w:r>
          </w:p>
        </w:tc>
      </w:tr>
      <w:tr w:rsidR="00D66A5D" w:rsidRPr="008402CA" w14:paraId="4ACE3A20" w14:textId="77777777" w:rsidTr="00473A17">
        <w:trPr>
          <w:trHeight w:val="1125"/>
          <w:tblHeader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47E" w14:textId="77777777" w:rsidR="006F5BB6" w:rsidRPr="008402CA" w:rsidRDefault="006F5BB6" w:rsidP="006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907" w14:textId="77777777" w:rsidR="006F5BB6" w:rsidRPr="008402CA" w:rsidRDefault="006F5BB6" w:rsidP="006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E4E" w14:textId="77777777" w:rsidR="006F5BB6" w:rsidRPr="008402CA" w:rsidRDefault="006F5BB6" w:rsidP="006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274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Пороговое значение в соответствии с методикой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965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594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Качественная интерпретация уровня востребованности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6052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DF83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целевого показателя с учетом льготы в 2022 году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77E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Расчетное значение показателя без учета льготы в 2022 году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3FD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вклада льготы в изменение значения целевого показателя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403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описание альтернативного механизма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C49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объема налогового расхода в 2022 году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427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Расчетное значение объемов расходов федерального бюджета в целях применения альтернативного механизма в 2022 году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886" w14:textId="77777777" w:rsidR="006F5BB6" w:rsidRPr="008402CA" w:rsidRDefault="006F5BB6" w:rsidP="006F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Качественное описание результатов сравнительного анализа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3AE" w14:textId="77777777" w:rsidR="006F5BB6" w:rsidRPr="008402CA" w:rsidRDefault="006F5BB6" w:rsidP="006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6A5D" w:rsidRPr="008402CA" w14:paraId="48D08D78" w14:textId="77777777" w:rsidTr="00473A17">
        <w:trPr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524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5E9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НДС.0050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1B2" w14:textId="77777777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НДС реализации услуг по перевозке пассажиров в общественном транспорте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2A5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E37D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7F2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36F" w14:textId="77777777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1EF7" w14:textId="41067FE0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B2C" w14:textId="2C71DC1D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7,44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11F" w14:textId="1360F70F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0,06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FCF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11A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bookmarkStart w:id="0" w:name="_GoBack"/>
            <w:bookmarkEnd w:id="0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888" w14:textId="4088A74B" w:rsidR="0086467B" w:rsidRPr="008402CA" w:rsidRDefault="00771882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  <w:r w:rsidR="0086467B"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D6F" w14:textId="463F098C" w:rsidR="0086467B" w:rsidRPr="008402CA" w:rsidRDefault="00F96235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в полном объеме (51,0 млрд руб.) направлены на субсидирование граждан для сохранения ценовой доступности и достигнутого уровня транспортной подвижности населения </w:t>
            </w:r>
            <w:r w:rsidR="001908BF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эффективна</w:t>
            </w:r>
            <w:r w:rsidR="0086467B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B7F9" w14:textId="14DA5B3F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Льгота носит социальный характер, направлена на повышение доступности качественных транспортных услуг для обеспечения транспортной подвижности населения. Вклад налоговой льготы в изменение значения показателя «Транспортная подвижность населения» 0,06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км на 1 чел. </w:t>
            </w:r>
            <w:r w:rsidR="005E5209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01BAE799" w14:textId="77777777" w:rsidTr="009C4795">
        <w:trPr>
          <w:trHeight w:val="332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0F6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850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НДС.0051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359A" w14:textId="77777777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НДС реализации работ,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E68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031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B6B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CCFC" w14:textId="77777777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5B7" w14:textId="3964862D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02FA" w14:textId="3482299B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7,46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EDF6" w14:textId="51804694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0,04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D89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471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B3E" w14:textId="2BD6AE6D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CB59" w14:textId="38C62F9A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(2,4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64C" w14:textId="26266A65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Льгота носит социальный характер, направлена на повышение доступности качественных транспортных услуг для обеспечения транспортной подвижности населения. Вклад налоговой льготы в изменение значения показателя «Транспортная подвижность населения» 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0,04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54FCB162" w14:textId="77777777" w:rsidTr="00EE588E">
        <w:trPr>
          <w:trHeight w:val="118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EB8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424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НДС.0023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0E31" w14:textId="77777777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40B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3676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5E4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B83" w14:textId="77777777" w:rsidR="006B1B2E" w:rsidRPr="008402CA" w:rsidRDefault="006B1B2E" w:rsidP="006B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автомобильных дорог общего пользования федерального значения, переданных в доверительное управление Государственной компании "Российские автомобильные до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роги",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 </w:t>
            </w:r>
          </w:p>
          <w:p w14:paraId="1FF4B813" w14:textId="1C9D8433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5E1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86,30%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2C53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85,87%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FD9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D8E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государственной компании 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C45" w14:textId="4906243F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58F0" w14:textId="17790B08" w:rsidR="0086467B" w:rsidRPr="008402CA" w:rsidRDefault="0026718D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8CE" w14:textId="79502279" w:rsidR="0086467B" w:rsidRPr="008402CA" w:rsidRDefault="0026718D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 применении альтернативного механизма в форме субсидий из федерального бюджета Государственной компании «Российские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автомобильные дороги» на осуществление деятельности по доверительному управлению автомобильными дорогами Государственной компании расходы бюджета будут равны объему льготы. </w:t>
            </w:r>
            <w:r w:rsidR="0086467B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AD4" w14:textId="7612840B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технический характер, направлена на повышение качества транспортной инфраструктуры. Вклад налоговой льготы в изменение значения показателя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EE588E" w:rsidRPr="008402CA">
              <w:rPr>
                <w:rFonts w:ascii="Times New Roman" w:hAnsi="Times New Roman"/>
                <w:sz w:val="16"/>
                <w:szCs w:val="16"/>
              </w:rPr>
      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0,43%</w:t>
            </w:r>
            <w:r w:rsidR="00FB3134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B3134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ьгота востребована. Предложения по итогам оценки эффективности - сохранение льготы.</w:t>
            </w:r>
          </w:p>
        </w:tc>
      </w:tr>
      <w:tr w:rsidR="001B1D10" w:rsidRPr="008402CA" w14:paraId="6601CB52" w14:textId="77777777" w:rsidTr="003B71A3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D8B4" w14:textId="6ED16EE8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5259" w14:textId="7398B09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НДС.0164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FBD2" w14:textId="43BB89DD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Пониженная ставка НДС на услуги по внутренним воздушным перевозкам пассажиров и багажа в (из) Республику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Крым и г. Севастополь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78D1" w14:textId="0CA4CA9D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8F04" w14:textId="28FDAF05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2EC" w14:textId="27301F52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C2BE" w14:textId="7C2E51B8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FAE" w14:textId="1589009F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B9F1" w14:textId="43E995D9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7,20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2352" w14:textId="7326879C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0,30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F9A6" w14:textId="79CD80D5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52E9F" w14:textId="68B4A851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 млрд руб.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104" w14:textId="228B43D0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2,3 млрд руб.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FCB2" w14:textId="1DA57F70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в полном объеме (2,3 млрд руб.) 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DDE7" w14:textId="421EE7D8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Льготы носят социальный характер и направлены на обеспечение транспортной доступности с Республикой Крым и г. Севастополем,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0,30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 Льготы востребованы. Предложения по итогам оценки эффективности - сохранение льгот.</w:t>
            </w:r>
          </w:p>
        </w:tc>
      </w:tr>
      <w:tr w:rsidR="001B1D10" w:rsidRPr="008402CA" w14:paraId="7B20BB59" w14:textId="77777777" w:rsidTr="003B71A3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BDD5" w14:textId="1802043F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5544" w14:textId="206996DE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НДС.0165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F716" w14:textId="0DCD7C0C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округа\/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B140" w14:textId="1F1C9115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CF2D" w14:textId="25F6995D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AC9E" w14:textId="00664A3F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F6DF" w14:textId="6F3B14F9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C22B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E0E2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2235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1880" w14:textId="5BD453D4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0F11F" w14:textId="207B3473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39,6 млрд руб.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E73D" w14:textId="766462A3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39,6 млрд руб.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D2C0" w14:textId="2EFE8924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(39,6 млрд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BD15" w14:textId="77777777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1D10" w:rsidRPr="008402CA" w14:paraId="38F67074" w14:textId="77777777" w:rsidTr="003B71A3">
        <w:trPr>
          <w:trHeight w:val="6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D146" w14:textId="48A0763D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20E7" w14:textId="4EE4EC09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9C8" w14:textId="3F3FE1FF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на услуги по внутренним воздушным перевозкам пассажиров и багажа вне территории Московской области и территории г. Москвы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DBA8" w14:textId="10CDCD7B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993E" w14:textId="425092FE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B7DC" w14:textId="2823F3AA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790B" w14:textId="06478EFD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7A3A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E1A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0F06" w14:textId="77777777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4261" w14:textId="7BA0CDF2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95DFB" w14:textId="34E85B51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 млрд руб.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1863" w14:textId="37221589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 млрд руб.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5C43" w14:textId="55727DCE" w:rsidR="001B1D10" w:rsidRPr="008402CA" w:rsidRDefault="001B1D10" w:rsidP="001B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(42,4 млрд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A36F6D" w14:textId="77777777" w:rsidR="001B1D10" w:rsidRPr="008402CA" w:rsidRDefault="001B1D10" w:rsidP="001B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6A5D" w:rsidRPr="008402CA" w14:paraId="35988A18" w14:textId="77777777" w:rsidTr="00473A17">
        <w:trPr>
          <w:trHeight w:val="9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D72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9927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НДС.0172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5BC" w14:textId="77777777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на услуги по перевозке пассажиров железнодорожным транспортом в пригородном сообщении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B9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F4D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DB30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821" w14:textId="11C35F0D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865" w14:textId="662876DA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1E94" w14:textId="0CEEB31E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7,48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CF9" w14:textId="73478429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 тыс. пасс-км. на 1 чел.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1B1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6D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 млрд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A9D" w14:textId="5FFFC081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354" w14:textId="383567C2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в полном объеме (16,9 млрд руб.) направлены на субсидирование граждан для сохранения ценовой доступности и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достигнутого уровня транспортной подвижности населения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C45" w14:textId="48383D44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населения» 0,02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3EA5AB0B" w14:textId="77777777" w:rsidTr="00473A17">
        <w:trPr>
          <w:trHeight w:val="9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8B31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B3CA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НДС.0173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0FD2" w14:textId="77777777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на услуги по перевозке пассажиров железнодорожным транспортом общего пользования в дальнем сообщении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10D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753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D616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6E8" w14:textId="356C9848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EC0" w14:textId="154DD671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5A1" w14:textId="6658CACF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7,47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EF14" w14:textId="7FBC784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0,03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0B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45C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E60" w14:textId="13457A9B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46,8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ABB" w14:textId="41A866AC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(46,8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32A" w14:textId="3DF92048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населения» 0,03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 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511698E2" w14:textId="77777777" w:rsidTr="00473A17">
        <w:trPr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9757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659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НДС.0189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E3FB" w14:textId="77777777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Пониженная ставка НДС на услуги по внутренним воздушным перевозкам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пассажиров и багажа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13E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C84B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A6F6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A4F" w14:textId="14F76628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Транспортная подвижность населения,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A25B" w14:textId="0E74DBDD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7,50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5BE" w14:textId="587A2EBD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7,35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44D8" w14:textId="13C8F6F1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0,15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C80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FA8" w14:textId="77777777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22F9" w14:textId="49E30CA5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 млрд.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65C" w14:textId="0085B60B" w:rsidR="00F96235" w:rsidRPr="008402CA" w:rsidRDefault="00F96235" w:rsidP="00F9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полном объеме (29,8 млрд руб.)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8156" w14:textId="4A494B9B" w:rsidR="00F96235" w:rsidRPr="008402CA" w:rsidRDefault="00F96235" w:rsidP="00F9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социальный характер и направлена на содействие росту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0,15 тыс. </w:t>
            </w:r>
            <w:proofErr w:type="gramStart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пасс.-</w:t>
            </w:r>
            <w:proofErr w:type="gramEnd"/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 на 1 чел.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2BE3886C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EB5E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A1D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НИО.0024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2D7" w14:textId="77777777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налога на имущество организаций в отношении железнодорожных путей общего пользования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6CF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41D5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208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54E1" w14:textId="77777777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983" w14:textId="7933639F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A0662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543" w14:textId="75443BF1" w:rsidR="0086467B" w:rsidRPr="008402CA" w:rsidRDefault="00CA0662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112,6</w:t>
            </w:r>
            <w:r w:rsidR="0086467B"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9AD" w14:textId="4EC9FDC6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6D8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631" w14:textId="77777777" w:rsidR="0086467B" w:rsidRPr="008402CA" w:rsidRDefault="0086467B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15,3 млрд.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B48" w14:textId="7DEA393F" w:rsidR="00613037" w:rsidRPr="008402CA" w:rsidRDefault="00613037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F32EB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AF32EB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1C296AF5" w14:textId="6FFA3884" w:rsidR="0086467B" w:rsidRPr="008402CA" w:rsidRDefault="00613037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млрд. рублей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F4B8" w14:textId="3C3C2DFD" w:rsidR="0086467B" w:rsidRPr="008402CA" w:rsidRDefault="00771882" w:rsidP="008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были составить 15,3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E22" w14:textId="705A9E3F" w:rsidR="0086467B" w:rsidRPr="008402CA" w:rsidRDefault="0086467B" w:rsidP="00864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0,6%</w:t>
            </w:r>
            <w:r w:rsidR="005E5209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E5209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ьгота востребована. </w:t>
            </w:r>
            <w:r w:rsidR="00FB3134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Предложения по итогам оценки эффективности - </w:t>
            </w:r>
            <w:r w:rsidR="00FB3134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сохранение льготы.</w:t>
            </w:r>
          </w:p>
        </w:tc>
      </w:tr>
      <w:tr w:rsidR="00D66A5D" w:rsidRPr="008402CA" w14:paraId="707960F3" w14:textId="77777777" w:rsidTr="00FB3134">
        <w:trPr>
          <w:trHeight w:val="47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84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66B5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НИО.0054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697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сумма налогообложения по налогу на имущество организаций в отношении железнодорожных путей общего пользования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13F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60B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A8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953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565" w14:textId="0718709E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CBE" w14:textId="22D9BE1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113,0%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1D3" w14:textId="04DAD3F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C75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86B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 млрд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134" w14:textId="464524CA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5,4 </w:t>
            </w:r>
          </w:p>
          <w:p w14:paraId="4E24DAA2" w14:textId="41BE98C2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69EA" w14:textId="23B53D0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5,4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9E2" w14:textId="578ABA7F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0,2%.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3181A29F" w14:textId="77777777" w:rsidTr="00473A17">
        <w:trPr>
          <w:trHeight w:val="11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FE9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D4BD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ТН.0009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43AE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Исключение из состава объектов налогообложения по транспортному налогу пассажирских и грузовых морских,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речных и воздушных судов, используемых для перевозок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4F11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0589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C1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972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3F6" w14:textId="7B6FABBF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B06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объема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A09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н/д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1A1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678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04A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E06D" w14:textId="107CC8FA" w:rsidR="00CA0662" w:rsidRPr="008402CA" w:rsidRDefault="00CA0662" w:rsidP="002B3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Льгота носит технический характер. Оценить вклад льготы в изменение целевого показателя «Индекс физического объема инвестиций в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основной капитал по видам деятельности транспортного комплекса» не представляется возможным. </w:t>
            </w:r>
          </w:p>
        </w:tc>
      </w:tr>
      <w:tr w:rsidR="00D66A5D" w:rsidRPr="008402CA" w14:paraId="6EF05B70" w14:textId="77777777" w:rsidTr="00AE030E">
        <w:trPr>
          <w:trHeight w:val="61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C53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9FB1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ВВТП.0025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2696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ввозной таможенной пошлины при ввозе гражданских пассажирских самолетов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27C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F1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4B4" w14:textId="262780D8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DF0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5CEB" w14:textId="64C14BAC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8E11" w14:textId="2775EA68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1531" w14:textId="2D096011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4,1%;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BBF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B26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F5B3" w14:textId="2929648C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94,5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626" w14:textId="77E4202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94,5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CA4" w14:textId="189F0B83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4,1%.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74280BC9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C0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EC02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ВВТП.0027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809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ввозной таможенной пошлины при ввозе авиационных двигателей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7CE7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FB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F63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7C2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1931" w14:textId="44276DAF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416" w14:textId="1CB00CB2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112,8%;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06C" w14:textId="212CA95A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A6A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C7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69B" w14:textId="320AF765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9,2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110" w14:textId="2603C182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вой доступности услуг для потребителей альтернативные расходы из федерального бюджета должны были составить 9,2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AF7" w14:textId="3AC37B4F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основной капитал по видам деятельности транспортного комплекса» 0,4%.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46F5BB2C" w14:textId="77777777" w:rsidTr="00771882">
        <w:trPr>
          <w:trHeight w:val="132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7DA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ED85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3A9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НДС при ввозе авиационных двигателей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D43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846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376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480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5513" w14:textId="394E707F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B0B" w14:textId="02ABF170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A979" w14:textId="10410795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70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D5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  <w:r w:rsidRPr="008402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02A6" w14:textId="3989E38D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BC0" w14:textId="6858813A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29,0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F99" w14:textId="5761845B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1,3%.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17D26F82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519D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CA93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ВВТП.0026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61BE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ввозной таможенной пошлины гражданских пассажирских самолетов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EB5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7CB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21E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DF9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AAEF" w14:textId="2DE68643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7DF" w14:textId="1E36D465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FB5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E75A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B94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C55" w14:textId="387EFBA9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479" w14:textId="22CA2114" w:rsidR="00CA0662" w:rsidRPr="008402CA" w:rsidRDefault="002B32AD" w:rsidP="00B4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налоговых льгот в 2022 году 0 руб</w:t>
            </w:r>
            <w:r w:rsidR="00CA0662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6F5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Объем налоговых льгот в 2022 году 0 руб. 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 0%.</w:t>
            </w:r>
          </w:p>
          <w:p w14:paraId="35C9BFDE" w14:textId="4E490F74" w:rsidR="005D5BAD" w:rsidRPr="008402CA" w:rsidRDefault="005D5BAD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Предложения по итогам оценки эффективности - сохранение льготы.</w:t>
            </w:r>
          </w:p>
        </w:tc>
      </w:tr>
      <w:tr w:rsidR="00D66A5D" w:rsidRPr="008402CA" w14:paraId="54C0B201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891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3B43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3A74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при реализации авиационных двигателей, запасных частей и комплектующих изделий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810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212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6897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97C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F78" w14:textId="0CC524EA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4C5" w14:textId="08229B9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112,8%;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98E" w14:textId="14D652F0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B12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AD40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6AD" w14:textId="188CC990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061" w14:textId="7FA81EB2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федерального бюджета должны были составить 8,0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1170" w14:textId="79D8E69A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0,4%. Льгота востребована.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Предложения по итогам оценки эффективности - сохранение льготы.</w:t>
            </w:r>
          </w:p>
        </w:tc>
      </w:tr>
      <w:tr w:rsidR="00D66A5D" w:rsidRPr="008402CA" w14:paraId="29F64D4C" w14:textId="77777777" w:rsidTr="0026718D">
        <w:trPr>
          <w:trHeight w:val="14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B2AA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FF2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516B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НДС при ввозе гражданских воздушных судов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57A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9AF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98B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A3E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E76" w14:textId="50F7F836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F8B6" w14:textId="2087C14F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1C6" w14:textId="6127CF3D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2BD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CE9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140,1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5F4" w14:textId="4DAFDD34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140,1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C622" w14:textId="6FBDE4C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140,1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CB70" w14:textId="367D3D5E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6,0%.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0566C71F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2CA1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C64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047D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при реализации гражданских воздушных судов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949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23F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4B9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753F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A4EA" w14:textId="39E503B4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33D" w14:textId="664C6FE1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112,3%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908E" w14:textId="77817058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D34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AE69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DDAA" w14:textId="3C269A9F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5B3" w14:textId="29D420AF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уровня ценовой доступности услуг для потребителей альтернативные расходы из федерального бюджета должны были составить 20,2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6015" w14:textId="32806E5B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Льгота носит стимулирующий характер. Вклад льготы в изменение целевого показателя «Индекс физического объема инвестиций в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основной капитал по видам деятельности транспортного комплекса» 0,9%.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31D1A272" w14:textId="77777777" w:rsidTr="00473A17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A4C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BA1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НДС.0227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70B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Пониженная ставка НДС на услуги по передаче гражданских воздушных судов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CBE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06A7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895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5E5" w14:textId="77777777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CE5" w14:textId="1AB96AD9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AB3" w14:textId="23CB5E84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93F" w14:textId="3057CEB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CECD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8B1" w14:textId="77777777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D50" w14:textId="6930CD38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 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F5D3" w14:textId="33AA2191" w:rsidR="00771882" w:rsidRPr="008402CA" w:rsidRDefault="00771882" w:rsidP="0077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10,4 млрд руб.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F98" w14:textId="67D06670" w:rsidR="00771882" w:rsidRPr="008402CA" w:rsidRDefault="00771882" w:rsidP="0077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0,5%. Льгота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62196B18" w14:textId="77777777" w:rsidTr="00F72130">
        <w:trPr>
          <w:trHeight w:val="49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C5D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2A88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НИО.0034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8B7" w14:textId="77777777" w:rsidR="00AE030E" w:rsidRPr="008402CA" w:rsidRDefault="00AE030E" w:rsidP="00AE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налога на имущество организаций в отношении федеральных автомобильных дорог общего пользования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0EFF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04C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0E46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507" w14:textId="20DB36AC" w:rsidR="00AE030E" w:rsidRPr="008402CA" w:rsidRDefault="006B1B2E" w:rsidP="00AE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«Протяженность построенных и реконструированных Росавтодором участков федеральных автомобильных дорог, в том числе обеспечивающих устранение «узких мест», «Протяженность построенных и реконструированных федеральных автомобильных дорог, переданных в доверительное управление ГК «Автодор», на магистральных направлениях»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FF6" w14:textId="0C33C58E" w:rsidR="00AE030E" w:rsidRPr="008402CA" w:rsidRDefault="005C00D6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399,5</w:t>
            </w:r>
            <w:r w:rsidR="000B4CF5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E030E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914" w14:textId="575E18FD" w:rsidR="00AE030E" w:rsidRPr="008402CA" w:rsidRDefault="00D4260A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360,1</w:t>
            </w:r>
            <w:r w:rsidR="00AE030E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CFB7" w14:textId="119FB485" w:rsidR="00AE030E" w:rsidRPr="008402CA" w:rsidRDefault="00D4260A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  <w:r w:rsidR="00AE030E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C4F" w14:textId="77777777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 на реализацию мероприятий по строительству и реконструкции автомобильных дорог федерального значения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411" w14:textId="7D83E1A4" w:rsidR="00AE030E" w:rsidRPr="008402CA" w:rsidRDefault="00AE030E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 млрд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332" w14:textId="3F63C6BF" w:rsidR="00AE030E" w:rsidRPr="008402CA" w:rsidRDefault="002B32AD" w:rsidP="00AE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  <w:r w:rsidR="00771882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E030E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млрд 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8E6" w14:textId="71CC6CFE" w:rsidR="00AE030E" w:rsidRPr="008402CA" w:rsidRDefault="00D458C8" w:rsidP="002B3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применении альтернативного механизма в форме субсидий из федерального бюджета расходы бюджета составят </w:t>
            </w:r>
            <w:r w:rsidR="002B32AD"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  <w:r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млрд. руб.</w:t>
            </w:r>
            <w:r w:rsidR="00AF32EB" w:rsidRPr="008402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Льгота эффективна.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3A0A" w14:textId="46768981" w:rsidR="00AE030E" w:rsidRPr="008402CA" w:rsidRDefault="00AE030E" w:rsidP="00AE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Льгота носит технический характер, направлена на повышение индекса качества транспортной инфраструктуры. Вклад налоговой льготы в изменение значения показателя «Протяженность построенных и реконструированных участков автомобильных дорог федерального значения» </w:t>
            </w:r>
            <w:r w:rsidR="00D4260A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39,4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км</w:t>
            </w:r>
            <w:r w:rsidR="005E5209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E5209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ьгота востребована. Предложения по итогам оценки эффективности - сохранение льготы.</w:t>
            </w:r>
          </w:p>
        </w:tc>
      </w:tr>
      <w:tr w:rsidR="00D66A5D" w:rsidRPr="008402CA" w14:paraId="3366CE99" w14:textId="77777777" w:rsidTr="00F72130">
        <w:trPr>
          <w:trHeight w:val="105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7348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326E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НИО.0059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BF3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Исключение из состава объектов налогообложения по налогу на имущество организаций воздушных судов, зарегистрированных в Государственном ре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естре гражданских воздушных судов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6A3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17E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64A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4B7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689" w14:textId="4F3BA542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862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объема инвестиций в основной капитал по видам деятельности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транспортного комплекса» не представляется возможным.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D6F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041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ACB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4AA" w14:textId="68FB4511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2022 год оценить ее вклад в изменение значения пока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36E" w14:textId="4AA97AF6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объема инвестиций в основной капитал по видам деятельности транспортного комплекса» не представляется возможным</w:t>
            </w:r>
            <w:r w:rsidR="00F72130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2022 год и количестве плательщиков, воспользовавшихся льготой.</w:t>
            </w:r>
          </w:p>
        </w:tc>
      </w:tr>
      <w:tr w:rsidR="00D66A5D" w:rsidRPr="008402CA" w14:paraId="7D9728FD" w14:textId="77777777" w:rsidTr="002D476B">
        <w:trPr>
          <w:trHeight w:val="47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A30B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035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ТН.0017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878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Исключение из состава объектов налогообложения по транспортному налогу воздушных судов, зарегистрированных в Государственном реестре гражданских воздушных судов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DEB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608B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BFA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374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45E" w14:textId="2E58A01F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A213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плекса» не представляется возможным.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A44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AF6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ADAA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149F" w14:textId="26A41C5B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2022 год оценить ее вклад в изменение значения показателя «Ин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4A3" w14:textId="214EF79E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объема инвестиций в основной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 по видам деятельности транспортного комплекса» не представляется возможным.</w:t>
            </w:r>
            <w:r w:rsidR="00F72130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2022 год и количестве плательщиков, воспользовавшихся льготой.</w:t>
            </w:r>
          </w:p>
        </w:tc>
      </w:tr>
      <w:tr w:rsidR="00D66A5D" w:rsidRPr="006F5BB6" w14:paraId="49F9BF9D" w14:textId="77777777" w:rsidTr="00F72130">
        <w:trPr>
          <w:trHeight w:val="91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1B4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1088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ВВТП.0055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F897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Освобождение от уплаты ввозной таможенной пошлины при ввозе турбовинтовых гражданских пассажирских самолетов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81C2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591" w14:textId="5E5A7993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957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B41" w14:textId="77777777" w:rsidR="00CA0662" w:rsidRPr="008402CA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EA0" w14:textId="40AC156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AF0" w14:textId="00E08DB4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8B8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7B63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совокупного бюджетного эффекта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580F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225" w14:textId="77777777" w:rsidR="00CA0662" w:rsidRPr="008402CA" w:rsidRDefault="00CA0662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874" w14:textId="06ACD127" w:rsidR="00CA0662" w:rsidRPr="008402CA" w:rsidRDefault="002B32AD" w:rsidP="00CA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Из-за отсутствия информации ФНС России об объеме данной налоговой льготы за 2022 год оценить ее вклад в изменение значения показателя «Индекс физического объема инвестиций 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D373" w14:textId="6336B42A" w:rsidR="00CA0662" w:rsidRPr="009565AC" w:rsidRDefault="00CA0662" w:rsidP="00CA0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Льгота носит стимулирующий характер. Объем налоговых льгот в 2022 году 0 руб. Оценка вклада налоговой льготы в изменение значения показателя «Индекс физического объема инвестиций в основной капи</w:t>
            </w:r>
            <w:r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тал по видам деятельности транспортного комплекса» 0%.</w:t>
            </w:r>
            <w:r w:rsidR="00F72130" w:rsidRPr="00840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2022 год и количестве плательщиков, воспользовавшихся льготой.</w:t>
            </w:r>
          </w:p>
        </w:tc>
      </w:tr>
    </w:tbl>
    <w:p w14:paraId="3252AE6B" w14:textId="77777777" w:rsidR="006F5BB6" w:rsidRDefault="006F5BB6" w:rsidP="00472706">
      <w:pPr>
        <w:rPr>
          <w:rFonts w:ascii="Times New Roman" w:hAnsi="Times New Roman" w:cs="Times New Roman"/>
          <w:sz w:val="16"/>
          <w:szCs w:val="16"/>
        </w:rPr>
      </w:pPr>
    </w:p>
    <w:p w14:paraId="28FA1378" w14:textId="77777777" w:rsidR="006F5BB6" w:rsidRPr="009A6DB9" w:rsidRDefault="006F5BB6" w:rsidP="00472706">
      <w:pPr>
        <w:rPr>
          <w:rFonts w:ascii="Times New Roman" w:hAnsi="Times New Roman" w:cs="Times New Roman"/>
          <w:sz w:val="16"/>
          <w:szCs w:val="16"/>
        </w:rPr>
      </w:pPr>
    </w:p>
    <w:sectPr w:rsidR="006F5BB6" w:rsidRPr="009A6DB9" w:rsidSect="005F655A">
      <w:headerReference w:type="default" r:id="rId7"/>
      <w:pgSz w:w="16838" w:h="11906" w:orient="landscape"/>
      <w:pgMar w:top="1134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C4D4E" w14:textId="77777777" w:rsidR="00AA66C6" w:rsidRDefault="00AA66C6" w:rsidP="001162A9">
      <w:pPr>
        <w:spacing w:after="0" w:line="240" w:lineRule="auto"/>
      </w:pPr>
      <w:r>
        <w:separator/>
      </w:r>
    </w:p>
  </w:endnote>
  <w:endnote w:type="continuationSeparator" w:id="0">
    <w:p w14:paraId="1B57E7A1" w14:textId="77777777" w:rsidR="00AA66C6" w:rsidRDefault="00AA66C6" w:rsidP="0011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1319C" w14:textId="77777777" w:rsidR="00AA66C6" w:rsidRDefault="00AA66C6" w:rsidP="001162A9">
      <w:pPr>
        <w:spacing w:after="0" w:line="240" w:lineRule="auto"/>
      </w:pPr>
      <w:r>
        <w:separator/>
      </w:r>
    </w:p>
  </w:footnote>
  <w:footnote w:type="continuationSeparator" w:id="0">
    <w:p w14:paraId="3F743A92" w14:textId="77777777" w:rsidR="00AA66C6" w:rsidRDefault="00AA66C6" w:rsidP="0011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238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00FDDE" w14:textId="6CA40CD7" w:rsidR="005F655A" w:rsidRPr="00CB1933" w:rsidRDefault="005F655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19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19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19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2CA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CB19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989473" w14:textId="77777777" w:rsidR="001162A9" w:rsidRDefault="00116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5A"/>
    <w:rsid w:val="000014AF"/>
    <w:rsid w:val="00005607"/>
    <w:rsid w:val="00011A8A"/>
    <w:rsid w:val="00026ED9"/>
    <w:rsid w:val="0003676B"/>
    <w:rsid w:val="00084055"/>
    <w:rsid w:val="00091878"/>
    <w:rsid w:val="000B4CF5"/>
    <w:rsid w:val="000F26B8"/>
    <w:rsid w:val="00103845"/>
    <w:rsid w:val="00110A1A"/>
    <w:rsid w:val="001162A9"/>
    <w:rsid w:val="00120B64"/>
    <w:rsid w:val="00126E29"/>
    <w:rsid w:val="001331D1"/>
    <w:rsid w:val="00133838"/>
    <w:rsid w:val="00141D8F"/>
    <w:rsid w:val="00143107"/>
    <w:rsid w:val="00143EAB"/>
    <w:rsid w:val="00184B33"/>
    <w:rsid w:val="001908BF"/>
    <w:rsid w:val="00191EEB"/>
    <w:rsid w:val="001941C1"/>
    <w:rsid w:val="00194EF8"/>
    <w:rsid w:val="001A69E2"/>
    <w:rsid w:val="001B1D10"/>
    <w:rsid w:val="001D45A7"/>
    <w:rsid w:val="001E55D1"/>
    <w:rsid w:val="001F0CAE"/>
    <w:rsid w:val="001F2CDF"/>
    <w:rsid w:val="00211BE1"/>
    <w:rsid w:val="00212E0F"/>
    <w:rsid w:val="00214961"/>
    <w:rsid w:val="00216137"/>
    <w:rsid w:val="0021782D"/>
    <w:rsid w:val="00220D30"/>
    <w:rsid w:val="002500FA"/>
    <w:rsid w:val="0025661F"/>
    <w:rsid w:val="00265AA4"/>
    <w:rsid w:val="0026718D"/>
    <w:rsid w:val="002874BC"/>
    <w:rsid w:val="00287A92"/>
    <w:rsid w:val="00290992"/>
    <w:rsid w:val="002A6C49"/>
    <w:rsid w:val="002B2AC7"/>
    <w:rsid w:val="002B32AD"/>
    <w:rsid w:val="002C6F75"/>
    <w:rsid w:val="002D39FF"/>
    <w:rsid w:val="002D40E3"/>
    <w:rsid w:val="002D476B"/>
    <w:rsid w:val="002D7E16"/>
    <w:rsid w:val="00326C42"/>
    <w:rsid w:val="00332805"/>
    <w:rsid w:val="00337DC9"/>
    <w:rsid w:val="00370011"/>
    <w:rsid w:val="003B12F0"/>
    <w:rsid w:val="003E3933"/>
    <w:rsid w:val="003E438B"/>
    <w:rsid w:val="003E6A7D"/>
    <w:rsid w:val="003E7FCA"/>
    <w:rsid w:val="003F0002"/>
    <w:rsid w:val="003F1310"/>
    <w:rsid w:val="003F1F35"/>
    <w:rsid w:val="004074E6"/>
    <w:rsid w:val="0042345F"/>
    <w:rsid w:val="00425773"/>
    <w:rsid w:val="00425FAE"/>
    <w:rsid w:val="004308F5"/>
    <w:rsid w:val="004620BF"/>
    <w:rsid w:val="004715F9"/>
    <w:rsid w:val="00472706"/>
    <w:rsid w:val="00473A17"/>
    <w:rsid w:val="00490D94"/>
    <w:rsid w:val="004A0E13"/>
    <w:rsid w:val="004A2471"/>
    <w:rsid w:val="004A4ECC"/>
    <w:rsid w:val="004A7EE5"/>
    <w:rsid w:val="004B620C"/>
    <w:rsid w:val="004E1785"/>
    <w:rsid w:val="004F5611"/>
    <w:rsid w:val="00500EC4"/>
    <w:rsid w:val="0050601C"/>
    <w:rsid w:val="005102BC"/>
    <w:rsid w:val="005311AD"/>
    <w:rsid w:val="00536F41"/>
    <w:rsid w:val="00560FE4"/>
    <w:rsid w:val="005A4EBE"/>
    <w:rsid w:val="005A5623"/>
    <w:rsid w:val="005B4B3B"/>
    <w:rsid w:val="005B6E89"/>
    <w:rsid w:val="005C00D6"/>
    <w:rsid w:val="005D0A7F"/>
    <w:rsid w:val="005D3AD4"/>
    <w:rsid w:val="005D5BAD"/>
    <w:rsid w:val="005D65CC"/>
    <w:rsid w:val="005E5209"/>
    <w:rsid w:val="005F655A"/>
    <w:rsid w:val="00613037"/>
    <w:rsid w:val="00634E39"/>
    <w:rsid w:val="00645E61"/>
    <w:rsid w:val="00660FB4"/>
    <w:rsid w:val="0066388F"/>
    <w:rsid w:val="006750A0"/>
    <w:rsid w:val="00681D02"/>
    <w:rsid w:val="006B1B2E"/>
    <w:rsid w:val="006B30E0"/>
    <w:rsid w:val="006C5366"/>
    <w:rsid w:val="006C77C1"/>
    <w:rsid w:val="006D0C59"/>
    <w:rsid w:val="006E4A87"/>
    <w:rsid w:val="006F09B1"/>
    <w:rsid w:val="006F4DDB"/>
    <w:rsid w:val="006F5BB6"/>
    <w:rsid w:val="006F601C"/>
    <w:rsid w:val="00703FE5"/>
    <w:rsid w:val="0070528D"/>
    <w:rsid w:val="00724D02"/>
    <w:rsid w:val="00740105"/>
    <w:rsid w:val="007515D8"/>
    <w:rsid w:val="007710B6"/>
    <w:rsid w:val="00771882"/>
    <w:rsid w:val="00786A74"/>
    <w:rsid w:val="007875C9"/>
    <w:rsid w:val="007B7282"/>
    <w:rsid w:val="007C111B"/>
    <w:rsid w:val="007C27BC"/>
    <w:rsid w:val="00801940"/>
    <w:rsid w:val="008211B6"/>
    <w:rsid w:val="00825433"/>
    <w:rsid w:val="00833297"/>
    <w:rsid w:val="008402CA"/>
    <w:rsid w:val="00843FE5"/>
    <w:rsid w:val="00850067"/>
    <w:rsid w:val="00854159"/>
    <w:rsid w:val="0086467B"/>
    <w:rsid w:val="008841FB"/>
    <w:rsid w:val="00894C11"/>
    <w:rsid w:val="008A6A57"/>
    <w:rsid w:val="008B3FA5"/>
    <w:rsid w:val="008E1F5A"/>
    <w:rsid w:val="008E3881"/>
    <w:rsid w:val="008F20D8"/>
    <w:rsid w:val="008F2AD5"/>
    <w:rsid w:val="008F7306"/>
    <w:rsid w:val="0095022A"/>
    <w:rsid w:val="00951125"/>
    <w:rsid w:val="009565AC"/>
    <w:rsid w:val="00965903"/>
    <w:rsid w:val="009A6DB9"/>
    <w:rsid w:val="009B48B5"/>
    <w:rsid w:val="009B7B72"/>
    <w:rsid w:val="009C035F"/>
    <w:rsid w:val="009C4795"/>
    <w:rsid w:val="009C4B0A"/>
    <w:rsid w:val="009D0A2D"/>
    <w:rsid w:val="009F0542"/>
    <w:rsid w:val="009F0708"/>
    <w:rsid w:val="009F2EC4"/>
    <w:rsid w:val="009F4DBD"/>
    <w:rsid w:val="00A174BC"/>
    <w:rsid w:val="00A2216A"/>
    <w:rsid w:val="00A27647"/>
    <w:rsid w:val="00A36D6B"/>
    <w:rsid w:val="00A37410"/>
    <w:rsid w:val="00A60F99"/>
    <w:rsid w:val="00A73090"/>
    <w:rsid w:val="00AA66C6"/>
    <w:rsid w:val="00AB266E"/>
    <w:rsid w:val="00AB7BF5"/>
    <w:rsid w:val="00AD089C"/>
    <w:rsid w:val="00AD29BE"/>
    <w:rsid w:val="00AE030E"/>
    <w:rsid w:val="00AE6689"/>
    <w:rsid w:val="00AF32EB"/>
    <w:rsid w:val="00B06608"/>
    <w:rsid w:val="00B06C77"/>
    <w:rsid w:val="00B074BB"/>
    <w:rsid w:val="00B15B57"/>
    <w:rsid w:val="00B16BD6"/>
    <w:rsid w:val="00B4079F"/>
    <w:rsid w:val="00B40901"/>
    <w:rsid w:val="00B72676"/>
    <w:rsid w:val="00B942B3"/>
    <w:rsid w:val="00B94A62"/>
    <w:rsid w:val="00BB60AB"/>
    <w:rsid w:val="00BC77B1"/>
    <w:rsid w:val="00BD54F3"/>
    <w:rsid w:val="00BE7068"/>
    <w:rsid w:val="00BF5135"/>
    <w:rsid w:val="00C05BEF"/>
    <w:rsid w:val="00C07F8F"/>
    <w:rsid w:val="00C26C54"/>
    <w:rsid w:val="00C4663E"/>
    <w:rsid w:val="00C503C4"/>
    <w:rsid w:val="00C562F7"/>
    <w:rsid w:val="00C72E96"/>
    <w:rsid w:val="00C83B64"/>
    <w:rsid w:val="00CA0662"/>
    <w:rsid w:val="00CA4B9B"/>
    <w:rsid w:val="00CB1933"/>
    <w:rsid w:val="00CC62D3"/>
    <w:rsid w:val="00CF78A7"/>
    <w:rsid w:val="00D059A4"/>
    <w:rsid w:val="00D14F3D"/>
    <w:rsid w:val="00D1703C"/>
    <w:rsid w:val="00D31D24"/>
    <w:rsid w:val="00D4085E"/>
    <w:rsid w:val="00D4260A"/>
    <w:rsid w:val="00D458C8"/>
    <w:rsid w:val="00D50F4F"/>
    <w:rsid w:val="00D522A9"/>
    <w:rsid w:val="00D66A5D"/>
    <w:rsid w:val="00D7345B"/>
    <w:rsid w:val="00D83D52"/>
    <w:rsid w:val="00D91D31"/>
    <w:rsid w:val="00D95CDD"/>
    <w:rsid w:val="00DA2997"/>
    <w:rsid w:val="00DA368E"/>
    <w:rsid w:val="00DA44B9"/>
    <w:rsid w:val="00DB3C58"/>
    <w:rsid w:val="00DB5FE8"/>
    <w:rsid w:val="00DB66B7"/>
    <w:rsid w:val="00DB76AB"/>
    <w:rsid w:val="00DE1B65"/>
    <w:rsid w:val="00DF6234"/>
    <w:rsid w:val="00E12D91"/>
    <w:rsid w:val="00E45078"/>
    <w:rsid w:val="00E5368B"/>
    <w:rsid w:val="00E54988"/>
    <w:rsid w:val="00E57F0B"/>
    <w:rsid w:val="00E7522B"/>
    <w:rsid w:val="00E766C6"/>
    <w:rsid w:val="00E844EA"/>
    <w:rsid w:val="00E9470B"/>
    <w:rsid w:val="00EC7126"/>
    <w:rsid w:val="00EC796F"/>
    <w:rsid w:val="00EE3012"/>
    <w:rsid w:val="00EE588E"/>
    <w:rsid w:val="00EF51E1"/>
    <w:rsid w:val="00F36652"/>
    <w:rsid w:val="00F43372"/>
    <w:rsid w:val="00F520F4"/>
    <w:rsid w:val="00F5356E"/>
    <w:rsid w:val="00F53988"/>
    <w:rsid w:val="00F668D3"/>
    <w:rsid w:val="00F70097"/>
    <w:rsid w:val="00F70BC8"/>
    <w:rsid w:val="00F72130"/>
    <w:rsid w:val="00F75AC0"/>
    <w:rsid w:val="00F96235"/>
    <w:rsid w:val="00FB3134"/>
    <w:rsid w:val="00FB6ACF"/>
    <w:rsid w:val="00FC3D8F"/>
    <w:rsid w:val="00FD19BD"/>
    <w:rsid w:val="00FE3C4B"/>
    <w:rsid w:val="00FF5448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990C"/>
  <w15:docId w15:val="{51F1A6E8-E884-4D12-B91E-5309529D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62"/>
  </w:style>
  <w:style w:type="paragraph" w:styleId="1">
    <w:name w:val="heading 1"/>
    <w:basedOn w:val="a"/>
    <w:next w:val="a"/>
    <w:link w:val="10"/>
    <w:uiPriority w:val="9"/>
    <w:qFormat/>
    <w:rsid w:val="00E84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2A9"/>
  </w:style>
  <w:style w:type="paragraph" w:styleId="a5">
    <w:name w:val="footer"/>
    <w:basedOn w:val="a"/>
    <w:link w:val="a6"/>
    <w:uiPriority w:val="99"/>
    <w:unhideWhenUsed/>
    <w:rsid w:val="00116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62A9"/>
  </w:style>
  <w:style w:type="character" w:customStyle="1" w:styleId="10">
    <w:name w:val="Заголовок 1 Знак"/>
    <w:basedOn w:val="a0"/>
    <w:link w:val="1"/>
    <w:uiPriority w:val="9"/>
    <w:rsid w:val="00E844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1"/>
    <w:qFormat/>
    <w:rsid w:val="00E844EA"/>
    <w:pPr>
      <w:spacing w:after="0" w:line="240" w:lineRule="auto"/>
    </w:pPr>
  </w:style>
  <w:style w:type="paragraph" w:customStyle="1" w:styleId="a8">
    <w:name w:val="обычн БО"/>
    <w:basedOn w:val="a"/>
    <w:link w:val="a9"/>
    <w:rsid w:val="00287A9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бычн БО Знак"/>
    <w:basedOn w:val="a0"/>
    <w:link w:val="a8"/>
    <w:rsid w:val="00287A92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CE1CB-FC14-4CC3-A346-97734DBF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Антипьева</dc:creator>
  <cp:lastModifiedBy>Скляр Алла Павловна</cp:lastModifiedBy>
  <cp:revision>3</cp:revision>
  <cp:lastPrinted>2022-12-13T09:20:00Z</cp:lastPrinted>
  <dcterms:created xsi:type="dcterms:W3CDTF">2024-02-27T12:53:00Z</dcterms:created>
  <dcterms:modified xsi:type="dcterms:W3CDTF">2024-02-27T15:58:00Z</dcterms:modified>
</cp:coreProperties>
</file>