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EED87E5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D736A" w:rsidRPr="001D736A">
        <w:rPr>
          <w:rFonts w:hAnsi="Times New Roman"/>
        </w:rPr>
        <w:t>1</w:t>
      </w:r>
      <w:r w:rsidR="000C44FE">
        <w:rPr>
          <w:rFonts w:hAnsi="Times New Roman"/>
        </w:rPr>
        <w:t>9</w:t>
      </w:r>
      <w:r w:rsidR="00303532" w:rsidRPr="001D736A">
        <w:rPr>
          <w:rFonts w:hAnsi="Times New Roman"/>
        </w:rPr>
        <w:t>.0</w:t>
      </w:r>
      <w:r w:rsidR="00F50575" w:rsidRPr="001D736A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F50575" w:rsidRPr="001D736A">
        <w:rPr>
          <w:rFonts w:hAnsi="Times New Roman"/>
        </w:rPr>
        <w:t>8</w:t>
      </w:r>
      <w:r w:rsidR="000C44FE">
        <w:rPr>
          <w:rFonts w:hAnsi="Times New Roman"/>
        </w:rPr>
        <w:t>365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AC3A232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C44FE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C44FE">
        <w:rPr>
          <w:rFonts w:hAnsi="Times New Roman"/>
        </w:rPr>
        <w:t>Витебск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140AA7A9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</w:t>
      </w:r>
      <w:r w:rsidR="000C44FE">
        <w:rPr>
          <w:rStyle w:val="FontStyle25"/>
          <w:b w:val="0"/>
          <w:bCs w:val="0"/>
          <w:sz w:val="24"/>
          <w:szCs w:val="24"/>
        </w:rPr>
        <w:t xml:space="preserve">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605AFAC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0C44FE">
        <w:rPr>
          <w:rStyle w:val="FontStyle27"/>
          <w:sz w:val="24"/>
          <w:szCs w:val="24"/>
        </w:rPr>
        <w:t>550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3FA4AD38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C824FA">
        <w:rPr>
          <w:rStyle w:val="FontStyle27"/>
          <w:sz w:val="24"/>
          <w:szCs w:val="24"/>
        </w:rPr>
        <w:t>550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5EB2BB91" w:rsidR="00382AA3" w:rsidRPr="00382AA3" w:rsidRDefault="000C44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37284394" w:rsidR="00382AA3" w:rsidRPr="00382AA3" w:rsidRDefault="000C44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37C" w14:textId="4AE27A0E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</w:t>
            </w:r>
            <w:r w:rsidR="000C44FE">
              <w:rPr>
                <w:rFonts w:hAnsi="Times New Roman"/>
              </w:rPr>
              <w:t>7018</w:t>
            </w:r>
          </w:p>
        </w:tc>
      </w:tr>
      <w:tr w:rsidR="00382AA3" w:rsidRPr="00382AA3" w14:paraId="22C44B87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55502" w14:textId="5417B019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 w:rsidR="000C44FE">
              <w:rPr>
                <w:rFonts w:hAnsi="Times New Roman"/>
              </w:rPr>
              <w:t>г.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FB265D" w14:textId="4826EB8A" w:rsidR="00382AA3" w:rsidRPr="00382AA3" w:rsidRDefault="000C44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Витебск, 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B8258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382AA3">
              <w:rPr>
                <w:rFonts w:hAnsi="Times New Roman"/>
                <w:b/>
                <w:bCs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14696D85" w:rsidR="001D736A" w:rsidRPr="001D736A" w:rsidRDefault="000C44FE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6C28A95C" w:rsidR="001D736A" w:rsidRPr="001D736A" w:rsidRDefault="000C44FE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7018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77777777" w:rsidR="001D736A" w:rsidRPr="001D736A" w:rsidRDefault="001D736A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31CBF163" w:rsidR="001D736A" w:rsidRPr="001D736A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D736A"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1D736A"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1D736A" w:rsidRPr="001D736A" w14:paraId="1EB07F2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4ED0ABDD" w:rsidR="001D736A" w:rsidRPr="001D736A" w:rsidRDefault="000C44FE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77777777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77777777" w:rsidR="001D736A" w:rsidRPr="001D736A" w:rsidRDefault="001D736A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07FCAB20" w:rsidR="001D736A" w:rsidRPr="001D736A" w:rsidRDefault="001D736A" w:rsidP="007F6ACF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382AA3">
              <w:rPr>
                <w:rFonts w:hAnsi="Times New Roman"/>
              </w:rPr>
              <w:t>7</w:t>
            </w:r>
            <w:r w:rsidRPr="001D736A">
              <w:rPr>
                <w:rFonts w:hAnsi="Times New Roman"/>
              </w:rPr>
              <w:t>:</w:t>
            </w:r>
            <w:r w:rsidR="000C44FE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6EA4D494" w:rsidR="001D736A" w:rsidRPr="001D736A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22D805FC" w:rsidR="001D736A" w:rsidRPr="001D736A" w:rsidRDefault="000C44FE" w:rsidP="007F6ACF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D736A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E3DFB9F" w:rsidR="001D736A" w:rsidRPr="001D736A" w:rsidRDefault="000C44FE" w:rsidP="000C44FE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5C2481" w:rsidRPr="001D736A" w14:paraId="39CA0EA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50C42E27" w:rsidR="005C2481" w:rsidRPr="005C2481" w:rsidRDefault="000C44FE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77777777" w:rsidR="005C2481" w:rsidRPr="005C2481" w:rsidRDefault="005C2481" w:rsidP="00382AA3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39A3254C" w:rsidR="005C2481" w:rsidRPr="005C2481" w:rsidRDefault="005C248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25B506BF" w:rsidR="005C2481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76D0E27D" w:rsidR="005C2481" w:rsidRPr="005C2481" w:rsidRDefault="000C44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5C2481"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5C2481" w:rsidRPr="005C248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15FCA756" w:rsidR="005C2481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6B00667E" w:rsidR="005C2481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44FE" w:rsidRPr="001D736A" w14:paraId="5559DC8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7D9123AB" w:rsidR="000C44FE" w:rsidRPr="005C2481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0C0F1B1C" w:rsidR="000C44FE" w:rsidRPr="005C2481" w:rsidRDefault="000C44FE" w:rsidP="000C44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7018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E33C" w14:textId="721EE08A" w:rsidR="000C44FE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2EB9CFAA" w:rsidR="000C44FE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76D0907C" w:rsidR="000C44FE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7DE8F85" w:rsidR="000C44FE" w:rsidRPr="005C2481" w:rsidRDefault="000C44FE" w:rsidP="000C44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519263FD" w:rsidR="000C44FE" w:rsidRPr="005C2481" w:rsidRDefault="000C44FE" w:rsidP="000C44FE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0C44FE" w:rsidRPr="001D736A" w14:paraId="17A860B9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FB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8EDB2D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1F3B621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3D9EF4C4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620E8CF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07900C5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C372A5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54A7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99C469D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B47F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6692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1FF5C163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3208BE5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057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8D9BB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B47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556806A9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2D466C7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9778A8D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0B2E24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9F62313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2AC5D75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04E7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EEB02FC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8DE5B22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55AFC2B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6E88EF23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64AF2AD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44C8C1F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0C44FE" w:rsidRPr="001D736A" w14:paraId="3438FDC4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5C6B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4C16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D251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3DAC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DDEE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369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65B6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0C44FE" w:rsidRPr="001D736A" w14:paraId="10FEB8BA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0B6B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C44FE" w:rsidRPr="001D736A" w14:paraId="2EECE095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7B88" w14:textId="77777777" w:rsidR="000C44FE" w:rsidRPr="001D736A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C44FE" w:rsidRPr="001D736A" w14:paraId="20C67221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753E" w14:textId="77777777" w:rsidR="000C44FE" w:rsidRPr="001D736A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9F72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7018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9CAD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5E88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5E67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447A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2B27F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0C44FE" w:rsidRPr="001D736A" w14:paraId="2BBC0C67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141B" w14:textId="77777777" w:rsidR="000C44FE" w:rsidRPr="001D736A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51E2" w14:textId="77777777" w:rsidR="000C44FE" w:rsidRPr="001D736A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3187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ED7F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F8BB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DE5F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C472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</w:p>
        </w:tc>
      </w:tr>
      <w:tr w:rsidR="000C44FE" w:rsidRPr="001D736A" w14:paraId="432E0F42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8DBA" w14:textId="77777777" w:rsidR="000C44FE" w:rsidRPr="005C2481" w:rsidRDefault="000C44FE" w:rsidP="00702DC6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44FE" w:rsidRPr="001D736A" w14:paraId="421BA639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2606" w14:textId="77777777" w:rsidR="000C44FE" w:rsidRPr="005C2481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0C44FE" w:rsidRPr="001D736A" w14:paraId="79263E44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9DB7" w14:textId="77777777" w:rsidR="000C44FE" w:rsidRPr="005C2481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35A7C" w14:textId="77777777" w:rsidR="000C44FE" w:rsidRPr="005C2481" w:rsidRDefault="000C44FE" w:rsidP="00702DC6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1B32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FFF7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8669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5C248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8A0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8CFA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44FE" w:rsidRPr="001D736A" w14:paraId="2AD8255B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2AD" w14:textId="77777777" w:rsidR="000C44FE" w:rsidRPr="005C2481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96F1" w14:textId="77777777" w:rsidR="000C44FE" w:rsidRPr="005C2481" w:rsidRDefault="000C44FE" w:rsidP="00702DC6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7018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A26C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E147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24AD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F06A" w14:textId="77777777" w:rsidR="000C44FE" w:rsidRPr="005C2481" w:rsidRDefault="000C44FE" w:rsidP="00702DC6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FE1B" w14:textId="77777777" w:rsidR="000C44FE" w:rsidRPr="005C2481" w:rsidRDefault="000C44FE" w:rsidP="00702DC6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</w:p>
        </w:tc>
      </w:tr>
    </w:tbl>
    <w:p w14:paraId="20C0AD2D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3187A165" w14:textId="77777777" w:rsidR="000C44FE" w:rsidRPr="006522DF" w:rsidRDefault="000C44FE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0C44FE" w:rsidRPr="00D961CF" w14:paraId="566CBFE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47AC30E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 xml:space="preserve">Прибрежный </w:t>
            </w:r>
            <w:proofErr w:type="spellStart"/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пр</w:t>
            </w:r>
            <w:proofErr w:type="spellEnd"/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-д (г. Москва)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BA4F21B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0FD7A68A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A3F52D1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 xml:space="preserve">Библиотечный </w:t>
            </w:r>
            <w:proofErr w:type="spellStart"/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пр</w:t>
            </w:r>
            <w:proofErr w:type="spellEnd"/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-д (г. Москва)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EE25403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341CE96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293F5E1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МКАД</w:t>
            </w:r>
            <w:r w:rsidRPr="000C44FE">
              <w:rPr>
                <w:rStyle w:val="FontStyle25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(г. Москва)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4A3CD60C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0ED4F4F6" w14:textId="77777777" w:rsidTr="008A40A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B8A5626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04509807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06D9057B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475EAEB8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393DD5AC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66AB4C6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48F5745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606EE3E6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4455DF47" w14:textId="77777777" w:rsidTr="00E2288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D7C014D" w:rsidR="000C44FE" w:rsidRPr="000C44FE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Московский пр-т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45698C07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0A491745" w14:textId="77777777" w:rsidTr="0082485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E09A54C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ул. Генерала Белобородова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602488E0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1E952E65" w14:textId="77777777" w:rsidTr="004C483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804A585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ул. Буденного 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30980122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7DD03C65" w14:textId="77777777" w:rsidTr="0097135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B5AAB3D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ул. Космонавтов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6572828B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28057EE1" w14:textId="77777777" w:rsidTr="000F203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4685D40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ул. Буденного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1F7ED680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091531A7" w14:textId="77777777" w:rsidTr="006C68D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7C8DF17D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ул. Генерала Белобородова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4F2A7467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5B44403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3825377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Московский пр-т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11502B89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6D13B02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400906AA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130DDA72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1E41CBA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1B9EFC06" w:rsidR="000C44FE" w:rsidRPr="007767B1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 xml:space="preserve">           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394BAE6E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992F456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7DECF1A1" w14:textId="77777777" w:rsidTr="003237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42459A27" w:rsidR="000C44FE" w:rsidRPr="007767B1" w:rsidRDefault="000C44FE" w:rsidP="000C44FE">
            <w:pPr>
              <w:autoSpaceDE w:val="0"/>
              <w:autoSpaceDN w:val="0"/>
              <w:adjustRightInd w:val="0"/>
              <w:ind w:left="674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8F97AF4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557C0CEE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28DA37F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0C44FE" w:rsidRPr="007767B1" w:rsidRDefault="000C44FE" w:rsidP="000C44FE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5DB8949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МКАД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Москва)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4550E529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1778A62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0C44FE" w:rsidRPr="007767B1" w:rsidRDefault="000C44FE" w:rsidP="000C44FE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9224A8D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Библиотечный </w:t>
            </w:r>
            <w:proofErr w:type="spellStart"/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пр</w:t>
            </w:r>
            <w:proofErr w:type="spellEnd"/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-д </w:t>
            </w:r>
            <w:r w:rsidRPr="00F972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Москва)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55C57C42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27DF5E4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0C44FE" w:rsidRPr="007767B1" w:rsidRDefault="000C44FE" w:rsidP="000C44FE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6CAD0976" w:rsidR="000C44FE" w:rsidRPr="00F97249" w:rsidRDefault="000C44FE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 xml:space="preserve">ул. Дыбенко </w:t>
            </w:r>
            <w:r w:rsidRPr="00F97249">
              <w:rPr>
                <w:rStyle w:val="FontStyle24"/>
                <w:rFonts w:ascii="Times New Roman" w:hAnsi="Times New Roman" w:cs="Times New Roman"/>
                <w:spacing w:val="20"/>
                <w:sz w:val="24"/>
                <w:szCs w:val="24"/>
              </w:rPr>
              <w:t>(г.</w:t>
            </w:r>
            <w:r w:rsidRPr="00F97249">
              <w:rPr>
                <w:rStyle w:val="FontStyle24"/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97249">
              <w:rPr>
                <w:rStyle w:val="FontStyle25"/>
                <w:b w:val="0"/>
                <w:bCs w:val="0"/>
                <w:sz w:val="24"/>
                <w:szCs w:val="24"/>
              </w:rPr>
              <w:t>Москва)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16DDA7EA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F97249" w:rsidRPr="007767B1" w14:paraId="052CD1D8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9D2FE3A" w:rsidR="00F97249" w:rsidRPr="00F97249" w:rsidRDefault="00F97249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249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35424C2C" w:rsidR="00F97249" w:rsidRPr="007767B1" w:rsidRDefault="00F97249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249">
              <w:rPr>
                <w:rFonts w:hAnsi="Times New Roman"/>
              </w:rPr>
              <w:t>АВ г. 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4AB3DB87" w:rsidR="00F97249" w:rsidRPr="007767B1" w:rsidRDefault="00F97249" w:rsidP="00F972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</w:t>
            </w:r>
            <w:r w:rsidRPr="007767B1">
              <w:rPr>
                <w:rFonts w:hAnsi="Times New Roman"/>
              </w:rPr>
              <w:t xml:space="preserve">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274AF04D" w:rsidR="00F97249" w:rsidRPr="007767B1" w:rsidRDefault="00F97249" w:rsidP="00F9724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0 руб.</w:t>
            </w:r>
          </w:p>
        </w:tc>
      </w:tr>
      <w:tr w:rsidR="00F97249" w:rsidRPr="007767B1" w14:paraId="4A687F54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14E492D8" w:rsidR="00F97249" w:rsidRPr="00F97249" w:rsidRDefault="00F97249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249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1987CC9B" w:rsidR="00F97249" w:rsidRPr="007767B1" w:rsidRDefault="00F97249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249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69B110E4" w:rsidR="00F97249" w:rsidRPr="007767B1" w:rsidRDefault="00F97249" w:rsidP="00F972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7767B1">
              <w:rPr>
                <w:rFonts w:hAnsi="Times New Roman"/>
              </w:rPr>
              <w:t xml:space="preserve"> бел.</w:t>
            </w:r>
            <w:r>
              <w:rPr>
                <w:rFonts w:hAnsi="Times New Roman"/>
              </w:rPr>
              <w:t xml:space="preserve"> </w:t>
            </w:r>
            <w:r w:rsidRPr="007767B1">
              <w:rPr>
                <w:rFonts w:hAnsi="Times New Roman"/>
              </w:rPr>
              <w:t>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1BFB036C" w:rsidR="00F97249" w:rsidRPr="007767B1" w:rsidRDefault="00F97249" w:rsidP="00F972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бел. руб.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5CAD903E" w:rsidR="00A27AAD" w:rsidRPr="00A27AAD" w:rsidRDefault="00887DF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- 4</w:t>
            </w:r>
          </w:p>
        </w:tc>
      </w:tr>
      <w:tr w:rsidR="00887DF2" w:rsidRPr="00A27AAD" w14:paraId="27E8FD9C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E3B8" w14:textId="1FE62353" w:rsidR="00887DF2" w:rsidRPr="00A27AAD" w:rsidRDefault="00887DF2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0E8B" w14:textId="131C8512" w:rsidR="00887DF2" w:rsidRPr="00A27AAD" w:rsidRDefault="00887DF2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859" w14:textId="771A6FBE" w:rsidR="00887DF2" w:rsidRPr="00A27AAD" w:rsidRDefault="00887DF2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 – 5</w:t>
            </w:r>
          </w:p>
        </w:tc>
      </w:tr>
      <w:tr w:rsidR="00A27AAD" w:rsidRPr="00A27AAD" w14:paraId="5B28889C" w14:textId="77777777" w:rsidTr="000C0541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E65" w14:textId="3258E7EA" w:rsidR="00A27AAD" w:rsidRPr="00A27AAD" w:rsidRDefault="00887DF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F2" w14:textId="07331A07" w:rsidR="00A27AAD" w:rsidRPr="00A27AAD" w:rsidRDefault="00887DF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CB8B" w14:textId="7691E444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 xml:space="preserve">Евро </w:t>
            </w:r>
            <w:r w:rsidR="00887DF2">
              <w:rPr>
                <w:rFonts w:hAnsi="Times New Roman"/>
                <w:sz w:val="22"/>
                <w:szCs w:val="22"/>
              </w:rPr>
              <w:t>–</w:t>
            </w:r>
            <w:r w:rsidRPr="00A27AAD">
              <w:rPr>
                <w:rFonts w:hAnsi="Times New Roman"/>
                <w:sz w:val="22"/>
                <w:szCs w:val="22"/>
              </w:rPr>
              <w:t xml:space="preserve"> </w:t>
            </w:r>
            <w:r w:rsidR="007767B1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887DF2" w:rsidRPr="00A27AAD" w14:paraId="55E5F7DF" w14:textId="77777777" w:rsidTr="000C0541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7790" w14:textId="7C56AC88" w:rsidR="00887DF2" w:rsidRDefault="00887DF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8EDB" w14:textId="4E7A3FBB" w:rsidR="00887DF2" w:rsidRPr="00A27AAD" w:rsidRDefault="00887DF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1C3C" w14:textId="5B3E9E8E" w:rsidR="00887DF2" w:rsidRPr="00A27AAD" w:rsidRDefault="00887DF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 - 5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1F305A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1F305A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0316F" w:rsidRPr="00A27AAD" w14:paraId="3E41B0F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12C6FE9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bookmarkStart w:id="0" w:name="_GoBack" w:colFirst="0" w:colLast="2"/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82F1DDC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BDC1EE3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- 4</w:t>
            </w:r>
          </w:p>
        </w:tc>
      </w:tr>
      <w:tr w:rsidR="00C0316F" w:rsidRPr="00A27AAD" w14:paraId="630DA44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4032C25E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11958B94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0FE3342E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 – 5</w:t>
            </w:r>
          </w:p>
        </w:tc>
      </w:tr>
      <w:tr w:rsidR="00C0316F" w:rsidRPr="00A27AAD" w14:paraId="642B854D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B00C" w14:textId="1A5588C7" w:rsidR="00C0316F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8BDC" w14:textId="5E6CF962" w:rsidR="00C0316F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5D0C" w14:textId="15A7FC32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 xml:space="preserve">Евро </w:t>
            </w:r>
            <w:r>
              <w:rPr>
                <w:rFonts w:hAnsi="Times New Roman"/>
                <w:sz w:val="22"/>
                <w:szCs w:val="22"/>
              </w:rPr>
              <w:t>–</w:t>
            </w:r>
            <w:r w:rsidRPr="00A27AAD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C0316F" w:rsidRPr="00A27AAD" w14:paraId="535E2A56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C332" w14:textId="6882CA9A" w:rsidR="00C0316F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4868" w14:textId="7CA357E0" w:rsidR="00C0316F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7F57" w14:textId="216F15BA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 - 5</w:t>
            </w:r>
          </w:p>
        </w:tc>
      </w:tr>
      <w:bookmarkEnd w:id="0"/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D315F4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C5EEF">
        <w:rPr>
          <w:rFonts w:ascii="Times New Roman CYR" w:hAnsi="Times New Roman CYR" w:cs="Times New Roman CYR"/>
        </w:rPr>
        <w:t>14</w:t>
      </w:r>
      <w:r w:rsidR="00EB200A" w:rsidRP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</w:t>
      </w:r>
      <w:r w:rsidR="004C5EEF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7F008C9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C5EEF">
        <w:rPr>
          <w:rFonts w:ascii="Times New Roman CYR" w:hAnsi="Times New Roman CYR" w:cs="Times New Roman CYR"/>
        </w:rPr>
        <w:t>14</w:t>
      </w:r>
      <w:r w:rsid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</w:t>
      </w:r>
      <w:r w:rsidR="004C5EEF">
        <w:rPr>
          <w:rFonts w:ascii="Times New Roman CYR" w:hAnsi="Times New Roman CYR" w:cs="Times New Roman CYR"/>
        </w:rPr>
        <w:t>1</w:t>
      </w:r>
      <w:r w:rsidR="00EB200A">
        <w:rPr>
          <w:rFonts w:ascii="Times New Roman CYR" w:hAnsi="Times New Roman CYR" w:cs="Times New Roman CYR"/>
        </w:rPr>
        <w:t>.202</w:t>
      </w:r>
      <w:r w:rsidR="004C5EEF">
        <w:rPr>
          <w:rFonts w:ascii="Times New Roman CYR" w:hAnsi="Times New Roman CYR" w:cs="Times New Roman CYR"/>
        </w:rPr>
        <w:t>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44FE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31142"/>
    <w:rsid w:val="0045388C"/>
    <w:rsid w:val="0047417C"/>
    <w:rsid w:val="004C5EEF"/>
    <w:rsid w:val="005322B8"/>
    <w:rsid w:val="00547F56"/>
    <w:rsid w:val="00561B19"/>
    <w:rsid w:val="00570615"/>
    <w:rsid w:val="00574AF3"/>
    <w:rsid w:val="005C2481"/>
    <w:rsid w:val="005E4A53"/>
    <w:rsid w:val="00627D28"/>
    <w:rsid w:val="006522DF"/>
    <w:rsid w:val="006E0D4E"/>
    <w:rsid w:val="007767B1"/>
    <w:rsid w:val="007B21B6"/>
    <w:rsid w:val="007F6ACF"/>
    <w:rsid w:val="00865241"/>
    <w:rsid w:val="00887DF2"/>
    <w:rsid w:val="00890B2B"/>
    <w:rsid w:val="008947CA"/>
    <w:rsid w:val="008C0BCB"/>
    <w:rsid w:val="008E42BE"/>
    <w:rsid w:val="0092104B"/>
    <w:rsid w:val="00A27AAD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0316F"/>
    <w:rsid w:val="00C25AE2"/>
    <w:rsid w:val="00C824FA"/>
    <w:rsid w:val="00C854EC"/>
    <w:rsid w:val="00C86B64"/>
    <w:rsid w:val="00CA11B0"/>
    <w:rsid w:val="00CB6B1A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97249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0C44FE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515E-7883-4747-A966-C11183AB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63</cp:revision>
  <cp:lastPrinted>2023-04-04T11:36:00Z</cp:lastPrinted>
  <dcterms:created xsi:type="dcterms:W3CDTF">2018-12-17T07:37:00Z</dcterms:created>
  <dcterms:modified xsi:type="dcterms:W3CDTF">2023-09-26T11:54:00Z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