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ntTable.xml" ContentType="application/vnd.openxmlformats-officedocument.wordprocessingml.fontTable+xml"/>
  <Override PartName="/word/_rels/document.xml.rels" ContentType="application/vnd.openxmlformats-package.relationship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right"/>
        <w:rPr>
          <w:b/>
          <w:b/>
          <w:i/>
          <w:i/>
          <w:sz w:val="24"/>
        </w:rPr>
      </w:pPr>
      <w:r>
        <w:rPr>
          <w:b/>
          <w:i/>
          <w:sz w:val="24"/>
        </w:rPr>
        <w:t>Форма</w:t>
      </w:r>
    </w:p>
    <w:p>
      <w:pPr>
        <w:pStyle w:val="Normal"/>
        <w:jc w:val="right"/>
        <w:rPr>
          <w:i/>
          <w:i/>
          <w:sz w:val="24"/>
        </w:rPr>
      </w:pPr>
      <w:r>
        <w:rPr>
          <w:i/>
          <w:sz w:val="24"/>
        </w:rPr>
      </w:r>
    </w:p>
    <w:p>
      <w:pPr>
        <w:pStyle w:val="Normal"/>
        <w:ind w:left="5387" w:right="0" w:hanging="0"/>
        <w:jc w:val="center"/>
        <w:rPr>
          <w:rFonts w:ascii="Times New Roman" w:hAnsi="Times New Roman"/>
          <w:b/>
          <w:b/>
          <w:sz w:val="26"/>
        </w:rPr>
      </w:pPr>
      <w:r>
        <w:rPr>
          <w:b/>
          <w:sz w:val="26"/>
        </w:rPr>
        <w:t xml:space="preserve">Министерство транспорта </w:t>
      </w:r>
    </w:p>
    <w:p>
      <w:pPr>
        <w:pStyle w:val="Normal"/>
        <w:ind w:left="5387" w:right="0" w:hanging="0"/>
        <w:jc w:val="center"/>
        <w:rPr>
          <w:rFonts w:ascii="Times New Roman" w:hAnsi="Times New Roman"/>
          <w:b/>
          <w:b/>
          <w:sz w:val="26"/>
        </w:rPr>
      </w:pPr>
      <w:r>
        <w:rPr>
          <w:b/>
          <w:sz w:val="26"/>
        </w:rPr>
        <w:t>Российской Федерации</w:t>
      </w:r>
    </w:p>
    <w:p>
      <w:pPr>
        <w:pStyle w:val="Normal"/>
        <w:ind w:left="5387" w:right="0" w:hanging="0"/>
        <w:jc w:val="center"/>
        <w:rPr>
          <w:rFonts w:ascii="Times New Roman" w:hAnsi="Times New Roman"/>
          <w:b/>
          <w:b/>
          <w:sz w:val="26"/>
        </w:rPr>
      </w:pPr>
      <w:r>
        <w:rPr>
          <w:b/>
          <w:sz w:val="26"/>
        </w:rPr>
      </w:r>
    </w:p>
    <w:p>
      <w:pPr>
        <w:pStyle w:val="Normal"/>
        <w:ind w:left="5387" w:right="0" w:hanging="0"/>
        <w:jc w:val="center"/>
        <w:rPr>
          <w:rFonts w:ascii="Times New Roman" w:hAnsi="Times New Roman"/>
          <w:b w:val="false"/>
          <w:b w:val="false"/>
          <w:bCs w:val="false"/>
          <w:sz w:val="26"/>
        </w:rPr>
      </w:pPr>
      <w:r>
        <w:rPr>
          <w:b w:val="false"/>
          <w:bCs w:val="false"/>
          <w:sz w:val="26"/>
        </w:rPr>
        <w:t xml:space="preserve">ул. Рождественка, 1, стр. 1, </w:t>
      </w:r>
    </w:p>
    <w:p>
      <w:pPr>
        <w:pStyle w:val="Normal"/>
        <w:ind w:left="5387" w:right="0" w:hanging="0"/>
        <w:jc w:val="center"/>
        <w:rPr>
          <w:rFonts w:ascii="Times New Roman" w:hAnsi="Times New Roman"/>
          <w:b w:val="false"/>
          <w:b w:val="false"/>
          <w:bCs w:val="false"/>
          <w:sz w:val="26"/>
        </w:rPr>
      </w:pPr>
      <w:r>
        <w:rPr>
          <w:b w:val="false"/>
          <w:bCs w:val="false"/>
          <w:sz w:val="26"/>
        </w:rPr>
        <w:t>Москва, 109012</w:t>
      </w:r>
    </w:p>
    <w:p>
      <w:pPr>
        <w:pStyle w:val="Normal"/>
        <w:ind w:left="5387" w:right="0" w:hanging="0"/>
        <w:jc w:val="center"/>
        <w:rPr>
          <w:rFonts w:ascii="Times New Roman" w:hAnsi="Times New Roman"/>
          <w:b w:val="false"/>
          <w:b w:val="false"/>
          <w:bCs w:val="false"/>
          <w:sz w:val="26"/>
          <w:u w:val="single"/>
        </w:rPr>
      </w:pPr>
      <w:r>
        <w:rPr>
          <w:b w:val="false"/>
          <w:bCs w:val="false"/>
          <w:sz w:val="26"/>
          <w:u w:val="single"/>
        </w:rPr>
        <w:t>info@mintrans.ru</w:t>
      </w:r>
    </w:p>
    <w:p>
      <w:pPr>
        <w:pStyle w:val="Normal"/>
        <w:ind w:left="5387" w:right="0" w:hanging="0"/>
        <w:jc w:val="center"/>
        <w:rPr>
          <w:rFonts w:ascii="Times New Roman" w:hAnsi="Times New Roman"/>
          <w:b w:val="false"/>
          <w:b w:val="false"/>
          <w:bCs w:val="false"/>
          <w:sz w:val="26"/>
        </w:rPr>
      </w:pPr>
      <w:r>
        <w:rPr>
          <w:b w:val="false"/>
          <w:bCs w:val="false"/>
          <w:sz w:val="26"/>
        </w:rPr>
      </w:r>
    </w:p>
    <w:p>
      <w:pPr>
        <w:pStyle w:val="Normal"/>
        <w:ind w:left="5387" w:right="0" w:hanging="0"/>
        <w:jc w:val="center"/>
        <w:rPr>
          <w:b/>
          <w:b/>
          <w:sz w:val="26"/>
        </w:rPr>
      </w:pPr>
      <w:r>
        <w:rPr>
          <w:b/>
          <w:sz w:val="26"/>
        </w:rPr>
      </w:r>
    </w:p>
    <w:p>
      <w:pPr>
        <w:pStyle w:val="Normal"/>
        <w:ind w:left="5387" w:right="0" w:hanging="0"/>
        <w:jc w:val="center"/>
        <w:rPr>
          <w:b/>
          <w:b/>
          <w:sz w:val="26"/>
        </w:rPr>
      </w:pPr>
      <w:r>
        <w:rPr>
          <w:b/>
          <w:sz w:val="26"/>
        </w:rPr>
        <w:t>от_____________________________</w:t>
      </w:r>
    </w:p>
    <w:p>
      <w:pPr>
        <w:pStyle w:val="Normal"/>
        <w:ind w:left="5387" w:right="0" w:hanging="0"/>
        <w:jc w:val="center"/>
        <w:rPr>
          <w:i/>
          <w:i/>
          <w:sz w:val="22"/>
        </w:rPr>
      </w:pPr>
      <w:r>
        <w:rPr>
          <w:i/>
          <w:sz w:val="22"/>
        </w:rPr>
        <w:t xml:space="preserve">(наименование организации/ </w:t>
      </w:r>
    </w:p>
    <w:p>
      <w:pPr>
        <w:pStyle w:val="Normal"/>
        <w:ind w:left="5387" w:right="0" w:hanging="0"/>
        <w:jc w:val="center"/>
        <w:rPr>
          <w:i/>
          <w:i/>
          <w:sz w:val="22"/>
        </w:rPr>
      </w:pPr>
      <w:r>
        <w:rPr>
          <w:i/>
          <w:sz w:val="22"/>
        </w:rPr>
        <w:t>Ф.И.О.)</w:t>
      </w:r>
    </w:p>
    <w:p>
      <w:pPr>
        <w:pStyle w:val="Normal"/>
        <w:ind w:left="5387" w:right="0" w:hanging="0"/>
        <w:jc w:val="center"/>
        <w:rPr>
          <w:b/>
          <w:b/>
          <w:sz w:val="26"/>
        </w:rPr>
      </w:pPr>
      <w:r>
        <w:rPr>
          <w:b/>
          <w:sz w:val="26"/>
        </w:rPr>
        <w:t>_____________________________</w:t>
      </w:r>
    </w:p>
    <w:p>
      <w:pPr>
        <w:pStyle w:val="Normal"/>
        <w:ind w:left="5387" w:right="0" w:hanging="0"/>
        <w:jc w:val="center"/>
        <w:rPr>
          <w:b/>
          <w:b/>
          <w:sz w:val="26"/>
        </w:rPr>
      </w:pPr>
      <w:r>
        <w:rPr>
          <w:b/>
          <w:sz w:val="26"/>
        </w:rPr>
        <w:t>_____________________________</w:t>
      </w:r>
    </w:p>
    <w:p>
      <w:pPr>
        <w:pStyle w:val="Normal"/>
        <w:ind w:left="5387" w:right="0" w:hanging="0"/>
        <w:jc w:val="center"/>
        <w:rPr>
          <w:b/>
          <w:b/>
          <w:sz w:val="26"/>
        </w:rPr>
      </w:pPr>
      <w:r>
        <w:rPr>
          <w:b/>
          <w:sz w:val="26"/>
        </w:rPr>
        <w:t>_____________________________</w:t>
      </w:r>
    </w:p>
    <w:p>
      <w:pPr>
        <w:pStyle w:val="Normal"/>
        <w:ind w:left="5387" w:right="0" w:hanging="0"/>
        <w:jc w:val="center"/>
        <w:rPr>
          <w:i/>
          <w:i/>
          <w:sz w:val="22"/>
        </w:rPr>
      </w:pPr>
      <w:r>
        <w:rPr>
          <w:i/>
          <w:sz w:val="22"/>
        </w:rPr>
        <w:t xml:space="preserve">(адрес местонахождения/проживания с указанием почтового индекса и </w:t>
      </w:r>
    </w:p>
    <w:p>
      <w:pPr>
        <w:pStyle w:val="Normal"/>
        <w:ind w:left="5387" w:right="0" w:hanging="0"/>
        <w:jc w:val="center"/>
        <w:rPr>
          <w:i/>
          <w:i/>
          <w:sz w:val="22"/>
        </w:rPr>
      </w:pPr>
      <w:r>
        <w:rPr>
          <w:i/>
          <w:sz w:val="22"/>
        </w:rPr>
        <w:t>адреса электронной почты)</w:t>
      </w:r>
    </w:p>
    <w:p>
      <w:pPr>
        <w:pStyle w:val="Normal"/>
        <w:spacing w:before="240" w:after="0"/>
        <w:jc w:val="center"/>
        <w:rPr>
          <w:sz w:val="24"/>
        </w:rPr>
      </w:pPr>
      <w:r>
        <w:rPr>
          <w:b/>
          <w:sz w:val="26"/>
        </w:rPr>
        <w:t>ИНФОРМАЦИЯ</w:t>
        <w:br/>
      </w:r>
      <w:r>
        <w:rPr>
          <w:sz w:val="26"/>
        </w:rPr>
        <w:t xml:space="preserve">о замечаниях и предложениях </w:t>
      </w:r>
    </w:p>
    <w:p>
      <w:pPr>
        <w:pStyle w:val="Normal"/>
        <w:tabs>
          <w:tab w:val="clear" w:pos="720"/>
          <w:tab w:val="right" w:pos="9921" w:leader="none"/>
        </w:tabs>
        <w:rPr>
          <w:sz w:val="24"/>
        </w:rPr>
      </w:pPr>
      <w:r>
        <w:rPr>
          <w:sz w:val="24"/>
        </w:rPr>
        <w:tab/>
      </w:r>
    </w:p>
    <w:p>
      <w:pPr>
        <w:pStyle w:val="Normal"/>
        <w:tabs>
          <w:tab w:val="clear" w:pos="720"/>
          <w:tab w:val="right" w:pos="9921" w:leader="none"/>
        </w:tabs>
        <w:ind w:left="0" w:right="0" w:firstLine="567"/>
        <w:jc w:val="both"/>
        <w:rPr>
          <w:sz w:val="26"/>
        </w:rPr>
      </w:pPr>
      <w:r>
        <w:rPr>
          <w:sz w:val="26"/>
        </w:rPr>
        <w:t xml:space="preserve">В связи с уведомлением Министерства транспорта Российской Федерации о начале сбора замечаний и предложений </w:t>
      </w:r>
      <w:r>
        <w:rPr>
          <w:sz w:val="24"/>
        </w:rPr>
        <w:t xml:space="preserve">организаций и граждан </w:t>
      </w:r>
      <w:r>
        <w:rPr>
          <w:sz w:val="26"/>
        </w:rPr>
        <w:t xml:space="preserve">по перечню нормативных правовых актов, размещенному на официальном сайте Министерства транспорта Российской Федерации _____________________(дата размещения) в целях выявления рисков нарушения антимонопольного законодательства Российской Федерации в рамках функционирования системы внутреннего контроля за соблюдением соответствия требованиям антимонопольного законодательства </w:t>
      </w:r>
      <w:r>
        <w:rPr>
          <w:color w:val="000000" w:themeColor="text1" w:themeShade="ff"/>
          <w:sz w:val="26"/>
        </w:rPr>
        <w:t>Российской Федерации</w:t>
      </w:r>
      <w:r>
        <w:rPr>
          <w:sz w:val="26"/>
        </w:rPr>
        <w:t>, сообщаем,     что в указанной перечень включен</w:t>
      </w:r>
    </w:p>
    <w:p>
      <w:pPr>
        <w:pStyle w:val="Normal"/>
        <w:jc w:val="both"/>
        <w:rPr>
          <w:sz w:val="26"/>
        </w:rPr>
      </w:pPr>
      <w:r>
        <w:rPr>
          <w:sz w:val="26"/>
        </w:rPr>
        <w:t>___________________________________________________________________________,</w:t>
      </w:r>
    </w:p>
    <w:p>
      <w:pPr>
        <w:pStyle w:val="Normal"/>
        <w:jc w:val="center"/>
        <w:rPr>
          <w:i/>
          <w:i/>
          <w:sz w:val="22"/>
        </w:rPr>
      </w:pPr>
      <w:r>
        <w:rPr>
          <w:i/>
          <w:sz w:val="22"/>
        </w:rPr>
        <w:t>(наименование и реквизиты нормативного правового акта)</w:t>
      </w:r>
    </w:p>
    <w:p>
      <w:pPr>
        <w:pStyle w:val="Normal"/>
        <w:jc w:val="center"/>
        <w:rPr>
          <w:i/>
          <w:i/>
          <w:sz w:val="22"/>
        </w:rPr>
      </w:pPr>
      <w:r>
        <w:rPr>
          <w:sz w:val="26"/>
        </w:rPr>
        <w:t>в котором содержатся положения, влекущие риск нарушения антимонопольного законодательства:</w:t>
      </w:r>
    </w:p>
    <w:p>
      <w:pPr>
        <w:pStyle w:val="Normal"/>
        <w:jc w:val="both"/>
        <w:rPr>
          <w:sz w:val="26"/>
        </w:rPr>
      </w:pPr>
      <w:r>
        <w:rPr>
          <w:sz w:val="26"/>
        </w:rPr>
        <w:t>__________________________________________________________________________</w:t>
      </w:r>
      <w:r>
        <w:rPr>
          <w:rStyle w:val="Style9"/>
          <w:sz w:val="26"/>
        </w:rPr>
        <w:footnoteReference w:id="2"/>
      </w:r>
      <w:r>
        <w:rPr>
          <w:sz w:val="26"/>
        </w:rPr>
        <w:t>.</w:t>
      </w:r>
    </w:p>
    <w:p>
      <w:pPr>
        <w:pStyle w:val="Normal"/>
        <w:ind w:left="0" w:right="255" w:firstLine="567"/>
        <w:jc w:val="both"/>
        <w:rPr>
          <w:sz w:val="26"/>
        </w:rPr>
      </w:pPr>
      <w:r>
        <w:rPr>
          <w:sz w:val="26"/>
        </w:rPr>
      </w:r>
    </w:p>
    <w:p>
      <w:pPr>
        <w:pStyle w:val="Normal"/>
        <w:tabs>
          <w:tab w:val="clear" w:pos="720"/>
          <w:tab w:val="right" w:pos="9921" w:leader="none"/>
        </w:tabs>
        <w:ind w:left="0" w:right="0" w:firstLine="567"/>
        <w:jc w:val="both"/>
        <w:rPr>
          <w:sz w:val="26"/>
        </w:rPr>
      </w:pPr>
      <w:r>
        <w:rPr>
          <w:sz w:val="26"/>
        </w:rPr>
        <w:t>В целях устранения рисков нарушения антимонопольного законодательства предлагается:</w:t>
      </w:r>
    </w:p>
    <w:p>
      <w:pPr>
        <w:pStyle w:val="Normal"/>
        <w:tabs>
          <w:tab w:val="clear" w:pos="720"/>
          <w:tab w:val="right" w:pos="9921" w:leader="none"/>
        </w:tabs>
        <w:ind w:left="0" w:right="0" w:firstLine="567"/>
        <w:jc w:val="both"/>
        <w:rPr>
          <w:sz w:val="26"/>
        </w:rPr>
      </w:pPr>
      <w:r>
        <w:rPr>
          <w:sz w:val="26"/>
        </w:rPr>
        <w:t>_______________________________________________________________________</w:t>
        <w:tab/>
      </w:r>
    </w:p>
    <w:p>
      <w:pPr>
        <w:pStyle w:val="Normal"/>
        <w:ind w:left="0" w:right="113" w:firstLine="567"/>
        <w:jc w:val="center"/>
        <w:rPr>
          <w:i/>
          <w:i/>
          <w:sz w:val="22"/>
        </w:rPr>
      </w:pPr>
      <w:r>
        <w:rPr>
          <w:i/>
          <w:sz w:val="22"/>
        </w:rPr>
        <w:t>(указывается способ устранения рисков)</w:t>
      </w:r>
    </w:p>
    <w:p>
      <w:pPr>
        <w:pStyle w:val="Normal"/>
        <w:ind w:left="0" w:right="113" w:firstLine="567"/>
        <w:jc w:val="center"/>
        <w:rPr>
          <w:i/>
          <w:i/>
          <w:sz w:val="22"/>
        </w:rPr>
      </w:pPr>
      <w:r>
        <w:rPr>
          <w:i/>
          <w:sz w:val="22"/>
        </w:rPr>
      </w:r>
    </w:p>
    <w:p>
      <w:pPr>
        <w:pStyle w:val="Normal"/>
        <w:ind w:left="0" w:right="113" w:firstLine="567"/>
        <w:jc w:val="center"/>
        <w:rPr>
          <w:i/>
          <w:i/>
          <w:sz w:val="22"/>
        </w:rPr>
      </w:pPr>
      <w:r>
        <w:rPr>
          <w:i/>
          <w:sz w:val="22"/>
        </w:rPr>
      </w:r>
    </w:p>
    <w:tbl>
      <w:tblPr>
        <w:tblStyle w:val="Style_2"/>
        <w:tblW w:w="10064" w:type="dxa"/>
        <w:jc w:val="left"/>
        <w:tblInd w:w="0" w:type="dxa"/>
        <w:tblLayout w:type="fixed"/>
        <w:tblCellMar>
          <w:top w:w="0" w:type="dxa"/>
          <w:left w:w="28" w:type="dxa"/>
          <w:bottom w:w="0" w:type="dxa"/>
          <w:right w:w="28" w:type="dxa"/>
        </w:tblCellMar>
      </w:tblPr>
      <w:tblGrid>
        <w:gridCol w:w="378"/>
        <w:gridCol w:w="162"/>
        <w:gridCol w:w="1353"/>
        <w:gridCol w:w="378"/>
        <w:gridCol w:w="352"/>
        <w:gridCol w:w="541"/>
        <w:gridCol w:w="541"/>
        <w:gridCol w:w="2439"/>
        <w:gridCol w:w="162"/>
        <w:gridCol w:w="3757"/>
      </w:tblGrid>
      <w:tr>
        <w:trPr>
          <w:trHeight w:val="661" w:hRule="atLeast"/>
        </w:trPr>
        <w:tc>
          <w:tcPr>
            <w:tcW w:w="378" w:type="dxa"/>
            <w:tcBorders>
              <w:bottom w:val="single" w:sz="4" w:space="0" w:color="000000"/>
            </w:tcBorders>
            <w:vAlign w:val="bottom"/>
          </w:tcPr>
          <w:p>
            <w:pPr>
              <w:pStyle w:val="Normal"/>
              <w:widowControl w:val="false"/>
              <w:suppressAutoHyphens w:val="true"/>
              <w:spacing w:lineRule="auto" w:line="240" w:before="0" w:after="0"/>
              <w:ind w:left="0" w:right="0" w:firstLine="567"/>
              <w:jc w:val="both"/>
              <w:rPr>
                <w:sz w:val="26"/>
              </w:rPr>
            </w:pPr>
            <w:r>
              <w:rPr>
                <w:sz w:val="26"/>
              </w:rPr>
            </w:r>
          </w:p>
        </w:tc>
        <w:tc>
          <w:tcPr>
            <w:tcW w:w="162" w:type="dxa"/>
            <w:tcBorders/>
            <w:vAlign w:val="bottom"/>
          </w:tcPr>
          <w:p>
            <w:pPr>
              <w:pStyle w:val="Normal"/>
              <w:widowControl w:val="false"/>
              <w:suppressAutoHyphens w:val="true"/>
              <w:spacing w:lineRule="auto" w:line="240" w:before="0" w:after="0"/>
              <w:ind w:left="0" w:right="0" w:firstLine="567"/>
              <w:jc w:val="both"/>
              <w:rPr>
                <w:sz w:val="26"/>
              </w:rPr>
            </w:pPr>
            <w:r>
              <w:rPr>
                <w:sz w:val="26"/>
              </w:rPr>
            </w:r>
          </w:p>
        </w:tc>
        <w:tc>
          <w:tcPr>
            <w:tcW w:w="1353" w:type="dxa"/>
            <w:tcBorders>
              <w:bottom w:val="single" w:sz="4" w:space="0" w:color="000000"/>
            </w:tcBorders>
            <w:vAlign w:val="bottom"/>
          </w:tcPr>
          <w:p>
            <w:pPr>
              <w:pStyle w:val="Normal"/>
              <w:widowControl w:val="false"/>
              <w:suppressAutoHyphens w:val="true"/>
              <w:spacing w:lineRule="auto" w:line="240" w:before="0" w:after="0"/>
              <w:ind w:left="0" w:right="0" w:firstLine="567"/>
              <w:jc w:val="both"/>
              <w:rPr>
                <w:sz w:val="26"/>
              </w:rPr>
            </w:pPr>
            <w:r>
              <w:rPr>
                <w:sz w:val="26"/>
              </w:rPr>
            </w:r>
          </w:p>
        </w:tc>
        <w:tc>
          <w:tcPr>
            <w:tcW w:w="378" w:type="dxa"/>
            <w:tcBorders/>
            <w:vAlign w:val="bottom"/>
          </w:tcPr>
          <w:p>
            <w:pPr>
              <w:pStyle w:val="Normal"/>
              <w:widowControl w:val="false"/>
              <w:suppressAutoHyphens w:val="true"/>
              <w:spacing w:lineRule="auto" w:line="240" w:before="0" w:after="0"/>
              <w:ind w:left="0" w:right="0" w:hanging="0"/>
              <w:jc w:val="both"/>
              <w:rPr>
                <w:sz w:val="26"/>
              </w:rPr>
            </w:pPr>
            <w:r>
              <w:rPr>
                <w:color w:val="000000"/>
                <w:spacing w:val="0"/>
                <w:kern w:val="0"/>
                <w:sz w:val="26"/>
                <w:szCs w:val="20"/>
              </w:rPr>
              <w:t>20</w:t>
            </w:r>
          </w:p>
        </w:tc>
        <w:tc>
          <w:tcPr>
            <w:tcW w:w="352" w:type="dxa"/>
            <w:tcBorders>
              <w:bottom w:val="single" w:sz="4" w:space="0" w:color="000000"/>
            </w:tcBorders>
            <w:vAlign w:val="bottom"/>
          </w:tcPr>
          <w:p>
            <w:pPr>
              <w:pStyle w:val="Normal"/>
              <w:widowControl w:val="false"/>
              <w:suppressAutoHyphens w:val="true"/>
              <w:spacing w:lineRule="auto" w:line="240" w:before="0" w:after="0"/>
              <w:ind w:left="0" w:right="0" w:hanging="0"/>
              <w:jc w:val="both"/>
              <w:rPr>
                <w:sz w:val="26"/>
              </w:rPr>
            </w:pPr>
            <w:r>
              <w:rPr>
                <w:sz w:val="26"/>
              </w:rPr>
            </w:r>
          </w:p>
        </w:tc>
        <w:tc>
          <w:tcPr>
            <w:tcW w:w="541" w:type="dxa"/>
            <w:tcBorders/>
          </w:tcPr>
          <w:p>
            <w:pPr>
              <w:pStyle w:val="Normal"/>
              <w:widowControl w:val="false"/>
              <w:suppressAutoHyphens w:val="true"/>
              <w:spacing w:lineRule="auto" w:line="240" w:before="0" w:after="0"/>
              <w:jc w:val="both"/>
              <w:rPr>
                <w:sz w:val="26"/>
              </w:rPr>
            </w:pPr>
            <w:r>
              <w:rPr>
                <w:sz w:val="26"/>
              </w:rPr>
            </w:r>
          </w:p>
        </w:tc>
        <w:tc>
          <w:tcPr>
            <w:tcW w:w="541" w:type="dxa"/>
            <w:tcBorders/>
            <w:vAlign w:val="bottom"/>
          </w:tcPr>
          <w:p>
            <w:pPr>
              <w:pStyle w:val="Normal"/>
              <w:widowControl w:val="false"/>
              <w:suppressAutoHyphens w:val="true"/>
              <w:spacing w:lineRule="auto" w:line="240" w:before="0" w:after="0"/>
              <w:jc w:val="both"/>
              <w:rPr>
                <w:sz w:val="26"/>
              </w:rPr>
            </w:pPr>
            <w:r>
              <w:rPr>
                <w:sz w:val="26"/>
              </w:rPr>
            </w:r>
          </w:p>
        </w:tc>
        <w:tc>
          <w:tcPr>
            <w:tcW w:w="2439" w:type="dxa"/>
            <w:tcBorders>
              <w:bottom w:val="single" w:sz="4" w:space="0" w:color="000000"/>
            </w:tcBorders>
            <w:vAlign w:val="bottom"/>
          </w:tcPr>
          <w:p>
            <w:pPr>
              <w:pStyle w:val="Normal"/>
              <w:widowControl w:val="false"/>
              <w:suppressAutoHyphens w:val="true"/>
              <w:spacing w:lineRule="auto" w:line="240" w:before="0" w:after="0"/>
              <w:ind w:left="0" w:right="0" w:firstLine="567"/>
              <w:jc w:val="both"/>
              <w:rPr>
                <w:sz w:val="26"/>
              </w:rPr>
            </w:pPr>
            <w:r>
              <w:rPr>
                <w:sz w:val="26"/>
              </w:rPr>
            </w:r>
          </w:p>
        </w:tc>
        <w:tc>
          <w:tcPr>
            <w:tcW w:w="162" w:type="dxa"/>
            <w:tcBorders/>
            <w:vAlign w:val="bottom"/>
          </w:tcPr>
          <w:p>
            <w:pPr>
              <w:pStyle w:val="Normal"/>
              <w:widowControl w:val="false"/>
              <w:suppressAutoHyphens w:val="true"/>
              <w:spacing w:lineRule="auto" w:line="240" w:before="0" w:after="0"/>
              <w:ind w:left="0" w:right="0" w:firstLine="567"/>
              <w:jc w:val="both"/>
              <w:rPr>
                <w:sz w:val="26"/>
              </w:rPr>
            </w:pPr>
            <w:r>
              <w:rPr>
                <w:sz w:val="26"/>
              </w:rPr>
            </w:r>
          </w:p>
        </w:tc>
        <w:tc>
          <w:tcPr>
            <w:tcW w:w="3757" w:type="dxa"/>
            <w:tcBorders>
              <w:bottom w:val="single" w:sz="4" w:space="0" w:color="000000"/>
            </w:tcBorders>
            <w:vAlign w:val="bottom"/>
          </w:tcPr>
          <w:p>
            <w:pPr>
              <w:pStyle w:val="Normal"/>
              <w:widowControl w:val="false"/>
              <w:suppressAutoHyphens w:val="true"/>
              <w:spacing w:lineRule="auto" w:line="240" w:before="0" w:after="0"/>
              <w:ind w:left="0" w:right="0" w:firstLine="567"/>
              <w:jc w:val="both"/>
              <w:rPr>
                <w:sz w:val="26"/>
              </w:rPr>
            </w:pPr>
            <w:r>
              <w:rPr>
                <w:sz w:val="26"/>
              </w:rPr>
            </w:r>
          </w:p>
        </w:tc>
      </w:tr>
      <w:tr>
        <w:trPr>
          <w:trHeight w:val="297" w:hRule="atLeast"/>
        </w:trPr>
        <w:tc>
          <w:tcPr>
            <w:tcW w:w="378" w:type="dxa"/>
            <w:tcBorders/>
          </w:tcPr>
          <w:p>
            <w:pPr>
              <w:pStyle w:val="Normal"/>
              <w:widowControl w:val="false"/>
              <w:suppressAutoHyphens w:val="true"/>
              <w:spacing w:lineRule="auto" w:line="240" w:before="0" w:after="0"/>
              <w:jc w:val="center"/>
              <w:rPr>
                <w:sz w:val="24"/>
              </w:rPr>
            </w:pPr>
            <w:r>
              <w:rPr>
                <w:sz w:val="24"/>
              </w:rPr>
            </w:r>
          </w:p>
        </w:tc>
        <w:tc>
          <w:tcPr>
            <w:tcW w:w="162" w:type="dxa"/>
            <w:tcBorders/>
          </w:tcPr>
          <w:p>
            <w:pPr>
              <w:pStyle w:val="Normal"/>
              <w:widowControl w:val="false"/>
              <w:suppressAutoHyphens w:val="true"/>
              <w:spacing w:lineRule="auto" w:line="240" w:before="0" w:after="0"/>
              <w:jc w:val="center"/>
              <w:rPr>
                <w:sz w:val="24"/>
              </w:rPr>
            </w:pPr>
            <w:r>
              <w:rPr>
                <w:sz w:val="24"/>
              </w:rPr>
            </w:r>
          </w:p>
        </w:tc>
        <w:tc>
          <w:tcPr>
            <w:tcW w:w="1353" w:type="dxa"/>
            <w:tcBorders/>
          </w:tcPr>
          <w:p>
            <w:pPr>
              <w:pStyle w:val="Normal"/>
              <w:widowControl w:val="false"/>
              <w:suppressAutoHyphens w:val="true"/>
              <w:spacing w:lineRule="auto" w:line="240" w:before="0" w:after="0"/>
              <w:jc w:val="center"/>
              <w:rPr>
                <w:sz w:val="24"/>
              </w:rPr>
            </w:pPr>
            <w:r>
              <w:rPr>
                <w:sz w:val="24"/>
              </w:rPr>
            </w:r>
          </w:p>
        </w:tc>
        <w:tc>
          <w:tcPr>
            <w:tcW w:w="378" w:type="dxa"/>
            <w:tcBorders/>
          </w:tcPr>
          <w:p>
            <w:pPr>
              <w:pStyle w:val="Normal"/>
              <w:widowControl w:val="false"/>
              <w:suppressAutoHyphens w:val="true"/>
              <w:spacing w:lineRule="auto" w:line="240" w:before="0" w:after="0"/>
              <w:jc w:val="center"/>
              <w:rPr>
                <w:sz w:val="24"/>
              </w:rPr>
            </w:pPr>
            <w:r>
              <w:rPr>
                <w:sz w:val="24"/>
              </w:rPr>
            </w:r>
          </w:p>
        </w:tc>
        <w:tc>
          <w:tcPr>
            <w:tcW w:w="352" w:type="dxa"/>
            <w:tcBorders/>
          </w:tcPr>
          <w:p>
            <w:pPr>
              <w:pStyle w:val="Normal"/>
              <w:widowControl w:val="false"/>
              <w:suppressAutoHyphens w:val="true"/>
              <w:spacing w:lineRule="auto" w:line="240" w:before="0" w:after="0"/>
              <w:jc w:val="center"/>
              <w:rPr>
                <w:sz w:val="24"/>
              </w:rPr>
            </w:pPr>
            <w:r>
              <w:rPr>
                <w:sz w:val="24"/>
              </w:rPr>
            </w:r>
          </w:p>
        </w:tc>
        <w:tc>
          <w:tcPr>
            <w:tcW w:w="541" w:type="dxa"/>
            <w:tcBorders/>
          </w:tcPr>
          <w:p>
            <w:pPr>
              <w:pStyle w:val="Normal"/>
              <w:widowControl w:val="false"/>
              <w:suppressAutoHyphens w:val="true"/>
              <w:spacing w:lineRule="auto" w:line="240" w:before="0" w:after="0"/>
              <w:jc w:val="center"/>
              <w:rPr>
                <w:sz w:val="24"/>
              </w:rPr>
            </w:pPr>
            <w:r>
              <w:rPr>
                <w:sz w:val="24"/>
              </w:rPr>
            </w:r>
          </w:p>
        </w:tc>
        <w:tc>
          <w:tcPr>
            <w:tcW w:w="541" w:type="dxa"/>
            <w:tcBorders/>
          </w:tcPr>
          <w:p>
            <w:pPr>
              <w:pStyle w:val="Normal"/>
              <w:widowControl w:val="false"/>
              <w:suppressAutoHyphens w:val="true"/>
              <w:spacing w:lineRule="auto" w:line="240" w:before="0" w:after="0"/>
              <w:jc w:val="center"/>
              <w:rPr>
                <w:sz w:val="24"/>
              </w:rPr>
            </w:pPr>
            <w:r>
              <w:rPr>
                <w:sz w:val="24"/>
              </w:rPr>
            </w:r>
          </w:p>
        </w:tc>
        <w:tc>
          <w:tcPr>
            <w:tcW w:w="2439" w:type="dxa"/>
            <w:tcBorders/>
          </w:tcPr>
          <w:p>
            <w:pPr>
              <w:pStyle w:val="Normal"/>
              <w:widowControl w:val="false"/>
              <w:suppressAutoHyphens w:val="true"/>
              <w:spacing w:lineRule="auto" w:line="240" w:before="0" w:after="0"/>
              <w:jc w:val="center"/>
              <w:rPr>
                <w:sz w:val="24"/>
              </w:rPr>
            </w:pPr>
            <w:r>
              <w:rPr>
                <w:color w:val="000000"/>
                <w:spacing w:val="0"/>
                <w:kern w:val="0"/>
                <w:sz w:val="16"/>
                <w:szCs w:val="20"/>
              </w:rPr>
              <w:t>(подпись)</w:t>
            </w:r>
          </w:p>
        </w:tc>
        <w:tc>
          <w:tcPr>
            <w:tcW w:w="162" w:type="dxa"/>
            <w:tcBorders/>
          </w:tcPr>
          <w:p>
            <w:pPr>
              <w:pStyle w:val="Normal"/>
              <w:widowControl w:val="false"/>
              <w:suppressAutoHyphens w:val="true"/>
              <w:spacing w:lineRule="auto" w:line="240" w:before="0" w:after="0"/>
              <w:jc w:val="center"/>
              <w:rPr>
                <w:sz w:val="24"/>
              </w:rPr>
            </w:pPr>
            <w:r>
              <w:rPr>
                <w:sz w:val="24"/>
              </w:rPr>
            </w:r>
          </w:p>
        </w:tc>
        <w:tc>
          <w:tcPr>
            <w:tcW w:w="3757" w:type="dxa"/>
            <w:tcBorders/>
          </w:tcPr>
          <w:p>
            <w:pPr>
              <w:pStyle w:val="Normal"/>
              <w:widowControl w:val="false"/>
              <w:suppressAutoHyphens w:val="true"/>
              <w:spacing w:lineRule="auto" w:line="240" w:before="0" w:after="0"/>
              <w:jc w:val="center"/>
              <w:rPr>
                <w:sz w:val="24"/>
              </w:rPr>
            </w:pPr>
            <w:r>
              <w:rPr>
                <w:color w:val="000000"/>
                <w:spacing w:val="0"/>
                <w:kern w:val="0"/>
                <w:sz w:val="16"/>
                <w:szCs w:val="20"/>
              </w:rPr>
              <w:t>(расшифровка подписи))</w:t>
            </w:r>
          </w:p>
        </w:tc>
      </w:tr>
    </w:tbl>
    <w:p>
      <w:pPr>
        <w:pStyle w:val="Normal"/>
        <w:rPr>
          <w:sz w:val="24"/>
        </w:rPr>
      </w:pPr>
      <w:r>
        <w:rPr/>
      </w:r>
    </w:p>
    <w:sectPr>
      <w:footnotePr>
        <w:numFmt w:val="decimal"/>
      </w:footnotePr>
      <w:type w:val="nextPage"/>
      <w:pgSz w:w="11906" w:h="16838"/>
      <w:pgMar w:left="993" w:right="851" w:header="0" w:top="709" w:footer="0" w:bottom="567"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Times New Roman">
    <w:charset w:val="01"/>
    <w:family w:val="roman"/>
    <w:pitch w:val="variable"/>
  </w:font>
  <w:font w:name="XO Thames">
    <w:charset w:val="01"/>
    <w:family w:val="roman"/>
    <w:pitch w:val="variable"/>
  </w:font>
  <w:font w:name="Segoe UI">
    <w:charset w:val="01"/>
    <w:family w:val="roman"/>
    <w:pitch w:val="variable"/>
  </w:font>
  <w:font w:name="Liberation Sans">
    <w:altName w:val="Arial"/>
    <w:charset w:val="01"/>
    <w:family w:val="roman"/>
    <w:pitch w:val="variable"/>
  </w:font>
</w:fonts>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footnote w:id="0" w:type="separator">
    <w:p>
      <w:pPr>
        <w:rPr>
          <w:sz w:val="12"/>
        </w:rPr>
      </w:pPr>
      <w:r>
        <w:separator/>
      </w:r>
    </w:p>
  </w:footnote>
  <w:footnote w:id="1" w:type="continuationSeparator">
    <w:p>
      <w:pPr>
        <w:rPr>
          <w:sz w:val="12"/>
        </w:rPr>
      </w:pPr>
      <w:r>
        <w:continuationSeparator/>
      </w:r>
    </w:p>
  </w:footnote>
  <w:footnote w:id="2">
    <w:p>
      <w:pPr>
        <w:pStyle w:val="Normal"/>
        <w:ind w:left="540" w:right="0" w:hanging="0"/>
        <w:jc w:val="both"/>
        <w:rPr/>
      </w:pPr>
      <w:r>
        <w:rPr>
          <w:rStyle w:val="Style11"/>
        </w:rPr>
        <w:footnoteRef/>
      </w:r>
      <w:r>
        <w:rPr>
          <w:sz w:val="22"/>
        </w:rPr>
        <w:t> </w:t>
      </w:r>
      <w:r>
        <w:rPr/>
        <w:t xml:space="preserve">Отражаются все положения нормативного правового акта, в котором содержатся положения, влекущие риск нарушения антимонопольного законодательства (с указанием разделов, глав, статей, частей, пунктов, подпунктов, абзацев) нормативного правового акта, со ссылкой на нормы Федерального закона от 26 июля 2006 г. № 135-ФЗ "О защите конкуренции" и правовым обоснованием возможных рисков нарушения антимонопольного законодательства. </w:t>
      </w:r>
    </w:p>
  </w:footnote>
</w:footnotes>
</file>

<file path=word/settings.xml><?xml version="1.0" encoding="utf-8"?>
<w:settings xmlns:w="http://schemas.openxmlformats.org/wordprocessingml/2006/main">
  <w:zoom w:percent="90"/>
  <w:defaultTabStop w:val="720"/>
  <w:autoHyphenation w:val="true"/>
  <w:footnotePr>
    <w:numFmt w:val="decimal"/>
    <w:footnote w:id="0"/>
    <w:footnote w:id="1"/>
  </w:footnotePr>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Tahoma" w:cs="Droid Sans Devanagari" w:asciiTheme="minorAscii" w:hAnsiTheme="minorHAnsi"/>
        <w:color w:val="000000"/>
        <w:sz w:val="22"/>
        <w:lang w:val="ru-RU" w:eastAsia="zh-CN" w:bidi="hi-IN"/>
      </w:rPr>
    </w:rPrDefault>
    <w:pPrDefault>
      <w:pPr>
        <w:suppressAutoHyphens w:val="true"/>
      </w:pPr>
    </w:pPrDefault>
  </w:docDefaults>
  <w:latentStyles w:defLockedState="0" w:defUIPriority="99" w:defSemiHidden="1" w:defUnhideWhenUsed="1" w:defQFormat="0" w:count="26">
    <w:lsdException w:name="Normal" w:uiPriority="0" w:semiHidden="0" w:unhideWhenUsed="0" w:qFormat="1"/>
    <w:lsdException w:name="heading 1" w:uiPriority="9" w:semiHidden="0" w:unhideWhenUsed="0" w:qFormat="1"/>
    <w:lsdException w:name="heading 2" w:uiPriority="9" w:semiHidden="0" w:unhideWhenUsed="0" w:qFormat="1"/>
    <w:lsdException w:name="heading 3" w:uiPriority="9" w:semiHidden="0" w:unhideWhenUsed="0" w:qFormat="1"/>
    <w:lsdException w:name="heading 4" w:uiPriority="9" w:semiHidden="0" w:unhideWhenUsed="0" w:qFormat="1"/>
    <w:lsdException w:name="heading 5" w:uiPriority="9" w:semiHidden="0" w:unhideWhenUsed="0"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heading 10" w:uiPriority="9" w:semiHidden="1" w:unhideWhenUsed="1" w:qFormat="1"/>
    <w:lsdException w:name="Title" w:uiPriority="10" w:semiHidden="0" w:unhideWhenUsed="0" w:qFormat="1"/>
    <w:lsdException w:name="Subtitle" w:uiPriority="11" w:semiHidden="0" w:unhideWhenUsed="0" w:qFormat="1"/>
    <w:lsdException w:name="Header and Footer" w:semiHidden="0" w:unhideWhenUsed="0" w:qFormat="0"/>
    <w:lsdException w:name="Footnote" w:semiHidden="0" w:unhideWhenUsed="0" w:qFormat="0"/>
    <w:lsdException w:name="toc 1" w:uiPriority="39" w:semiHidden="0" w:unhideWhenUsed="0" w:qFormat="0"/>
    <w:lsdException w:name="toc 2" w:uiPriority="39" w:semiHidden="0" w:unhideWhenUsed="0" w:qFormat="0"/>
    <w:lsdException w:name="toc 3" w:uiPriority="39" w:semiHidden="0" w:unhideWhenUsed="0" w:qFormat="0"/>
    <w:lsdException w:name="toc 4" w:uiPriority="39" w:semiHidden="0" w:unhideWhenUsed="0" w:qFormat="0"/>
    <w:lsdException w:name="toc 5" w:uiPriority="39" w:semiHidden="0" w:unhideWhenUsed="0" w:qFormat="0"/>
    <w:lsdException w:name="toc 6" w:uiPriority="39" w:semiHidden="0" w:unhideWhenUsed="0" w:qFormat="0"/>
    <w:lsdException w:name="toc 7" w:uiPriority="39" w:semiHidden="0" w:unhideWhenUsed="0" w:qFormat="0"/>
    <w:lsdException w:name="toc 8" w:uiPriority="39" w:semiHidden="0" w:unhideWhenUsed="0" w:qFormat="0"/>
    <w:lsdException w:name="toc 9" w:uiPriority="39" w:semiHidden="0" w:unhideWhenUsed="0" w:qFormat="0"/>
    <w:lsdException w:name="toc 10" w:uiPriority="39" w:semiHidden="0" w:unhideWhenUsed="0" w:qFormat="0"/>
    <w:lsdException w:name="Hyperlink" w:semiHidden="0" w:unhideWhenUsed="0" w:qFormat="0"/>
  </w:latentStyles>
  <w:style w:type="paragraph" w:styleId="Normal" w:default="1">
    <w:name w:val="Normal"/>
    <w:link w:val="Style_3_ch"/>
    <w:uiPriority w:val="0"/>
    <w:qFormat/>
    <w:pPr>
      <w:widowControl/>
      <w:suppressAutoHyphens w:val="true"/>
      <w:bidi w:val="0"/>
      <w:spacing w:lineRule="auto" w:line="240" w:before="0" w:after="0"/>
      <w:ind w:left="0" w:right="0" w:hanging="0"/>
      <w:jc w:val="left"/>
    </w:pPr>
    <w:rPr>
      <w:rFonts w:ascii="Times New Roman" w:hAnsi="Times New Roman" w:eastAsia="Tahoma" w:cs="Droid Sans Devanagari"/>
      <w:color w:val="000000"/>
      <w:spacing w:val="0"/>
      <w:kern w:val="0"/>
      <w:sz w:val="20"/>
      <w:szCs w:val="20"/>
      <w:lang w:val="ru-RU" w:eastAsia="zh-CN" w:bidi="hi-IN"/>
    </w:rPr>
  </w:style>
  <w:style w:type="paragraph" w:styleId="1">
    <w:name w:val="Heading 1"/>
    <w:next w:val="Normal"/>
    <w:link w:val="Style_14_ch"/>
    <w:uiPriority w:val="9"/>
    <w:qFormat/>
    <w:pPr>
      <w:widowControl/>
      <w:suppressAutoHyphens w:val="true"/>
      <w:bidi w:val="0"/>
      <w:spacing w:lineRule="auto" w:line="240" w:before="120" w:after="120"/>
      <w:ind w:left="0" w:right="0" w:hanging="0"/>
      <w:jc w:val="left"/>
      <w:outlineLvl w:val="0"/>
    </w:pPr>
    <w:rPr>
      <w:rFonts w:ascii="XO Thames" w:hAnsi="XO Thames" w:eastAsia="Tahoma" w:cs="Droid Sans Devanagari"/>
      <w:b/>
      <w:color w:val="000000"/>
      <w:spacing w:val="0"/>
      <w:kern w:val="0"/>
      <w:sz w:val="32"/>
      <w:szCs w:val="20"/>
      <w:lang w:val="ru-RU" w:eastAsia="zh-CN" w:bidi="hi-IN"/>
    </w:rPr>
  </w:style>
  <w:style w:type="paragraph" w:styleId="2">
    <w:name w:val="Heading 2"/>
    <w:next w:val="Normal"/>
    <w:link w:val="Style_27_ch"/>
    <w:uiPriority w:val="9"/>
    <w:qFormat/>
    <w:pPr>
      <w:widowControl/>
      <w:suppressAutoHyphens w:val="true"/>
      <w:bidi w:val="0"/>
      <w:spacing w:lineRule="auto" w:line="240" w:before="120" w:after="120"/>
      <w:ind w:left="0" w:right="0" w:hanging="0"/>
      <w:jc w:val="left"/>
      <w:outlineLvl w:val="1"/>
    </w:pPr>
    <w:rPr>
      <w:rFonts w:ascii="XO Thames" w:hAnsi="XO Thames" w:eastAsia="Tahoma" w:cs="Droid Sans Devanagari"/>
      <w:b/>
      <w:color w:val="00A0FF"/>
      <w:spacing w:val="0"/>
      <w:kern w:val="0"/>
      <w:sz w:val="26"/>
      <w:szCs w:val="20"/>
      <w:lang w:val="ru-RU" w:eastAsia="zh-CN" w:bidi="hi-IN"/>
    </w:rPr>
  </w:style>
  <w:style w:type="paragraph" w:styleId="3">
    <w:name w:val="Heading 3"/>
    <w:next w:val="Normal"/>
    <w:link w:val="Style_8_ch"/>
    <w:uiPriority w:val="9"/>
    <w:qFormat/>
    <w:pPr>
      <w:widowControl/>
      <w:suppressAutoHyphens w:val="true"/>
      <w:bidi w:val="0"/>
      <w:spacing w:lineRule="auto" w:line="240" w:before="0" w:after="0"/>
      <w:ind w:left="0" w:right="0" w:hanging="0"/>
      <w:jc w:val="left"/>
      <w:outlineLvl w:val="2"/>
    </w:pPr>
    <w:rPr>
      <w:rFonts w:ascii="XO Thames" w:hAnsi="XO Thames" w:eastAsia="Tahoma" w:cs="Droid Sans Devanagari"/>
      <w:b/>
      <w:i/>
      <w:color w:val="000000"/>
      <w:spacing w:val="0"/>
      <w:kern w:val="0"/>
      <w:sz w:val="22"/>
      <w:szCs w:val="20"/>
      <w:lang w:val="ru-RU" w:eastAsia="zh-CN" w:bidi="hi-IN"/>
    </w:rPr>
  </w:style>
  <w:style w:type="paragraph" w:styleId="4">
    <w:name w:val="Heading 4"/>
    <w:next w:val="Normal"/>
    <w:link w:val="Style_26_ch"/>
    <w:uiPriority w:val="9"/>
    <w:qFormat/>
    <w:pPr>
      <w:widowControl/>
      <w:suppressAutoHyphens w:val="true"/>
      <w:bidi w:val="0"/>
      <w:spacing w:lineRule="auto" w:line="240" w:before="120" w:after="120"/>
      <w:ind w:left="0" w:right="0" w:hanging="0"/>
      <w:jc w:val="left"/>
      <w:outlineLvl w:val="3"/>
    </w:pPr>
    <w:rPr>
      <w:rFonts w:ascii="XO Thames" w:hAnsi="XO Thames" w:eastAsia="Tahoma" w:cs="Droid Sans Devanagari"/>
      <w:b/>
      <w:color w:val="595959"/>
      <w:spacing w:val="0"/>
      <w:kern w:val="0"/>
      <w:sz w:val="26"/>
      <w:szCs w:val="20"/>
      <w:lang w:val="ru-RU" w:eastAsia="zh-CN" w:bidi="hi-IN"/>
    </w:rPr>
  </w:style>
  <w:style w:type="paragraph" w:styleId="5">
    <w:name w:val="Heading 5"/>
    <w:next w:val="Normal"/>
    <w:link w:val="Style_13_ch"/>
    <w:uiPriority w:val="9"/>
    <w:qFormat/>
    <w:pPr>
      <w:widowControl/>
      <w:suppressAutoHyphens w:val="true"/>
      <w:bidi w:val="0"/>
      <w:spacing w:lineRule="auto" w:line="240" w:before="120" w:after="120"/>
      <w:ind w:left="0" w:right="0" w:hanging="0"/>
      <w:jc w:val="left"/>
      <w:outlineLvl w:val="4"/>
    </w:pPr>
    <w:rPr>
      <w:rFonts w:ascii="XO Thames" w:hAnsi="XO Thames" w:eastAsia="Tahoma" w:cs="Droid Sans Devanagari"/>
      <w:b/>
      <w:color w:val="000000"/>
      <w:spacing w:val="0"/>
      <w:kern w:val="0"/>
      <w:sz w:val="22"/>
      <w:szCs w:val="20"/>
      <w:lang w:val="ru-RU" w:eastAsia="zh-CN" w:bidi="hi-IN"/>
    </w:rPr>
  </w:style>
  <w:style w:type="character" w:styleId="Contents2">
    <w:name w:val="Contents 2"/>
    <w:link w:val="Style_4"/>
    <w:qFormat/>
    <w:rPr/>
  </w:style>
  <w:style w:type="character" w:styleId="Contents4">
    <w:name w:val="Contents 4"/>
    <w:link w:val="Style_5"/>
    <w:qFormat/>
    <w:rPr/>
  </w:style>
  <w:style w:type="character" w:styleId="Contents6">
    <w:name w:val="Contents 6"/>
    <w:link w:val="Style_6"/>
    <w:qFormat/>
    <w:rPr/>
  </w:style>
  <w:style w:type="character" w:styleId="Contents7">
    <w:name w:val="Contents 7"/>
    <w:link w:val="Style_7"/>
    <w:qFormat/>
    <w:rPr/>
  </w:style>
  <w:style w:type="character" w:styleId="Heading3">
    <w:name w:val="Heading 3"/>
    <w:link w:val="Style_8"/>
    <w:qFormat/>
    <w:rPr>
      <w:rFonts w:ascii="XO Thames" w:hAnsi="XO Thames"/>
      <w:b/>
      <w:i/>
      <w:color w:val="000000"/>
    </w:rPr>
  </w:style>
  <w:style w:type="character" w:styleId="Style9">
    <w:name w:val="Привязка сноски"/>
    <w:rPr>
      <w:vertAlign w:val="superscript"/>
    </w:rPr>
  </w:style>
  <w:style w:type="character" w:styleId="FootnoteCharacters">
    <w:name w:val="Footnote Characters"/>
    <w:basedOn w:val="DefaultParagraphFont"/>
    <w:link w:val="Style_1"/>
    <w:qFormat/>
    <w:rPr>
      <w:vertAlign w:val="superscript"/>
    </w:rPr>
  </w:style>
  <w:style w:type="character" w:styleId="BalloonText">
    <w:name w:val="Balloon Text"/>
    <w:link w:val="Style_10"/>
    <w:qFormat/>
    <w:rPr>
      <w:rFonts w:ascii="Segoe UI" w:hAnsi="Segoe UI"/>
      <w:sz w:val="18"/>
    </w:rPr>
  </w:style>
  <w:style w:type="character" w:styleId="Contents3">
    <w:name w:val="Contents 3"/>
    <w:link w:val="Style_11"/>
    <w:qFormat/>
    <w:rPr/>
  </w:style>
  <w:style w:type="character" w:styleId="Footer">
    <w:name w:val="Footer"/>
    <w:link w:val="Style_12"/>
    <w:qFormat/>
    <w:rPr/>
  </w:style>
  <w:style w:type="character" w:styleId="Heading5">
    <w:name w:val="Heading 5"/>
    <w:link w:val="Style_13"/>
    <w:qFormat/>
    <w:rPr>
      <w:rFonts w:ascii="XO Thames" w:hAnsi="XO Thames"/>
      <w:b/>
      <w:color w:val="000000"/>
      <w:sz w:val="22"/>
    </w:rPr>
  </w:style>
  <w:style w:type="character" w:styleId="Heading1">
    <w:name w:val="Heading 1"/>
    <w:link w:val="Style_14"/>
    <w:qFormat/>
    <w:rPr>
      <w:rFonts w:ascii="XO Thames" w:hAnsi="XO Thames"/>
      <w:b/>
      <w:sz w:val="32"/>
    </w:rPr>
  </w:style>
  <w:style w:type="character" w:styleId="Style10">
    <w:name w:val="Интернет-ссылка"/>
    <w:link w:val="Style_15"/>
    <w:rPr>
      <w:color w:val="0000FF"/>
      <w:u w:val="single"/>
    </w:rPr>
  </w:style>
  <w:style w:type="character" w:styleId="Footnote">
    <w:name w:val="Footnote"/>
    <w:link w:val="Style_16"/>
    <w:qFormat/>
    <w:rPr/>
  </w:style>
  <w:style w:type="character" w:styleId="Contents1">
    <w:name w:val="Contents 1"/>
    <w:link w:val="Style_17"/>
    <w:qFormat/>
    <w:rPr>
      <w:rFonts w:ascii="XO Thames" w:hAnsi="XO Thames"/>
      <w:b/>
    </w:rPr>
  </w:style>
  <w:style w:type="character" w:styleId="HeaderandFooter">
    <w:name w:val="Header and Footer"/>
    <w:link w:val="Style_18"/>
    <w:qFormat/>
    <w:rPr>
      <w:rFonts w:ascii="XO Thames" w:hAnsi="XO Thames"/>
      <w:sz w:val="20"/>
    </w:rPr>
  </w:style>
  <w:style w:type="character" w:styleId="Contents9">
    <w:name w:val="Contents 9"/>
    <w:link w:val="Style_19"/>
    <w:qFormat/>
    <w:rPr/>
  </w:style>
  <w:style w:type="character" w:styleId="Contents8">
    <w:name w:val="Contents 8"/>
    <w:link w:val="Style_20"/>
    <w:qFormat/>
    <w:rPr/>
  </w:style>
  <w:style w:type="character" w:styleId="Header">
    <w:name w:val="Header"/>
    <w:link w:val="Style_21"/>
    <w:qFormat/>
    <w:rPr/>
  </w:style>
  <w:style w:type="character" w:styleId="Contents5">
    <w:name w:val="Contents 5"/>
    <w:link w:val="Style_22"/>
    <w:qFormat/>
    <w:rPr/>
  </w:style>
  <w:style w:type="character" w:styleId="DefaultParagraphFont">
    <w:name w:val="Default Paragraph Font"/>
    <w:link w:val="Style_9"/>
    <w:qFormat/>
    <w:rPr/>
  </w:style>
  <w:style w:type="character" w:styleId="Subtitle">
    <w:name w:val="Subtitle"/>
    <w:link w:val="Style_23"/>
    <w:qFormat/>
    <w:rPr>
      <w:rFonts w:ascii="XO Thames" w:hAnsi="XO Thames"/>
      <w:i/>
      <w:color w:val="616161"/>
      <w:sz w:val="24"/>
    </w:rPr>
  </w:style>
  <w:style w:type="character" w:styleId="Toc10">
    <w:name w:val="toc 10"/>
    <w:link w:val="Style_24"/>
    <w:qFormat/>
    <w:rPr/>
  </w:style>
  <w:style w:type="character" w:styleId="Title">
    <w:name w:val="Title"/>
    <w:link w:val="Style_25"/>
    <w:qFormat/>
    <w:rPr>
      <w:rFonts w:ascii="XO Thames" w:hAnsi="XO Thames"/>
      <w:b/>
      <w:sz w:val="52"/>
    </w:rPr>
  </w:style>
  <w:style w:type="character" w:styleId="Heading4">
    <w:name w:val="Heading 4"/>
    <w:link w:val="Style_26"/>
    <w:qFormat/>
    <w:rPr>
      <w:rFonts w:ascii="XO Thames" w:hAnsi="XO Thames"/>
      <w:b/>
      <w:color w:val="595959"/>
      <w:sz w:val="26"/>
    </w:rPr>
  </w:style>
  <w:style w:type="character" w:styleId="Heading2">
    <w:name w:val="Heading 2"/>
    <w:link w:val="Style_27"/>
    <w:qFormat/>
    <w:rPr>
      <w:rFonts w:ascii="XO Thames" w:hAnsi="XO Thames"/>
      <w:b/>
      <w:color w:val="00A0FF"/>
      <w:sz w:val="26"/>
    </w:rPr>
  </w:style>
  <w:style w:type="character" w:styleId="Style11">
    <w:name w:val="Символ сноски"/>
    <w:qFormat/>
    <w:rPr/>
  </w:style>
  <w:style w:type="character" w:styleId="Style12">
    <w:name w:val="Привязка концевой сноски"/>
    <w:rPr>
      <w:vertAlign w:val="superscript"/>
    </w:rPr>
  </w:style>
  <w:style w:type="character" w:styleId="Style13">
    <w:name w:val="Символ концевой сноски"/>
    <w:qFormat/>
    <w:rPr/>
  </w:style>
  <w:style w:type="paragraph" w:styleId="Style14">
    <w:name w:val="Заголовок"/>
    <w:basedOn w:val="Normal"/>
    <w:next w:val="Style15"/>
    <w:qFormat/>
    <w:pPr>
      <w:keepNext w:val="true"/>
      <w:spacing w:before="240" w:after="120"/>
    </w:pPr>
    <w:rPr>
      <w:rFonts w:ascii="Liberation Sans" w:hAnsi="Liberation Sans" w:eastAsia="Tahoma" w:cs="Droid Sans Devanagari"/>
      <w:sz w:val="28"/>
      <w:szCs w:val="28"/>
    </w:rPr>
  </w:style>
  <w:style w:type="paragraph" w:styleId="Style15">
    <w:name w:val="Body Text"/>
    <w:basedOn w:val="Normal"/>
    <w:pPr>
      <w:spacing w:lineRule="auto" w:line="276" w:before="0" w:after="140"/>
    </w:pPr>
    <w:rPr/>
  </w:style>
  <w:style w:type="paragraph" w:styleId="Style16">
    <w:name w:val="List"/>
    <w:basedOn w:val="Style15"/>
    <w:pPr/>
    <w:rPr>
      <w:rFonts w:cs="Droid Sans Devanagari"/>
    </w:rPr>
  </w:style>
  <w:style w:type="paragraph" w:styleId="Style17">
    <w:name w:val="Caption"/>
    <w:basedOn w:val="Normal"/>
    <w:qFormat/>
    <w:pPr>
      <w:suppressLineNumbers/>
      <w:spacing w:before="120" w:after="120"/>
    </w:pPr>
    <w:rPr>
      <w:rFonts w:cs="Droid Sans Devanagari"/>
      <w:i/>
      <w:iCs/>
      <w:sz w:val="24"/>
      <w:szCs w:val="24"/>
    </w:rPr>
  </w:style>
  <w:style w:type="paragraph" w:styleId="Style18">
    <w:name w:val="Указатель"/>
    <w:basedOn w:val="Normal"/>
    <w:qFormat/>
    <w:pPr>
      <w:suppressLineNumbers/>
    </w:pPr>
    <w:rPr>
      <w:rFonts w:cs="Droid Sans Devanagari"/>
    </w:rPr>
  </w:style>
  <w:style w:type="paragraph" w:styleId="21">
    <w:name w:val="TOC 2"/>
    <w:next w:val="Normal"/>
    <w:link w:val="Style_4_ch"/>
    <w:uiPriority w:val="39"/>
    <w:pPr>
      <w:widowControl/>
      <w:suppressAutoHyphens w:val="true"/>
      <w:bidi w:val="0"/>
      <w:spacing w:lineRule="auto" w:line="240" w:before="0" w:after="0"/>
      <w:ind w:left="200" w:right="0" w:hanging="0"/>
      <w:jc w:val="left"/>
    </w:pPr>
    <w:rPr>
      <w:rFonts w:ascii="Calibri" w:hAnsi="Calibri" w:eastAsia="Tahoma" w:cs="Droid Sans Devanagari" w:asciiTheme="minorAscii" w:hAnsiTheme="minorHAnsi"/>
      <w:color w:val="000000"/>
      <w:spacing w:val="0"/>
      <w:kern w:val="0"/>
      <w:sz w:val="22"/>
      <w:szCs w:val="20"/>
      <w:lang w:val="ru-RU" w:eastAsia="zh-CN" w:bidi="hi-IN"/>
    </w:rPr>
  </w:style>
  <w:style w:type="paragraph" w:styleId="41">
    <w:name w:val="TOC 4"/>
    <w:next w:val="Normal"/>
    <w:link w:val="Style_5_ch"/>
    <w:uiPriority w:val="39"/>
    <w:pPr>
      <w:widowControl/>
      <w:suppressAutoHyphens w:val="true"/>
      <w:bidi w:val="0"/>
      <w:spacing w:lineRule="auto" w:line="240" w:before="0" w:after="0"/>
      <w:ind w:left="600" w:right="0" w:hanging="0"/>
      <w:jc w:val="left"/>
    </w:pPr>
    <w:rPr>
      <w:rFonts w:ascii="Calibri" w:hAnsi="Calibri" w:eastAsia="Tahoma" w:cs="Droid Sans Devanagari" w:asciiTheme="minorAscii" w:hAnsiTheme="minorHAnsi"/>
      <w:color w:val="000000"/>
      <w:spacing w:val="0"/>
      <w:kern w:val="0"/>
      <w:sz w:val="22"/>
      <w:szCs w:val="20"/>
      <w:lang w:val="ru-RU" w:eastAsia="zh-CN" w:bidi="hi-IN"/>
    </w:rPr>
  </w:style>
  <w:style w:type="paragraph" w:styleId="6">
    <w:name w:val="TOC 6"/>
    <w:next w:val="Normal"/>
    <w:link w:val="Style_6_ch"/>
    <w:uiPriority w:val="39"/>
    <w:pPr>
      <w:widowControl/>
      <w:suppressAutoHyphens w:val="true"/>
      <w:bidi w:val="0"/>
      <w:spacing w:lineRule="auto" w:line="240" w:before="0" w:after="0"/>
      <w:ind w:left="1000" w:right="0" w:hanging="0"/>
      <w:jc w:val="left"/>
    </w:pPr>
    <w:rPr>
      <w:rFonts w:ascii="Calibri" w:hAnsi="Calibri" w:eastAsia="Tahoma" w:cs="Droid Sans Devanagari" w:asciiTheme="minorAscii" w:hAnsiTheme="minorHAnsi"/>
      <w:color w:val="000000"/>
      <w:spacing w:val="0"/>
      <w:kern w:val="0"/>
      <w:sz w:val="22"/>
      <w:szCs w:val="20"/>
      <w:lang w:val="ru-RU" w:eastAsia="zh-CN" w:bidi="hi-IN"/>
    </w:rPr>
  </w:style>
  <w:style w:type="paragraph" w:styleId="7">
    <w:name w:val="TOC 7"/>
    <w:next w:val="Normal"/>
    <w:link w:val="Style_7_ch"/>
    <w:uiPriority w:val="39"/>
    <w:pPr>
      <w:widowControl/>
      <w:suppressAutoHyphens w:val="true"/>
      <w:bidi w:val="0"/>
      <w:spacing w:lineRule="auto" w:line="240" w:before="0" w:after="0"/>
      <w:ind w:left="1200" w:right="0" w:hanging="0"/>
      <w:jc w:val="left"/>
    </w:pPr>
    <w:rPr>
      <w:rFonts w:ascii="Calibri" w:hAnsi="Calibri" w:eastAsia="Tahoma" w:cs="Droid Sans Devanagari" w:asciiTheme="minorAscii" w:hAnsiTheme="minorHAnsi"/>
      <w:color w:val="000000"/>
      <w:spacing w:val="0"/>
      <w:kern w:val="0"/>
      <w:sz w:val="22"/>
      <w:szCs w:val="20"/>
      <w:lang w:val="ru-RU" w:eastAsia="zh-CN" w:bidi="hi-IN"/>
    </w:rPr>
  </w:style>
  <w:style w:type="paragraph" w:styleId="FootnoteCharacters1">
    <w:name w:val="Footnote Characters"/>
    <w:basedOn w:val="DefaultParagraphFont1"/>
    <w:link w:val="Style_1_ch"/>
    <w:qFormat/>
    <w:pPr/>
    <w:rPr>
      <w:vertAlign w:val="superscript"/>
    </w:rPr>
  </w:style>
  <w:style w:type="paragraph" w:styleId="BalloonText1">
    <w:name w:val="Balloon Text"/>
    <w:basedOn w:val="Normal"/>
    <w:link w:val="Style_10_ch"/>
    <w:qFormat/>
    <w:pPr>
      <w:jc w:val="left"/>
    </w:pPr>
    <w:rPr>
      <w:rFonts w:ascii="Segoe UI" w:hAnsi="Segoe UI"/>
      <w:sz w:val="18"/>
    </w:rPr>
  </w:style>
  <w:style w:type="paragraph" w:styleId="31">
    <w:name w:val="TOC 3"/>
    <w:next w:val="Normal"/>
    <w:link w:val="Style_11_ch"/>
    <w:uiPriority w:val="39"/>
    <w:pPr>
      <w:widowControl/>
      <w:suppressAutoHyphens w:val="true"/>
      <w:bidi w:val="0"/>
      <w:spacing w:lineRule="auto" w:line="240" w:before="0" w:after="0"/>
      <w:ind w:left="400" w:right="0" w:hanging="0"/>
      <w:jc w:val="left"/>
    </w:pPr>
    <w:rPr>
      <w:rFonts w:ascii="Calibri" w:hAnsi="Calibri" w:eastAsia="Tahoma" w:cs="Droid Sans Devanagari" w:asciiTheme="minorAscii" w:hAnsiTheme="minorHAnsi"/>
      <w:color w:val="000000"/>
      <w:spacing w:val="0"/>
      <w:kern w:val="0"/>
      <w:sz w:val="22"/>
      <w:szCs w:val="20"/>
      <w:lang w:val="ru-RU" w:eastAsia="zh-CN" w:bidi="hi-IN"/>
    </w:rPr>
  </w:style>
  <w:style w:type="paragraph" w:styleId="Style19">
    <w:name w:val="Верхний и нижний колонтитулы"/>
    <w:link w:val="Style_18_ch"/>
    <w:qFormat/>
    <w:pPr>
      <w:widowControl/>
      <w:suppressAutoHyphens w:val="true"/>
      <w:bidi w:val="0"/>
      <w:spacing w:lineRule="auto" w:line="360" w:before="0" w:after="0"/>
      <w:ind w:left="0" w:right="0" w:hanging="0"/>
      <w:jc w:val="left"/>
    </w:pPr>
    <w:rPr>
      <w:rFonts w:ascii="XO Thames" w:hAnsi="XO Thames" w:eastAsia="Tahoma" w:cs="Droid Sans Devanagari"/>
      <w:color w:val="000000"/>
      <w:spacing w:val="0"/>
      <w:kern w:val="0"/>
      <w:sz w:val="20"/>
      <w:szCs w:val="20"/>
      <w:lang w:val="ru-RU" w:eastAsia="zh-CN" w:bidi="hi-IN"/>
    </w:rPr>
  </w:style>
  <w:style w:type="paragraph" w:styleId="Style20">
    <w:name w:val="Footer"/>
    <w:basedOn w:val="Normal"/>
    <w:link w:val="Style_12_ch"/>
    <w:pPr>
      <w:tabs>
        <w:tab w:val="clear" w:pos="720"/>
        <w:tab w:val="center" w:pos="4153" w:leader="none"/>
        <w:tab w:val="right" w:pos="8306" w:leader="none"/>
      </w:tabs>
      <w:jc w:val="left"/>
    </w:pPr>
    <w:rPr/>
  </w:style>
  <w:style w:type="paragraph" w:styleId="Internetlink">
    <w:name w:val="Hyperlink"/>
    <w:link w:val="Style_15_ch"/>
    <w:qFormat/>
    <w:pPr>
      <w:widowControl/>
      <w:suppressAutoHyphens w:val="true"/>
      <w:bidi w:val="0"/>
      <w:spacing w:lineRule="auto" w:line="240" w:before="0" w:after="0"/>
      <w:ind w:left="0" w:right="0" w:hanging="0"/>
      <w:jc w:val="left"/>
    </w:pPr>
    <w:rPr>
      <w:rFonts w:ascii="Calibri" w:hAnsi="Calibri" w:eastAsia="Tahoma" w:cs="Droid Sans Devanagari"/>
      <w:color w:val="0000FF"/>
      <w:spacing w:val="0"/>
      <w:kern w:val="0"/>
      <w:sz w:val="22"/>
      <w:szCs w:val="20"/>
      <w:u w:val="single"/>
      <w:lang w:val="ru-RU" w:eastAsia="zh-CN" w:bidi="hi-IN"/>
    </w:rPr>
  </w:style>
  <w:style w:type="paragraph" w:styleId="Footnote1">
    <w:name w:val="Footnote"/>
    <w:basedOn w:val="Normal"/>
    <w:link w:val="Style_16_ch"/>
    <w:qFormat/>
    <w:pPr>
      <w:jc w:val="left"/>
    </w:pPr>
    <w:rPr/>
  </w:style>
  <w:style w:type="paragraph" w:styleId="11">
    <w:name w:val="TOC 1"/>
    <w:next w:val="Normal"/>
    <w:link w:val="Style_17_ch"/>
    <w:uiPriority w:val="39"/>
    <w:pPr>
      <w:widowControl/>
      <w:suppressAutoHyphens w:val="true"/>
      <w:bidi w:val="0"/>
      <w:spacing w:lineRule="auto" w:line="240" w:before="0" w:after="0"/>
      <w:ind w:left="0" w:right="0" w:hanging="0"/>
      <w:jc w:val="left"/>
    </w:pPr>
    <w:rPr>
      <w:rFonts w:ascii="XO Thames" w:hAnsi="XO Thames" w:eastAsia="Tahoma" w:cs="Droid Sans Devanagari"/>
      <w:b/>
      <w:color w:val="000000"/>
      <w:spacing w:val="0"/>
      <w:kern w:val="0"/>
      <w:sz w:val="22"/>
      <w:szCs w:val="20"/>
      <w:lang w:val="ru-RU" w:eastAsia="zh-CN" w:bidi="hi-IN"/>
    </w:rPr>
  </w:style>
  <w:style w:type="paragraph" w:styleId="9">
    <w:name w:val="TOC 9"/>
    <w:next w:val="Normal"/>
    <w:link w:val="Style_19_ch"/>
    <w:uiPriority w:val="39"/>
    <w:pPr>
      <w:widowControl/>
      <w:suppressAutoHyphens w:val="true"/>
      <w:bidi w:val="0"/>
      <w:spacing w:lineRule="auto" w:line="240" w:before="0" w:after="0"/>
      <w:ind w:left="1600" w:right="0" w:hanging="0"/>
      <w:jc w:val="left"/>
    </w:pPr>
    <w:rPr>
      <w:rFonts w:ascii="Calibri" w:hAnsi="Calibri" w:eastAsia="Tahoma" w:cs="Droid Sans Devanagari" w:asciiTheme="minorAscii" w:hAnsiTheme="minorHAnsi"/>
      <w:color w:val="000000"/>
      <w:spacing w:val="0"/>
      <w:kern w:val="0"/>
      <w:sz w:val="22"/>
      <w:szCs w:val="20"/>
      <w:lang w:val="ru-RU" w:eastAsia="zh-CN" w:bidi="hi-IN"/>
    </w:rPr>
  </w:style>
  <w:style w:type="paragraph" w:styleId="8">
    <w:name w:val="TOC 8"/>
    <w:next w:val="Normal"/>
    <w:link w:val="Style_20_ch"/>
    <w:uiPriority w:val="39"/>
    <w:pPr>
      <w:widowControl/>
      <w:suppressAutoHyphens w:val="true"/>
      <w:bidi w:val="0"/>
      <w:spacing w:lineRule="auto" w:line="240" w:before="0" w:after="0"/>
      <w:ind w:left="1400" w:right="0" w:hanging="0"/>
      <w:jc w:val="left"/>
    </w:pPr>
    <w:rPr>
      <w:rFonts w:ascii="Calibri" w:hAnsi="Calibri" w:eastAsia="Tahoma" w:cs="Droid Sans Devanagari" w:asciiTheme="minorAscii" w:hAnsiTheme="minorHAnsi"/>
      <w:color w:val="000000"/>
      <w:spacing w:val="0"/>
      <w:kern w:val="0"/>
      <w:sz w:val="22"/>
      <w:szCs w:val="20"/>
      <w:lang w:val="ru-RU" w:eastAsia="zh-CN" w:bidi="hi-IN"/>
    </w:rPr>
  </w:style>
  <w:style w:type="paragraph" w:styleId="Style21">
    <w:name w:val="Header"/>
    <w:basedOn w:val="Normal"/>
    <w:link w:val="Style_21_ch"/>
    <w:pPr>
      <w:tabs>
        <w:tab w:val="clear" w:pos="720"/>
        <w:tab w:val="center" w:pos="4153" w:leader="none"/>
        <w:tab w:val="right" w:pos="8306" w:leader="none"/>
      </w:tabs>
      <w:jc w:val="left"/>
    </w:pPr>
    <w:rPr/>
  </w:style>
  <w:style w:type="paragraph" w:styleId="51">
    <w:name w:val="TOC 5"/>
    <w:next w:val="Normal"/>
    <w:link w:val="Style_22_ch"/>
    <w:uiPriority w:val="39"/>
    <w:pPr>
      <w:widowControl/>
      <w:suppressAutoHyphens w:val="true"/>
      <w:bidi w:val="0"/>
      <w:spacing w:lineRule="auto" w:line="240" w:before="0" w:after="0"/>
      <w:ind w:left="800" w:right="0" w:hanging="0"/>
      <w:jc w:val="left"/>
    </w:pPr>
    <w:rPr>
      <w:rFonts w:ascii="Calibri" w:hAnsi="Calibri" w:eastAsia="Tahoma" w:cs="Droid Sans Devanagari" w:asciiTheme="minorAscii" w:hAnsiTheme="minorHAnsi"/>
      <w:color w:val="000000"/>
      <w:spacing w:val="0"/>
      <w:kern w:val="0"/>
      <w:sz w:val="22"/>
      <w:szCs w:val="20"/>
      <w:lang w:val="ru-RU" w:eastAsia="zh-CN" w:bidi="hi-IN"/>
    </w:rPr>
  </w:style>
  <w:style w:type="paragraph" w:styleId="DefaultParagraphFont1">
    <w:name w:val="Default Paragraph Font"/>
    <w:link w:val="Style_9_ch"/>
    <w:qFormat/>
    <w:pPr>
      <w:widowControl/>
      <w:suppressAutoHyphens w:val="true"/>
      <w:bidi w:val="0"/>
      <w:spacing w:lineRule="auto" w:line="240" w:before="0" w:after="0"/>
      <w:ind w:left="0" w:right="0" w:hanging="0"/>
      <w:jc w:val="left"/>
    </w:pPr>
    <w:rPr>
      <w:rFonts w:ascii="Calibri" w:hAnsi="Calibri" w:eastAsia="Tahoma" w:cs="Droid Sans Devanagari" w:asciiTheme="minorAscii" w:hAnsiTheme="minorHAnsi"/>
      <w:color w:val="000000"/>
      <w:spacing w:val="0"/>
      <w:kern w:val="0"/>
      <w:sz w:val="22"/>
      <w:szCs w:val="20"/>
      <w:lang w:val="ru-RU" w:eastAsia="zh-CN" w:bidi="hi-IN"/>
    </w:rPr>
  </w:style>
  <w:style w:type="paragraph" w:styleId="Style22">
    <w:name w:val="Subtitle"/>
    <w:next w:val="Normal"/>
    <w:link w:val="Style_23_ch"/>
    <w:uiPriority w:val="11"/>
    <w:qFormat/>
    <w:pPr>
      <w:widowControl/>
      <w:suppressAutoHyphens w:val="true"/>
      <w:bidi w:val="0"/>
      <w:spacing w:lineRule="auto" w:line="240" w:before="0" w:after="0"/>
      <w:ind w:left="0" w:right="0" w:hanging="0"/>
      <w:jc w:val="left"/>
    </w:pPr>
    <w:rPr>
      <w:rFonts w:ascii="XO Thames" w:hAnsi="XO Thames" w:eastAsia="Tahoma" w:cs="Droid Sans Devanagari"/>
      <w:i/>
      <w:color w:val="616161"/>
      <w:spacing w:val="0"/>
      <w:kern w:val="0"/>
      <w:sz w:val="24"/>
      <w:szCs w:val="20"/>
      <w:lang w:val="ru-RU" w:eastAsia="zh-CN" w:bidi="hi-IN"/>
    </w:rPr>
  </w:style>
  <w:style w:type="paragraph" w:styleId="Toc101">
    <w:name w:val="toc 10"/>
    <w:next w:val="Normal"/>
    <w:link w:val="Style_24_ch"/>
    <w:uiPriority w:val="39"/>
    <w:qFormat/>
    <w:pPr>
      <w:widowControl/>
      <w:suppressAutoHyphens w:val="true"/>
      <w:bidi w:val="0"/>
      <w:spacing w:lineRule="auto" w:line="240" w:before="0" w:after="0"/>
      <w:ind w:left="1800" w:right="0" w:hanging="0"/>
      <w:jc w:val="left"/>
    </w:pPr>
    <w:rPr>
      <w:rFonts w:ascii="Calibri" w:hAnsi="Calibri" w:eastAsia="Tahoma" w:cs="Droid Sans Devanagari" w:asciiTheme="minorAscii" w:hAnsiTheme="minorHAnsi"/>
      <w:color w:val="000000"/>
      <w:spacing w:val="0"/>
      <w:kern w:val="0"/>
      <w:sz w:val="22"/>
      <w:szCs w:val="20"/>
      <w:lang w:val="ru-RU" w:eastAsia="zh-CN" w:bidi="hi-IN"/>
    </w:rPr>
  </w:style>
  <w:style w:type="paragraph" w:styleId="Style23">
    <w:name w:val="Title"/>
    <w:next w:val="Normal"/>
    <w:link w:val="Style_25_ch"/>
    <w:uiPriority w:val="10"/>
    <w:qFormat/>
    <w:pPr>
      <w:widowControl/>
      <w:suppressAutoHyphens w:val="true"/>
      <w:bidi w:val="0"/>
      <w:spacing w:lineRule="auto" w:line="240" w:before="0" w:after="0"/>
      <w:ind w:left="0" w:right="0" w:hanging="0"/>
      <w:jc w:val="left"/>
    </w:pPr>
    <w:rPr>
      <w:rFonts w:ascii="XO Thames" w:hAnsi="XO Thames" w:eastAsia="Tahoma" w:cs="Droid Sans Devanagari"/>
      <w:b/>
      <w:color w:val="000000"/>
      <w:spacing w:val="0"/>
      <w:kern w:val="0"/>
      <w:sz w:val="52"/>
      <w:szCs w:val="20"/>
      <w:lang w:val="ru-RU" w:eastAsia="zh-CN" w:bidi="hi-IN"/>
    </w:rPr>
  </w:style>
  <w:style w:type="paragraph" w:styleId="Style24">
    <w:name w:val="Footnote Text"/>
    <w:basedOn w:val="Normal"/>
    <w:pPr/>
    <w:rPr/>
  </w:style>
  <w:style w:type="paragraph" w:styleId="Style25">
    <w:name w:val="Содержимое таблицы"/>
    <w:basedOn w:val="Normal"/>
    <w:qFormat/>
    <w:pPr>
      <w:widowControl w:val="false"/>
      <w:suppressLineNumbers/>
    </w:pPr>
    <w:rPr/>
  </w:style>
  <w:style w:type="paragraph" w:styleId="Style26">
    <w:name w:val="Заголовок таблицы"/>
    <w:basedOn w:val="Style25"/>
    <w:qFormat/>
    <w:pPr>
      <w:suppressLineNumbers/>
      <w:jc w:val="center"/>
    </w:pPr>
    <w:rPr>
      <w:b/>
      <w:bCs/>
    </w:rPr>
  </w:style>
  <w:style w:type="table" w:default="1" w:styleId="Style_2">
    <w:name w:val="Normal Table"/>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notes" Target="footnotes.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xmlns:asvg="http://schemas.microsoft.com/office/drawing/2016/SVG/main" xmlns:c="http://schemas.openxmlformats.org/drawingml/2006/chart" xmlns:co="http://ncloudtech.com"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14="http://schemas.microsoft.com/office/spreadsheetml/2009/9/main" xmlns:xdr="http://schemas.openxmlformats.org/drawingml/2006/spreadsheetDrawing" xmlns:xm="http://schemas.microsoft.com/office/exce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theme>
</file>

<file path=docProps/app.xml><?xml version="1.0" encoding="utf-8"?>
<Properties xmlns="http://schemas.openxmlformats.org/officeDocument/2006/extended-properties" xmlns:vt="http://schemas.openxmlformats.org/officeDocument/2006/docPropsVTypes">
  <Template>Normal.dotm</Template>
  <TotalTime>74</TotalTime>
  <Application>LibreOffice/7.0.6.2$Linux_X86_64 LibreOffice_project/144abb84a525d8e30c9dbbefa69cbbf2d8d4ae3b</Application>
  <AppVersion>15.0000</AppVersion>
  <Pages>1</Pages>
  <Words>181</Words>
  <Characters>1745</Characters>
  <CharactersWithSpaces>1912</CharactersWithSpaces>
  <Paragraphs>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ru-RU</dc:language>
  <cp:lastModifiedBy/>
  <dcterms:modified xsi:type="dcterms:W3CDTF">2021-10-21T11:00:53Z</dcterms:modified>
  <cp:revision>13</cp:revision>
  <dc:subject/>
  <dc:title/>
</cp:coreProperties>
</file>

<file path=docProps/custom.xml><?xml version="1.0" encoding="utf-8"?>
<Properties xmlns="http://schemas.openxmlformats.org/officeDocument/2006/custom-properties" xmlns:vt="http://schemas.openxmlformats.org/officeDocument/2006/docPropsVTypes"/>
</file>