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16"/>
        <w:gridCol w:w="3826"/>
      </w:tblGrid>
      <w:tr w:rsidR="008D13E3" w14:paraId="4A7ABE76" w14:textId="77777777">
        <w:tc>
          <w:tcPr>
            <w:tcW w:w="6516" w:type="dxa"/>
            <w:shd w:val="clear" w:color="auto" w:fill="auto"/>
          </w:tcPr>
          <w:p w14:paraId="5270E4A8" w14:textId="77777777" w:rsidR="008D13E3" w:rsidRDefault="008D13E3">
            <w:pPr>
              <w:pStyle w:val="15"/>
              <w:snapToGrid w:val="0"/>
              <w:spacing w:before="0" w:after="0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auto"/>
          </w:tcPr>
          <w:p w14:paraId="5000D1BA" w14:textId="77777777" w:rsidR="008D13E3" w:rsidRDefault="008D13E3">
            <w:pPr>
              <w:pStyle w:val="15"/>
              <w:snapToGrid w:val="0"/>
              <w:spacing w:before="0" w:after="57"/>
              <w:jc w:val="center"/>
              <w:textAlignment w:val="baseline"/>
            </w:pPr>
            <w:r>
              <w:rPr>
                <w:color w:val="000000"/>
                <w:sz w:val="28"/>
                <w:szCs w:val="28"/>
              </w:rPr>
              <w:t>Приложение 1</w:t>
            </w:r>
          </w:p>
        </w:tc>
      </w:tr>
    </w:tbl>
    <w:p w14:paraId="61E9924D" w14:textId="77777777" w:rsidR="008D13E3" w:rsidRDefault="008D13E3">
      <w:pPr>
        <w:pStyle w:val="af1"/>
        <w:shd w:val="clear" w:color="auto" w:fill="FFFFFF"/>
        <w:suppressAutoHyphens/>
        <w:spacing w:before="0" w:after="0"/>
        <w:jc w:val="center"/>
        <w:textAlignment w:val="baseline"/>
      </w:pPr>
    </w:p>
    <w:p w14:paraId="589E8138" w14:textId="77777777" w:rsidR="008D13E3" w:rsidRDefault="008D13E3">
      <w:pPr>
        <w:pStyle w:val="af1"/>
        <w:shd w:val="clear" w:color="auto" w:fill="FFFFFF"/>
        <w:suppressAutoHyphens/>
        <w:spacing w:before="0" w:after="0"/>
        <w:jc w:val="center"/>
        <w:textAlignment w:val="baseline"/>
      </w:pPr>
    </w:p>
    <w:p w14:paraId="53D014BD" w14:textId="77777777" w:rsidR="008D13E3" w:rsidRDefault="008D13E3">
      <w:pPr>
        <w:pStyle w:val="af1"/>
        <w:shd w:val="clear" w:color="auto" w:fill="FFFFFF"/>
        <w:suppressAutoHyphens/>
        <w:spacing w:before="0" w:after="0"/>
        <w:jc w:val="center"/>
        <w:textAlignment w:val="baseline"/>
      </w:pPr>
      <w:r>
        <w:rPr>
          <w:b/>
          <w:sz w:val="28"/>
          <w:szCs w:val="28"/>
        </w:rPr>
        <w:t xml:space="preserve">Информация об исполнении </w:t>
      </w:r>
      <w:r>
        <w:rPr>
          <w:b/>
          <w:sz w:val="28"/>
          <w:szCs w:val="28"/>
        </w:rPr>
        <w:br/>
      </w:r>
      <w:r>
        <w:rPr>
          <w:rFonts w:eastAsia="Calibri"/>
          <w:b/>
          <w:sz w:val="28"/>
          <w:szCs w:val="28"/>
        </w:rPr>
        <w:t xml:space="preserve"> пунктов 2, 3, 4 подраздела IV «Дорожное строительство»</w:t>
      </w:r>
      <w:r>
        <w:rPr>
          <w:rFonts w:eastAsia="Calibri"/>
          <w:b/>
          <w:sz w:val="28"/>
          <w:szCs w:val="28"/>
        </w:rPr>
        <w:br/>
        <w:t xml:space="preserve">и пункта 5 подраздела XVII «Транспортные услуги» раздела II «План </w:t>
      </w:r>
      <w:r>
        <w:rPr>
          <w:rFonts w:eastAsia="Calibri"/>
          <w:b/>
          <w:sz w:val="28"/>
          <w:szCs w:val="28"/>
        </w:rPr>
        <w:br/>
        <w:t xml:space="preserve">развития конкуренции» Плана мероприятий («дорожной карты»)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– 2020 годы, утвержденного распоряжением Правительства Российской Федерации </w:t>
      </w:r>
      <w:r>
        <w:rPr>
          <w:rFonts w:eastAsia="Calibri"/>
          <w:b/>
          <w:sz w:val="28"/>
          <w:szCs w:val="28"/>
        </w:rPr>
        <w:br/>
        <w:t>от 16 августа 2018 г. № 1697-р</w:t>
      </w:r>
    </w:p>
    <w:p w14:paraId="70B876DE" w14:textId="77777777" w:rsidR="008D13E3" w:rsidRDefault="008D13E3">
      <w:pPr>
        <w:pStyle w:val="af1"/>
        <w:shd w:val="clear" w:color="auto" w:fill="FFFFFF"/>
        <w:spacing w:before="0" w:after="0"/>
        <w:jc w:val="center"/>
        <w:textAlignment w:val="baseline"/>
      </w:pPr>
      <w:r>
        <w:rPr>
          <w:sz w:val="28"/>
          <w:szCs w:val="28"/>
        </w:rPr>
        <w:t xml:space="preserve">(по состоянию на конец </w:t>
      </w:r>
      <w:r>
        <w:rPr>
          <w:sz w:val="28"/>
          <w:szCs w:val="28"/>
          <w:lang w:val="en-US"/>
        </w:rPr>
        <w:t>II</w:t>
      </w:r>
      <w:r w:rsidRPr="00A322B4">
        <w:rPr>
          <w:sz w:val="28"/>
          <w:szCs w:val="28"/>
        </w:rPr>
        <w:t xml:space="preserve"> к</w:t>
      </w:r>
      <w:r>
        <w:rPr>
          <w:sz w:val="28"/>
          <w:szCs w:val="28"/>
        </w:rPr>
        <w:t>вартала 2021 г.)</w:t>
      </w:r>
    </w:p>
    <w:p w14:paraId="6FB5052D" w14:textId="77777777" w:rsidR="008D13E3" w:rsidRDefault="008D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948A29" w14:textId="77777777" w:rsidR="008D13E3" w:rsidRDefault="008D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84EF47" w14:textId="77777777" w:rsidR="008D13E3" w:rsidRDefault="008D13E3">
      <w:pPr>
        <w:pStyle w:val="af1"/>
        <w:shd w:val="clear" w:color="auto" w:fill="FFFFFF"/>
        <w:spacing w:before="0" w:after="0"/>
        <w:ind w:firstLine="709"/>
        <w:textAlignment w:val="baseline"/>
      </w:pPr>
      <w:r>
        <w:rPr>
          <w:b/>
          <w:sz w:val="28"/>
          <w:szCs w:val="28"/>
        </w:rPr>
        <w:t xml:space="preserve">По подразделу IV «Дорожное строительство» раздела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«План развития конкуренции» Плана мероприятий</w:t>
      </w:r>
    </w:p>
    <w:p w14:paraId="4DDC7353" w14:textId="77777777" w:rsidR="008D13E3" w:rsidRDefault="008D13E3">
      <w:pPr>
        <w:pStyle w:val="af1"/>
        <w:shd w:val="clear" w:color="auto" w:fill="FFFFFF"/>
        <w:spacing w:before="0" w:after="0"/>
        <w:ind w:firstLine="709"/>
        <w:textAlignment w:val="baseline"/>
      </w:pPr>
      <w:r>
        <w:rPr>
          <w:sz w:val="28"/>
          <w:szCs w:val="28"/>
        </w:rPr>
        <w:t xml:space="preserve">По пункту 2 </w:t>
      </w:r>
    </w:p>
    <w:p w14:paraId="1D410CCC" w14:textId="77777777" w:rsidR="008D13E3" w:rsidRDefault="008D13E3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«Внесение изменений в законодательство Российской Федерации в части определения видов конкурентных процедур, требований к подрядным организациям и правил оценки предложений при осуществлении закупочной деятельности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 отношении работ, связанных с осуществлением дорожной деятельности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 отношении автомобильных дорог общего пользования»</w:t>
      </w:r>
    </w:p>
    <w:p w14:paraId="6394B930" w14:textId="77777777" w:rsidR="008D13E3" w:rsidRDefault="008D13E3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указанного пункта «дорожной карты» осуществляется Минтрансом России совместно с заинтересованными федеральными органами исполнительной власти в рамках исполнения части 3 подпункта «н» пункта 1 перечня поручений Президента Российской Федерации В.В. Путина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17 июля 2019 г. № Пр-1381ГС о рассмотрении вопросов, касающихся перехода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отбору подрядных организаций с учетом дифференцированных требований к ним, в целях совершенствования контрактной системы в сфере закупок.</w:t>
      </w:r>
    </w:p>
    <w:p w14:paraId="5B91406D" w14:textId="77777777" w:rsidR="008D13E3" w:rsidRDefault="008D13E3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правительственного часа «О мерах Правительства Российской Федерации по развитию строительной отрасли и модернизации дорожно-транспортной инфраструктуры» с участием Заместителя Председателя Правительства Российской Федерации М.Ш.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состоявшегося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 декабря 2020 г., постановлением Совета Федерации Федерального Собрания Российской Федерации от 16 декабря 2020 г. № 582-СФ Минтрансу России также рекомендовано рассмотреть вопрос о создании новой модели определения подрядных организаций в дорожном хозяйстве, предусматривающей применение системы рейтингования участников закупки.</w:t>
      </w:r>
    </w:p>
    <w:p w14:paraId="6E617534" w14:textId="77777777" w:rsidR="008D13E3" w:rsidRDefault="008D13E3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Минтрансом России разработан проект новой модели определения подрядных организаций в дорожном хозяйстве, предусматривающей особенности применения рейтинга деловой репутации участника закупки при осуществлении закупок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рамках дорожной деятельности.</w:t>
      </w:r>
    </w:p>
    <w:p w14:paraId="2BDA4367" w14:textId="77777777" w:rsidR="008D13E3" w:rsidRDefault="008D13E3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Предлагаемая система рейтингования основывается на введении дифференцированных требований к участникам закупки («лестницы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квалификаций»), в том числе учитывающих сложность выполнения работ, наличие деловой репутации и опыта выполнения работ.</w:t>
      </w:r>
    </w:p>
    <w:p w14:paraId="6F589577" w14:textId="77777777" w:rsidR="008D13E3" w:rsidRDefault="008D13E3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Минтранса России по созданию новой модели определения подрядных организаций концептуально поддержаны Минстроем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(письмо от 24 ноября 2020 г. № 47774-ИФ/09). Заместителю Председателя Правительства Российской Федерации М.Ш.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согласованный Минстроем России доклад Минтранса России по созданию новой модели определения подрядных организаций в дорожном хозяйстве.</w:t>
      </w:r>
    </w:p>
    <w:p w14:paraId="346AE846" w14:textId="77777777" w:rsidR="008D13E3" w:rsidRDefault="008D13E3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Разработанный Минтрансом России План мероприятий по внедрению новой модели определения подрядных организаций в дорожном хозяйстве (далее – План) на первом этапе предусматривает внесение изменений в Федеральный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5 апреля 2013 г. № 44-ФЗ «О контрактной системе в сфере закупок товаров, работ, услуг для обеспечения государственных и муниципальных нужд» в части наделения Правительства Российской Федерации полномочиями по определению сфер деятельности, в которых при осуществлении закупок устанавливаются особенности применения рейтинга деловой репутации участника закупки, а также принятию актов, регулирующих особенности формирования и применения отраслевого рейтинга.</w:t>
      </w:r>
    </w:p>
    <w:p w14:paraId="045D8A98" w14:textId="77777777" w:rsidR="008D13E3" w:rsidRDefault="008D13E3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при проработке Минтрансом России Плана и разработанных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ним проектов нормативных правовых актов с Минфином России установлено, что введение рейтинга деловой репутации поставщика (подрядчика, исполнителя) ранее включено Минфином России в проект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внесении изменений в отдельные законодательные акты Российской Федерации по вопросам упрощения и оптимизации порядка осуществления закупок товаров, работ, услуг для государственных и муниципальных нужд и признании утратившими силу отдельных положений законодательных актов Российской Федерации» (далее – оптимизационный законопроект в сфере закупок) при его разработке и внесении в установленном порядке в Правительство Российской Федерации. </w:t>
      </w:r>
    </w:p>
    <w:p w14:paraId="139A8F6F" w14:textId="77777777" w:rsidR="008D13E3" w:rsidRDefault="008D13E3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позиции Минфина России, рассмотрение подготовленных Минтрансом России предложений в целях наделения Правительства Российской Федерации правом определять сферы деятельности, в которых при осуществлении закупок устанавливаются особенности применения рейтинга деловой репутации участника закупки, представляется преждевременным до завершения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принятию оптимизационного законопроекта в сфере закупок.</w:t>
      </w:r>
    </w:p>
    <w:p w14:paraId="2B7D613A" w14:textId="77777777" w:rsidR="008D13E3" w:rsidRDefault="008D13E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июня 2021 г. на заседании Государственной Думы Федерального Собрания Российской Федерации оптимизационный законопроект в сфере закупок принят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третьем чтении. </w:t>
      </w:r>
    </w:p>
    <w:p w14:paraId="0407C7FD" w14:textId="77777777" w:rsidR="008D13E3" w:rsidRDefault="008D13E3">
      <w:pPr>
        <w:pStyle w:val="af1"/>
        <w:shd w:val="clear" w:color="auto" w:fill="FFFFFF"/>
        <w:spacing w:before="0" w:after="0"/>
        <w:ind w:firstLine="709"/>
        <w:textAlignment w:val="baseline"/>
      </w:pPr>
      <w:r>
        <w:rPr>
          <w:sz w:val="28"/>
          <w:szCs w:val="28"/>
        </w:rPr>
        <w:t>По пункту 3</w:t>
      </w:r>
    </w:p>
    <w:p w14:paraId="398FE730" w14:textId="77777777" w:rsidR="008D13E3" w:rsidRDefault="008D13E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i/>
          <w:sz w:val="28"/>
          <w:szCs w:val="28"/>
        </w:rPr>
        <w:t>«Определение предельного объема работ в натуральном и (или) денежном выражении, который может быть включен в один лот по каждому виду работ»</w:t>
      </w:r>
    </w:p>
    <w:p w14:paraId="60A4F1B4" w14:textId="77777777" w:rsidR="008D13E3" w:rsidRDefault="008D13E3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тем, что срок реализации мероприятия пункта 3 подраздела IV раздела II «План развития конкуренции» Плана мероприятий непосредственно связан с исполнением пункта 2 и составляет шесть месяцев с даты вступления в силу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федерального закона, предусмотренного пунктом 2, реализация пункта 3 возможна после принятия соответствующего федерального закона.</w:t>
      </w:r>
    </w:p>
    <w:p w14:paraId="32D97B5B" w14:textId="77777777" w:rsidR="008D13E3" w:rsidRDefault="008D13E3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пункту 4</w:t>
      </w:r>
    </w:p>
    <w:p w14:paraId="5C5E1A4A" w14:textId="77777777" w:rsidR="008D13E3" w:rsidRDefault="008D13E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i/>
          <w:sz w:val="28"/>
          <w:szCs w:val="28"/>
        </w:rPr>
        <w:t>«Внесение изменений в законодательство Российской Федерации в части установления минимальных и максимальных объемов работ, передаваемых</w:t>
      </w:r>
      <w:r>
        <w:rPr>
          <w:rFonts w:ascii="Times New Roman" w:hAnsi="Times New Roman" w:cs="Times New Roman"/>
          <w:i/>
          <w:sz w:val="28"/>
          <w:szCs w:val="28"/>
        </w:rPr>
        <w:br/>
        <w:t>в обязательном порядке субподрядчикам, случаев, когда привлечение субподрядчиков позволяет получить дополнительные конкурентные преимущества, а также определяющих требования к привлекаемым субподрядчикам, порядок учета квалификации субподрядчиков»</w:t>
      </w:r>
    </w:p>
    <w:p w14:paraId="2123669F" w14:textId="77777777" w:rsidR="008D13E3" w:rsidRDefault="008D13E3">
      <w:pPr>
        <w:spacing w:after="0" w:line="240" w:lineRule="auto"/>
        <w:ind w:firstLine="697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пункта 4 подраздела IV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«дорожной карты» также осуществляется в рамках внедрения системы дифференцированных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подрядным организациям, в том числе учитывающих сложность выполнения работ, наличие деловой репутации и опыта выполнения работ (механизма «лестница квалификаций»), и принятия соответствующих изменений в законодательстве Российской Федерации, предусмотренных пунктом 2 подраздела IV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«дорожной карты», завершение реализации которого запланировано в 2021 году.</w:t>
      </w:r>
    </w:p>
    <w:p w14:paraId="66249E27" w14:textId="77777777" w:rsidR="008D13E3" w:rsidRDefault="008D13E3">
      <w:pPr>
        <w:spacing w:after="0" w:line="240" w:lineRule="auto"/>
        <w:ind w:firstLine="697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модели определения подрядных организаций в дорожном хозяйстве, предусматривающей применение системы рейтингования участников закупки, направлено на формирование условий для конкуренции между подрядными организациями и обеспечение возможности доступа на рынок дорожного строительства подрядных организаций разных уровней и опыта, в том числе при выполнении дорожных работ по договорам субподряда.</w:t>
      </w:r>
    </w:p>
    <w:p w14:paraId="25D42772" w14:textId="77777777" w:rsidR="008D13E3" w:rsidRDefault="008D13E3">
      <w:pPr>
        <w:spacing w:after="0" w:line="240" w:lineRule="auto"/>
        <w:ind w:firstLine="697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квалификационных требований к субподрядным организациям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зависимости от вида и масштабности передаваемых им объемов работ направлен на развитие конкуренции между подрядными и субподрядными организациями. </w:t>
      </w:r>
    </w:p>
    <w:p w14:paraId="56F9FBC2" w14:textId="77777777" w:rsidR="008D13E3" w:rsidRDefault="008D13E3">
      <w:pPr>
        <w:spacing w:after="0" w:line="240" w:lineRule="auto"/>
        <w:ind w:firstLine="69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модели определения подрядных организаций (в том числе субподрядных организаций) в дорожном хозяйстве будет осуществлена в рамках принятия оптимизационного законопроекта в сфере закупок, одобренного Государственной Думой Федерального Собрания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 июня 2021 г. в третьем чтении и предусматривающего возможность внедрения рейтинга деловой репутации участника закупки Правительством Российской Федерации.</w:t>
      </w:r>
    </w:p>
    <w:p w14:paraId="4F3C15EC" w14:textId="77777777" w:rsidR="008D13E3" w:rsidRDefault="008D13E3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1CD69" w14:textId="77777777" w:rsidR="008D13E3" w:rsidRDefault="008D13E3">
      <w:pPr>
        <w:pStyle w:val="af1"/>
        <w:shd w:val="clear" w:color="auto" w:fill="FFFFFF"/>
        <w:spacing w:before="0" w:after="0"/>
        <w:ind w:firstLine="709"/>
        <w:textAlignment w:val="baseline"/>
      </w:pPr>
      <w:r>
        <w:rPr>
          <w:b/>
          <w:sz w:val="28"/>
          <w:szCs w:val="28"/>
        </w:rPr>
        <w:t xml:space="preserve">По подразделу XVII «Транспортные услуги» раздела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«План развития конкуренции» Плана мероприятий</w:t>
      </w:r>
    </w:p>
    <w:p w14:paraId="5ED20458" w14:textId="77777777" w:rsidR="008D13E3" w:rsidRDefault="008D13E3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пункту 5</w:t>
      </w:r>
    </w:p>
    <w:p w14:paraId="39FD7D95" w14:textId="77777777" w:rsidR="008D13E3" w:rsidRDefault="008D13E3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i/>
          <w:sz w:val="28"/>
          <w:szCs w:val="28"/>
        </w:rPr>
        <w:t>«Принятие ведомственных нормативных правовых актов, направленных на реализацию Федерального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/>
          <w:color w:val="000000"/>
          <w:sz w:val="28"/>
          <w:szCs w:val="28"/>
          <w:u w:val="none"/>
        </w:rPr>
        <w:t>закона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r>
        <w:rPr>
          <w:rFonts w:ascii="Times New Roman" w:hAnsi="Times New Roman" w:cs="Times New Roman"/>
          <w:i/>
          <w:sz w:val="28"/>
          <w:szCs w:val="28"/>
        </w:rPr>
        <w:br/>
        <w:t>в отдельные законодательные акты Российской Федерации».</w:t>
      </w:r>
    </w:p>
    <w:p w14:paraId="4CC7A042" w14:textId="77777777" w:rsidR="008D13E3" w:rsidRDefault="008D13E3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 пунктом предусматривается реализация положений федерального закона «О внесении изменений в статью 34 Федерального закона «Об организации регулярных перевозок пассажиров и багажа автомобильным транспортом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городским наземным электрическим транспортом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о внесении изменений в отдельные законодательные акты Российской Федерации», указанного в пункте 4 данного подраздела Плана мероприятий,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течение шести месяцев с даты вступления в силу. </w:t>
      </w:r>
    </w:p>
    <w:p w14:paraId="215BE9BB" w14:textId="77777777" w:rsidR="008D13E3" w:rsidRDefault="008D13E3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федерального закона «О внесении изменений в статью 34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 и о внесении изменений в отдельные законодательные акты Российской Федерации» распоряжением Правительства Российской Федерации от 22 марта 2019 г. № 497-р внесен в Государственную Думу Федерального Собрания Российской Федерации (законопроект № 674420-7).</w:t>
      </w:r>
    </w:p>
    <w:p w14:paraId="5E227809" w14:textId="77777777" w:rsidR="008D13E3" w:rsidRDefault="008D13E3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Законопроект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674420-7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 Государственной Думой Федерального Собрания Российской Федерации в первом чтении 10 июля 2019 г. (по состоянию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30 июня 2021 г.).</w:t>
      </w:r>
    </w:p>
    <w:p w14:paraId="6B63C796" w14:textId="77777777" w:rsidR="008D13E3" w:rsidRDefault="008D13E3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срок реализации пункта 5 подраздела XVII «Транспортные услуги» раздела II «План развития конкуренции» Плана мероприятий непосредственно связан с вступлением в силу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внесении изменений в статью 34 Федерального закона «Об организации регулярных перевозок пассажиров и багажа автомобильным транспортом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городским наземным электрическим транспортом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 внесении изменений в отдельные законодательные акты Российской Федерации», реализация пункта 5 будет осуществлена после его принятия.</w:t>
      </w:r>
    </w:p>
    <w:p w14:paraId="6DECA8EB" w14:textId="77777777" w:rsidR="008D13E3" w:rsidRDefault="008D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94113" w14:textId="77777777" w:rsidR="008D13E3" w:rsidRDefault="008D13E3">
      <w:pPr>
        <w:spacing w:after="0" w:line="240" w:lineRule="auto"/>
        <w:ind w:firstLine="709"/>
        <w:jc w:val="both"/>
      </w:pPr>
    </w:p>
    <w:sectPr w:rsidR="008D13E3">
      <w:headerReference w:type="default" r:id="rId7"/>
      <w:headerReference w:type="first" r:id="rId8"/>
      <w:pgSz w:w="11906" w:h="16838"/>
      <w:pgMar w:top="964" w:right="567" w:bottom="964" w:left="1134" w:header="709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727E" w14:textId="77777777" w:rsidR="004E464E" w:rsidRDefault="004E464E">
      <w:pPr>
        <w:spacing w:after="0" w:line="240" w:lineRule="auto"/>
      </w:pPr>
      <w:r>
        <w:separator/>
      </w:r>
    </w:p>
  </w:endnote>
  <w:endnote w:type="continuationSeparator" w:id="0">
    <w:p w14:paraId="137E3166" w14:textId="77777777" w:rsidR="004E464E" w:rsidRDefault="004E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591">
    <w:altName w:val="Times New Roman"/>
    <w:charset w:val="CC"/>
    <w:family w:val="auto"/>
    <w:pitch w:val="variable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roid Sans Devanagari">
    <w:altName w:val="Segoe UI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720A" w14:textId="77777777" w:rsidR="004E464E" w:rsidRDefault="004E464E">
      <w:pPr>
        <w:spacing w:after="0" w:line="240" w:lineRule="auto"/>
      </w:pPr>
      <w:r>
        <w:separator/>
      </w:r>
    </w:p>
  </w:footnote>
  <w:footnote w:type="continuationSeparator" w:id="0">
    <w:p w14:paraId="217CB919" w14:textId="77777777" w:rsidR="004E464E" w:rsidRDefault="004E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1726" w14:textId="77777777" w:rsidR="008D13E3" w:rsidRDefault="008D13E3">
    <w:pPr>
      <w:pStyle w:val="ac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fldChar w:fldCharType="end"/>
    </w:r>
  </w:p>
  <w:p w14:paraId="3864CF58" w14:textId="77777777" w:rsidR="008D13E3" w:rsidRDefault="008D13E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D16D" w14:textId="77777777" w:rsidR="008D13E3" w:rsidRDefault="008D13E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E3"/>
    <w:rsid w:val="004E464E"/>
    <w:rsid w:val="00613292"/>
    <w:rsid w:val="008D13E3"/>
    <w:rsid w:val="00A322B4"/>
    <w:rsid w:val="00AE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DD9836"/>
  <w15:docId w15:val="{8250D14D-49A3-45E2-B301-D526157D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Calibri" w:hAnsi="Calibri" w:cs="font591"/>
      <w:sz w:val="22"/>
      <w:szCs w:val="22"/>
      <w:lang w:eastAsia="zh-CN"/>
    </w:rPr>
  </w:style>
  <w:style w:type="paragraph" w:styleId="3">
    <w:name w:val="heading 3"/>
    <w:basedOn w:val="1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2">
    <w:name w:val="Основной шрифт абзаца2"/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2"/>
  </w:style>
  <w:style w:type="character" w:customStyle="1" w:styleId="a6">
    <w:name w:val="Нижний колонтитул Знак"/>
    <w:basedOn w:val="2"/>
  </w:style>
  <w:style w:type="character" w:customStyle="1" w:styleId="a7">
    <w:name w:val="Основной текст_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bidi="ru-RU"/>
    </w:rPr>
  </w:style>
  <w:style w:type="character" w:customStyle="1" w:styleId="11">
    <w:name w:val="Основной текст1"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single"/>
      <w:shd w:val="clear" w:color="auto" w:fill="FFFFFF"/>
      <w:lang w:val="ru-RU" w:bidi="ru-RU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bidi="ru-RU"/>
    </w:rPr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bidi="ru-RU"/>
    </w:rPr>
  </w:style>
  <w:style w:type="character" w:customStyle="1" w:styleId="12">
    <w:name w:val="Текст выноски Знак1"/>
    <w:rPr>
      <w:rFonts w:ascii="Segoe UI" w:eastAsia="Calibri" w:hAnsi="Segoe UI" w:cs="Segoe UI"/>
      <w:sz w:val="18"/>
      <w:szCs w:val="18"/>
    </w:rPr>
  </w:style>
  <w:style w:type="character" w:styleId="a8">
    <w:name w:val="Hyperlink"/>
    <w:rPr>
      <w:color w:val="000080"/>
      <w:u w:val="single"/>
    </w:rPr>
  </w:style>
  <w:style w:type="paragraph" w:customStyle="1" w:styleId="1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9">
    <w:name w:val="List"/>
    <w:basedOn w:val="a0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Droid Sans Devanagari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15">
    <w:name w:val="Обычный (Интернет)1"/>
    <w:basedOn w:val="a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Текст выноски1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Верхний и нижний колонтитулы"/>
    <w:basedOn w:val="a"/>
  </w:style>
  <w:style w:type="paragraph" w:styleId="ac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3">
    <w:name w:val="Основной текст2"/>
    <w:basedOn w:val="a"/>
    <w:pPr>
      <w:widowControl w:val="0"/>
      <w:shd w:val="clear" w:color="auto" w:fill="FFFFFF"/>
      <w:spacing w:after="204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1">
    <w:name w:val="Обычный (веб)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Конопкина Ольга Александровна</dc:creator>
  <cp:keywords/>
  <dc:description/>
  <cp:lastModifiedBy>EKATERINA MAKSIMOVA</cp:lastModifiedBy>
  <cp:revision>2</cp:revision>
  <cp:lastPrinted>2021-06-23T12:04:00Z</cp:lastPrinted>
  <dcterms:created xsi:type="dcterms:W3CDTF">2021-07-01T13:43:00Z</dcterms:created>
  <dcterms:modified xsi:type="dcterms:W3CDTF">2021-07-01T13:43:00Z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