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DE" w:rsidRPr="00B43381" w:rsidRDefault="00D21DD4" w:rsidP="004700B9">
      <w:pPr>
        <w:pStyle w:val="1"/>
        <w:spacing w:before="0" w:line="240" w:lineRule="exact"/>
        <w:jc w:val="right"/>
        <w:rPr>
          <w:rFonts w:ascii="Times New Roman" w:hAnsi="Times New Roman"/>
          <w:b w:val="0"/>
          <w:color w:val="auto"/>
          <w:sz w:val="26"/>
          <w:szCs w:val="26"/>
        </w:rPr>
      </w:pPr>
      <w:r w:rsidRPr="00DB651E">
        <w:rPr>
          <w:rFonts w:ascii="Times New Roman" w:hAnsi="Times New Roman"/>
          <w:b w:val="0"/>
          <w:color w:val="auto"/>
          <w:sz w:val="26"/>
          <w:szCs w:val="26"/>
        </w:rPr>
        <w:t xml:space="preserve">Приложение </w:t>
      </w:r>
      <w:r w:rsidR="002F7266" w:rsidRPr="00DB651E">
        <w:rPr>
          <w:rFonts w:ascii="Times New Roman" w:hAnsi="Times New Roman"/>
          <w:b w:val="0"/>
          <w:color w:val="auto"/>
          <w:sz w:val="26"/>
          <w:szCs w:val="26"/>
        </w:rPr>
        <w:t>№</w:t>
      </w:r>
      <w:r w:rsidR="00EC6E1D" w:rsidRPr="00DB651E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="00B43381" w:rsidRPr="00B43381">
        <w:rPr>
          <w:rFonts w:ascii="Times New Roman" w:hAnsi="Times New Roman"/>
          <w:b w:val="0"/>
          <w:color w:val="auto"/>
          <w:sz w:val="26"/>
          <w:szCs w:val="26"/>
        </w:rPr>
        <w:t>4</w:t>
      </w:r>
    </w:p>
    <w:p w:rsidR="004E00E8" w:rsidRPr="00DB651E" w:rsidRDefault="004E00E8" w:rsidP="004E00E8">
      <w:pPr>
        <w:pStyle w:val="1"/>
        <w:spacing w:before="0" w:line="240" w:lineRule="exact"/>
        <w:jc w:val="right"/>
        <w:rPr>
          <w:rFonts w:ascii="Times New Roman" w:hAnsi="Times New Roman"/>
          <w:b w:val="0"/>
          <w:color w:val="auto"/>
          <w:sz w:val="26"/>
          <w:szCs w:val="26"/>
        </w:rPr>
      </w:pPr>
      <w:bookmarkStart w:id="0" w:name="_GoBack"/>
      <w:bookmarkEnd w:id="0"/>
    </w:p>
    <w:p w:rsidR="002F7266" w:rsidRPr="004700B9" w:rsidRDefault="002F7266" w:rsidP="004700B9"/>
    <w:p w:rsidR="00E6036B" w:rsidRPr="002950AD" w:rsidRDefault="00E6036B" w:rsidP="00E6036B">
      <w:pPr>
        <w:jc w:val="right"/>
        <w:rPr>
          <w:b/>
          <w:szCs w:val="26"/>
        </w:rPr>
      </w:pPr>
      <w:r w:rsidRPr="002950AD">
        <w:rPr>
          <w:b/>
          <w:szCs w:val="26"/>
        </w:rPr>
        <w:t>Приложение №</w:t>
      </w:r>
      <w:r w:rsidR="00FD59C6">
        <w:rPr>
          <w:b/>
          <w:szCs w:val="26"/>
        </w:rPr>
        <w:t xml:space="preserve"> </w:t>
      </w:r>
      <w:r w:rsidRPr="002950AD">
        <w:rPr>
          <w:b/>
          <w:szCs w:val="26"/>
        </w:rPr>
        <w:t xml:space="preserve">11 </w:t>
      </w:r>
    </w:p>
    <w:p w:rsidR="00E6036B" w:rsidRDefault="00462EDE" w:rsidP="00E6036B">
      <w:pPr>
        <w:jc w:val="right"/>
        <w:rPr>
          <w:b/>
          <w:szCs w:val="26"/>
        </w:rPr>
      </w:pPr>
      <w:r>
        <w:rPr>
          <w:b/>
          <w:szCs w:val="26"/>
        </w:rPr>
        <w:t>к пунктам 1.18-</w:t>
      </w:r>
      <w:r w:rsidR="00E6036B" w:rsidRPr="002950AD">
        <w:rPr>
          <w:b/>
          <w:szCs w:val="26"/>
        </w:rPr>
        <w:t>1.25, 4.4 и 4.14.1 Правил</w:t>
      </w:r>
    </w:p>
    <w:p w:rsidR="004E00E8" w:rsidRPr="004E00E8" w:rsidRDefault="004E00E8" w:rsidP="004E00E8">
      <w:pPr>
        <w:jc w:val="right"/>
        <w:rPr>
          <w:b/>
          <w:szCs w:val="26"/>
        </w:rPr>
      </w:pPr>
      <w:r w:rsidRPr="004E00E8">
        <w:rPr>
          <w:b/>
          <w:szCs w:val="26"/>
        </w:rPr>
        <w:t>эксплуатации, пономерного учета и расчетов</w:t>
      </w:r>
    </w:p>
    <w:p w:rsidR="004E00E8" w:rsidRPr="004E00E8" w:rsidRDefault="004E00E8" w:rsidP="004E00E8">
      <w:pPr>
        <w:jc w:val="right"/>
        <w:rPr>
          <w:b/>
          <w:szCs w:val="26"/>
        </w:rPr>
      </w:pPr>
      <w:r w:rsidRPr="004E00E8">
        <w:rPr>
          <w:b/>
          <w:szCs w:val="26"/>
        </w:rPr>
        <w:t>за пользование грузовыми вагонами</w:t>
      </w:r>
    </w:p>
    <w:p w:rsidR="004E00E8" w:rsidRPr="004E00E8" w:rsidRDefault="004E00E8" w:rsidP="004E00E8">
      <w:pPr>
        <w:jc w:val="right"/>
        <w:rPr>
          <w:b/>
          <w:szCs w:val="26"/>
        </w:rPr>
      </w:pPr>
      <w:r w:rsidRPr="004E00E8">
        <w:rPr>
          <w:b/>
          <w:szCs w:val="26"/>
        </w:rPr>
        <w:t>собственности  других государств</w:t>
      </w:r>
    </w:p>
    <w:p w:rsidR="00E6036B" w:rsidRDefault="00E6036B" w:rsidP="00E6036B">
      <w:pPr>
        <w:pStyle w:val="2"/>
        <w:rPr>
          <w:sz w:val="26"/>
          <w:szCs w:val="26"/>
        </w:rPr>
      </w:pPr>
    </w:p>
    <w:p w:rsidR="00FC7354" w:rsidRPr="00FC7354" w:rsidRDefault="00FC7354" w:rsidP="00FC7354"/>
    <w:p w:rsidR="00E6036B" w:rsidRPr="00216190" w:rsidRDefault="00E6036B" w:rsidP="00E6036B">
      <w:pPr>
        <w:pStyle w:val="2"/>
        <w:ind w:firstLine="0"/>
        <w:jc w:val="center"/>
        <w:rPr>
          <w:sz w:val="26"/>
          <w:szCs w:val="26"/>
        </w:rPr>
      </w:pPr>
      <w:r w:rsidRPr="00216190">
        <w:rPr>
          <w:sz w:val="26"/>
          <w:szCs w:val="26"/>
        </w:rPr>
        <w:t>М Е Т О Д И К А</w:t>
      </w:r>
    </w:p>
    <w:p w:rsidR="00E6036B" w:rsidRPr="00216190" w:rsidRDefault="00E6036B" w:rsidP="00E6036B">
      <w:pPr>
        <w:ind w:firstLine="426"/>
        <w:jc w:val="center"/>
        <w:rPr>
          <w:b/>
          <w:szCs w:val="26"/>
        </w:rPr>
      </w:pPr>
      <w:r w:rsidRPr="00216190">
        <w:rPr>
          <w:b/>
          <w:szCs w:val="26"/>
        </w:rPr>
        <w:t>начисления платежей за задержки грузовых поездов</w:t>
      </w:r>
    </w:p>
    <w:p w:rsidR="00E6036B" w:rsidRPr="00216190" w:rsidRDefault="00E6036B" w:rsidP="00E6036B">
      <w:pPr>
        <w:jc w:val="center"/>
        <w:rPr>
          <w:b/>
          <w:szCs w:val="26"/>
        </w:rPr>
      </w:pPr>
    </w:p>
    <w:p w:rsidR="00E6036B" w:rsidRPr="00216190" w:rsidRDefault="00E6036B" w:rsidP="00E6036B">
      <w:pPr>
        <w:pStyle w:val="a6"/>
        <w:spacing w:line="240" w:lineRule="auto"/>
        <w:ind w:firstLine="426"/>
        <w:rPr>
          <w:sz w:val="26"/>
          <w:szCs w:val="26"/>
        </w:rPr>
      </w:pPr>
      <w:r w:rsidRPr="00216190">
        <w:rPr>
          <w:sz w:val="26"/>
          <w:szCs w:val="26"/>
        </w:rPr>
        <w:t xml:space="preserve">Информация о задержанных поездах передаётся в ИВЦ железнодорожных администраций в виде сообщения 1329. </w:t>
      </w:r>
    </w:p>
    <w:p w:rsidR="00C21219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 xml:space="preserve">Структура сообщения 1329 приведена </w:t>
      </w:r>
      <w:r w:rsidR="00201B0B" w:rsidRPr="00C21219">
        <w:rPr>
          <w:szCs w:val="26"/>
        </w:rPr>
        <w:t xml:space="preserve">в </w:t>
      </w:r>
      <w:r w:rsidR="00201B0B" w:rsidRPr="00D21DD4">
        <w:rPr>
          <w:szCs w:val="26"/>
        </w:rPr>
        <w:t>Приложении.</w:t>
      </w:r>
      <w:r w:rsidR="00201B0B">
        <w:rPr>
          <w:szCs w:val="26"/>
        </w:rPr>
        <w:t xml:space="preserve"> 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Данное сообщение формируется за отчетные железнодорожные сутки до 22 часов московского времени суток, следующих за отчетными.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На основе сообщения 1329 и</w:t>
      </w:r>
      <w:r w:rsidR="00A35865">
        <w:rPr>
          <w:szCs w:val="26"/>
        </w:rPr>
        <w:t>з</w:t>
      </w:r>
      <w:r w:rsidRPr="00216190">
        <w:rPr>
          <w:szCs w:val="26"/>
        </w:rPr>
        <w:t xml:space="preserve"> информационных баз национального уровня производится расчет и передача в ИВЦ ЖА сообщений 5311 с признаком «8», формируемых на задержанные поезда.</w:t>
      </w:r>
    </w:p>
    <w:p w:rsidR="00E6036B" w:rsidRPr="00216190" w:rsidRDefault="00E6036B" w:rsidP="00E6036B">
      <w:pPr>
        <w:pStyle w:val="a6"/>
        <w:spacing w:line="240" w:lineRule="auto"/>
        <w:ind w:firstLine="426"/>
        <w:rPr>
          <w:sz w:val="26"/>
          <w:szCs w:val="26"/>
        </w:rPr>
      </w:pPr>
      <w:r w:rsidRPr="00216190">
        <w:rPr>
          <w:sz w:val="26"/>
          <w:szCs w:val="26"/>
        </w:rPr>
        <w:t>Информация о задержанных поездах поступает в ИВЦ ЖА в виде сообщений: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5311(8) с кодом 59 – в случае отказа от согласованного приема поездов соседней железнодорожной администрации;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5311(8) с кодом 57 – в случае форс-мажорных обстоятельств;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5311(8) с кодом 58 – в случае, когда не обеспечен прием поезда, в котором имеются вагоны назначением на станцию с конвенционным запрещением.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Дирекция Совета ежесуточно получает от ИВЦ ЖА информацию о задержанных поездах в электронном виде.</w:t>
      </w:r>
    </w:p>
    <w:p w:rsidR="00E6036B" w:rsidRPr="00216190" w:rsidRDefault="00E6036B" w:rsidP="00E6036B">
      <w:pPr>
        <w:ind w:firstLine="720"/>
        <w:rPr>
          <w:szCs w:val="26"/>
        </w:rPr>
      </w:pPr>
    </w:p>
    <w:p w:rsidR="00E6036B" w:rsidRPr="00216190" w:rsidRDefault="00E6036B" w:rsidP="00E6036B">
      <w:pPr>
        <w:numPr>
          <w:ilvl w:val="0"/>
          <w:numId w:val="2"/>
        </w:numPr>
        <w:jc w:val="center"/>
        <w:rPr>
          <w:szCs w:val="26"/>
          <w:u w:val="single"/>
        </w:rPr>
      </w:pPr>
      <w:r w:rsidRPr="00216190">
        <w:rPr>
          <w:szCs w:val="26"/>
          <w:u w:val="single"/>
        </w:rPr>
        <w:t xml:space="preserve">Отказ от </w:t>
      </w:r>
      <w:r>
        <w:rPr>
          <w:szCs w:val="26"/>
          <w:u w:val="single"/>
        </w:rPr>
        <w:t xml:space="preserve">согласованного приема (5311(8) </w:t>
      </w:r>
      <w:r w:rsidRPr="00216190">
        <w:rPr>
          <w:szCs w:val="26"/>
          <w:u w:val="single"/>
        </w:rPr>
        <w:t>с кодом 59).</w:t>
      </w:r>
    </w:p>
    <w:p w:rsidR="00E6036B" w:rsidRPr="00216190" w:rsidRDefault="00E6036B" w:rsidP="00E6036B">
      <w:pPr>
        <w:ind w:left="720"/>
        <w:jc w:val="center"/>
        <w:rPr>
          <w:szCs w:val="26"/>
          <w:u w:val="single"/>
        </w:rPr>
      </w:pPr>
    </w:p>
    <w:p w:rsidR="00C073D3" w:rsidRPr="0094532F" w:rsidRDefault="00E6036B" w:rsidP="000C0731">
      <w:pPr>
        <w:pStyle w:val="21"/>
        <w:ind w:firstLine="425"/>
        <w:jc w:val="both"/>
        <w:rPr>
          <w:strike/>
          <w:sz w:val="26"/>
          <w:szCs w:val="26"/>
        </w:rPr>
      </w:pPr>
      <w:r w:rsidRPr="0094532F">
        <w:rPr>
          <w:sz w:val="26"/>
          <w:szCs w:val="26"/>
        </w:rPr>
        <w:t>Платежи за задержку начисляются на железнодорожную администрацию, отказавшую в приеме поезда</w:t>
      </w:r>
      <w:r w:rsidR="00C2023C" w:rsidRPr="0094532F">
        <w:rPr>
          <w:sz w:val="26"/>
          <w:szCs w:val="26"/>
        </w:rPr>
        <w:t xml:space="preserve"> в пользу железнодорожной администрации, на которой задержан поезд по грузовым вагонам, вагонам-термосам и АРВ, вагонам</w:t>
      </w:r>
      <w:r w:rsidR="00C2023C" w:rsidRPr="0094532F">
        <w:rPr>
          <w:bCs/>
          <w:sz w:val="26"/>
          <w:szCs w:val="26"/>
        </w:rPr>
        <w:t xml:space="preserve"> рефрижераторных секций.</w:t>
      </w:r>
      <w:r w:rsidR="000C0731" w:rsidRPr="0094532F">
        <w:rPr>
          <w:bCs/>
          <w:sz w:val="26"/>
          <w:szCs w:val="26"/>
        </w:rPr>
        <w:t xml:space="preserve"> </w:t>
      </w:r>
    </w:p>
    <w:p w:rsidR="00E6036B" w:rsidRPr="0094532F" w:rsidRDefault="00E6036B" w:rsidP="00E6036B">
      <w:pPr>
        <w:ind w:firstLine="425"/>
        <w:rPr>
          <w:szCs w:val="26"/>
        </w:rPr>
      </w:pPr>
      <w:r w:rsidRPr="0094532F">
        <w:rPr>
          <w:szCs w:val="26"/>
        </w:rPr>
        <w:t xml:space="preserve">Начисление платежей за задержки поездов производится по каждому </w:t>
      </w:r>
      <w:r w:rsidR="006E2784" w:rsidRPr="0094532F">
        <w:rPr>
          <w:szCs w:val="26"/>
        </w:rPr>
        <w:t>грузовому</w:t>
      </w:r>
      <w:r w:rsidR="00FD59C6" w:rsidRPr="0094532F">
        <w:rPr>
          <w:szCs w:val="26"/>
        </w:rPr>
        <w:t xml:space="preserve"> </w:t>
      </w:r>
      <w:r w:rsidRPr="0094532F">
        <w:rPr>
          <w:szCs w:val="26"/>
        </w:rPr>
        <w:t>вагону,</w:t>
      </w:r>
      <w:r w:rsidR="00B926FA" w:rsidRPr="0094532F">
        <w:rPr>
          <w:szCs w:val="26"/>
        </w:rPr>
        <w:t xml:space="preserve"> </w:t>
      </w:r>
      <w:r w:rsidR="00E97882" w:rsidRPr="0094532F">
        <w:rPr>
          <w:szCs w:val="26"/>
        </w:rPr>
        <w:t xml:space="preserve"> вагону</w:t>
      </w:r>
      <w:r w:rsidR="00B926FA" w:rsidRPr="0094532F">
        <w:rPr>
          <w:szCs w:val="26"/>
        </w:rPr>
        <w:t>-</w:t>
      </w:r>
      <w:r w:rsidR="00E97882" w:rsidRPr="0094532F">
        <w:rPr>
          <w:szCs w:val="26"/>
        </w:rPr>
        <w:t xml:space="preserve">термосу </w:t>
      </w:r>
      <w:r w:rsidR="00B926FA" w:rsidRPr="0094532F">
        <w:rPr>
          <w:szCs w:val="26"/>
        </w:rPr>
        <w:t>и АРВ</w:t>
      </w:r>
      <w:r w:rsidR="000C0731" w:rsidRPr="0094532F">
        <w:rPr>
          <w:szCs w:val="26"/>
        </w:rPr>
        <w:t>, грузовому вагону рефрижераторной секции</w:t>
      </w:r>
      <w:r w:rsidR="006B2272">
        <w:rPr>
          <w:szCs w:val="26"/>
        </w:rPr>
        <w:t>*</w:t>
      </w:r>
      <w:r w:rsidR="00547F67" w:rsidRPr="0094532F">
        <w:rPr>
          <w:szCs w:val="26"/>
        </w:rPr>
        <w:t>,</w:t>
      </w:r>
      <w:r w:rsidR="009D352F" w:rsidRPr="0094532F">
        <w:rPr>
          <w:szCs w:val="26"/>
        </w:rPr>
        <w:t xml:space="preserve"> </w:t>
      </w:r>
      <w:r w:rsidRPr="0094532F">
        <w:rPr>
          <w:szCs w:val="26"/>
        </w:rPr>
        <w:t xml:space="preserve">независимо от формы собственности, ежесуточно по удвоенной ставке и в зависимости от времени </w:t>
      </w:r>
      <w:r w:rsidR="006B2272">
        <w:rPr>
          <w:szCs w:val="26"/>
        </w:rPr>
        <w:t>задержки</w:t>
      </w:r>
      <w:r w:rsidRPr="0094532F">
        <w:rPr>
          <w:szCs w:val="26"/>
        </w:rPr>
        <w:t xml:space="preserve"> вагона в пределах железнодорожной администрации </w:t>
      </w:r>
      <w:r w:rsidR="006B2272">
        <w:rPr>
          <w:szCs w:val="26"/>
        </w:rPr>
        <w:t>сдачи поезда</w:t>
      </w:r>
      <w:r w:rsidRPr="0094532F">
        <w:rPr>
          <w:szCs w:val="26"/>
        </w:rPr>
        <w:t xml:space="preserve"> по формуле:</w:t>
      </w:r>
    </w:p>
    <w:p w:rsidR="00E6036B" w:rsidRPr="0094532F" w:rsidRDefault="00E6036B" w:rsidP="00E6036B">
      <w:pPr>
        <w:rPr>
          <w:szCs w:val="26"/>
        </w:rPr>
      </w:pPr>
    </w:p>
    <w:p w:rsidR="00E6036B" w:rsidRPr="0094532F" w:rsidRDefault="00E6036B" w:rsidP="00D21DD4">
      <w:pPr>
        <w:ind w:firstLine="0"/>
        <w:jc w:val="center"/>
        <w:rPr>
          <w:szCs w:val="26"/>
        </w:rPr>
      </w:pPr>
      <w:r w:rsidRPr="0094532F">
        <w:rPr>
          <w:b/>
          <w:szCs w:val="26"/>
          <w:lang w:val="en-US"/>
        </w:rPr>
        <w:t>S</w:t>
      </w:r>
      <w:r w:rsidRPr="0094532F">
        <w:rPr>
          <w:b/>
          <w:szCs w:val="26"/>
        </w:rPr>
        <w:t xml:space="preserve">= 2 х </w:t>
      </w:r>
      <w:r w:rsidRPr="0094532F">
        <w:rPr>
          <w:b/>
          <w:szCs w:val="26"/>
          <w:lang w:val="en-US"/>
        </w:rPr>
        <w:t>V</w:t>
      </w:r>
      <w:r w:rsidR="006B2272">
        <w:rPr>
          <w:b/>
          <w:szCs w:val="26"/>
        </w:rPr>
        <w:t xml:space="preserve"> </w:t>
      </w:r>
      <w:r w:rsidR="006B2272" w:rsidRPr="006B2272">
        <w:rPr>
          <w:b/>
          <w:szCs w:val="26"/>
        </w:rPr>
        <w:t xml:space="preserve">х </w:t>
      </w:r>
      <w:r w:rsidR="006B2272" w:rsidRPr="006B2272">
        <w:rPr>
          <w:b/>
          <w:szCs w:val="26"/>
          <w:lang w:val="en-US"/>
        </w:rPr>
        <w:t>t</w:t>
      </w:r>
      <w:r w:rsidRPr="006B2272">
        <w:rPr>
          <w:b/>
          <w:szCs w:val="26"/>
        </w:rPr>
        <w:t>,</w:t>
      </w:r>
      <w:r w:rsidRPr="0094532F">
        <w:rPr>
          <w:b/>
          <w:szCs w:val="26"/>
        </w:rPr>
        <w:t xml:space="preserve"> </w:t>
      </w:r>
      <w:r w:rsidRPr="0094532F">
        <w:rPr>
          <w:szCs w:val="26"/>
        </w:rPr>
        <w:t>где</w:t>
      </w:r>
    </w:p>
    <w:p w:rsidR="00E6036B" w:rsidRPr="0094532F" w:rsidRDefault="00E6036B" w:rsidP="00E6036B">
      <w:pPr>
        <w:jc w:val="center"/>
        <w:rPr>
          <w:szCs w:val="26"/>
        </w:rPr>
      </w:pPr>
    </w:p>
    <w:p w:rsidR="00E6036B" w:rsidRPr="0094532F" w:rsidRDefault="00E6036B" w:rsidP="00E6036B">
      <w:pPr>
        <w:ind w:firstLine="426"/>
        <w:rPr>
          <w:szCs w:val="26"/>
        </w:rPr>
      </w:pPr>
      <w:r w:rsidRPr="0094532F">
        <w:rPr>
          <w:b/>
          <w:szCs w:val="26"/>
          <w:lang w:val="en-US"/>
        </w:rPr>
        <w:t>S</w:t>
      </w:r>
      <w:r w:rsidRPr="0094532F">
        <w:rPr>
          <w:szCs w:val="26"/>
        </w:rPr>
        <w:t xml:space="preserve"> – величина платежей за задержку вагона;</w:t>
      </w:r>
    </w:p>
    <w:p w:rsidR="00E6036B" w:rsidRPr="00D21DD4" w:rsidRDefault="00E6036B" w:rsidP="00E6036B">
      <w:pPr>
        <w:ind w:firstLine="426"/>
        <w:rPr>
          <w:szCs w:val="26"/>
        </w:rPr>
      </w:pPr>
      <w:r w:rsidRPr="0094532F">
        <w:rPr>
          <w:b/>
          <w:szCs w:val="26"/>
          <w:lang w:val="en-US"/>
        </w:rPr>
        <w:t>V</w:t>
      </w:r>
      <w:r w:rsidRPr="0094532F">
        <w:rPr>
          <w:szCs w:val="26"/>
        </w:rPr>
        <w:t xml:space="preserve"> – величина ставки платы за пользование вагоном в соответствии с Приложением №5 к Правилам эксплуатации, пономерного учета и расчетов за </w:t>
      </w:r>
      <w:r w:rsidRPr="00D21DD4">
        <w:rPr>
          <w:szCs w:val="26"/>
        </w:rPr>
        <w:t>пользование грузовыми вагонами собственности других государств (применяется для всех вагонов нез</w:t>
      </w:r>
      <w:r w:rsidR="006B2272" w:rsidRPr="00D21DD4">
        <w:rPr>
          <w:szCs w:val="26"/>
        </w:rPr>
        <w:t>ависимо от формы собственности);</w:t>
      </w:r>
    </w:p>
    <w:p w:rsidR="006B2272" w:rsidRPr="006B2272" w:rsidRDefault="006B2272" w:rsidP="006B2272">
      <w:pPr>
        <w:ind w:firstLine="426"/>
        <w:rPr>
          <w:szCs w:val="26"/>
        </w:rPr>
      </w:pPr>
      <w:r w:rsidRPr="006B2272">
        <w:rPr>
          <w:b/>
          <w:szCs w:val="26"/>
          <w:lang w:val="en-US"/>
        </w:rPr>
        <w:t>t</w:t>
      </w:r>
      <w:r w:rsidRPr="006B2272">
        <w:rPr>
          <w:b/>
          <w:szCs w:val="26"/>
        </w:rPr>
        <w:t xml:space="preserve"> </w:t>
      </w:r>
      <w:r w:rsidRPr="006B2272">
        <w:rPr>
          <w:szCs w:val="26"/>
        </w:rPr>
        <w:t>–</w:t>
      </w:r>
      <w:r w:rsidRPr="006B2272">
        <w:rPr>
          <w:b/>
          <w:szCs w:val="26"/>
        </w:rPr>
        <w:t xml:space="preserve"> </w:t>
      </w:r>
      <w:r w:rsidRPr="006B2272">
        <w:rPr>
          <w:szCs w:val="26"/>
        </w:rPr>
        <w:t>время задержки (в сутках).</w:t>
      </w:r>
    </w:p>
    <w:p w:rsidR="000C0731" w:rsidRPr="000C0731" w:rsidRDefault="000C0731" w:rsidP="006B2272">
      <w:pPr>
        <w:pStyle w:val="ac"/>
        <w:ind w:left="0" w:firstLine="426"/>
        <w:rPr>
          <w:szCs w:val="26"/>
        </w:rPr>
      </w:pPr>
      <w:r w:rsidRPr="006B2272">
        <w:rPr>
          <w:szCs w:val="26"/>
        </w:rPr>
        <w:lastRenderedPageBreak/>
        <w:t>* грузовые вагоны рефрижераторной секции рассчитываются по ставке вагона-термоса и АРВ</w:t>
      </w:r>
      <w:r w:rsidR="00C21219" w:rsidRPr="006B2272">
        <w:rPr>
          <w:szCs w:val="26"/>
        </w:rPr>
        <w:t>.</w:t>
      </w:r>
    </w:p>
    <w:p w:rsidR="009D352F" w:rsidRDefault="009D352F" w:rsidP="00A933D0">
      <w:pPr>
        <w:ind w:firstLine="426"/>
        <w:rPr>
          <w:color w:val="FF0000"/>
          <w:szCs w:val="26"/>
        </w:rPr>
      </w:pPr>
    </w:p>
    <w:p w:rsidR="000C0731" w:rsidRPr="00D21DD4" w:rsidRDefault="00C21219" w:rsidP="000C0731">
      <w:pPr>
        <w:ind w:firstLine="425"/>
      </w:pPr>
      <w:r w:rsidRPr="00D21DD4">
        <w:t xml:space="preserve">Кроме того, </w:t>
      </w:r>
      <w:r w:rsidR="000C0731" w:rsidRPr="00D21DD4">
        <w:t> </w:t>
      </w:r>
      <w:r w:rsidRPr="00D21DD4">
        <w:rPr>
          <w:szCs w:val="26"/>
        </w:rPr>
        <w:t xml:space="preserve">в пользу </w:t>
      </w:r>
      <w:r w:rsidR="00D01191">
        <w:rPr>
          <w:szCs w:val="26"/>
        </w:rPr>
        <w:t xml:space="preserve">железнодорожной </w:t>
      </w:r>
      <w:r w:rsidRPr="00D21DD4">
        <w:rPr>
          <w:szCs w:val="26"/>
        </w:rPr>
        <w:t>администрации-собственницы</w:t>
      </w:r>
      <w:r w:rsidRPr="00D21DD4">
        <w:t xml:space="preserve"> </w:t>
      </w:r>
      <w:r w:rsidR="000C0731" w:rsidRPr="00D21DD4">
        <w:t xml:space="preserve">за задержку </w:t>
      </w:r>
      <w:r w:rsidRPr="00D21DD4">
        <w:rPr>
          <w:rStyle w:val="FontStyle19"/>
        </w:rPr>
        <w:t xml:space="preserve">груженых вагонов </w:t>
      </w:r>
      <w:r w:rsidRPr="00D21DD4">
        <w:rPr>
          <w:bCs/>
        </w:rPr>
        <w:t>рефрижераторной секции</w:t>
      </w:r>
      <w:r w:rsidR="00AC63FB" w:rsidRPr="00D21DD4">
        <w:rPr>
          <w:bCs/>
        </w:rPr>
        <w:t xml:space="preserve"> инвентарного парка</w:t>
      </w:r>
      <w:r w:rsidRPr="00D21DD4">
        <w:rPr>
          <w:szCs w:val="26"/>
        </w:rPr>
        <w:t xml:space="preserve"> </w:t>
      </w:r>
      <w:r w:rsidR="000C0731" w:rsidRPr="00D21DD4">
        <w:t>более</w:t>
      </w:r>
      <w:r w:rsidRPr="00D21DD4">
        <w:t xml:space="preserve"> чем на три часа</w:t>
      </w:r>
      <w:r w:rsidR="000C0731" w:rsidRPr="00D21DD4">
        <w:t xml:space="preserve"> </w:t>
      </w:r>
      <w:r w:rsidRPr="00D21DD4">
        <w:t>производится начисление платежей</w:t>
      </w:r>
      <w:r w:rsidRPr="00D21DD4">
        <w:rPr>
          <w:rStyle w:val="FontStyle19"/>
        </w:rPr>
        <w:t xml:space="preserve"> </w:t>
      </w:r>
      <w:r w:rsidR="000C0731" w:rsidRPr="00D21DD4">
        <w:rPr>
          <w:rStyle w:val="FontStyle19"/>
        </w:rPr>
        <w:t xml:space="preserve">за весь период задержки </w:t>
      </w:r>
      <w:r w:rsidR="000C0731" w:rsidRPr="00D21DD4">
        <w:rPr>
          <w:szCs w:val="26"/>
        </w:rPr>
        <w:t>по формуле:</w:t>
      </w:r>
    </w:p>
    <w:p w:rsidR="000C0731" w:rsidRPr="00D21DD4" w:rsidRDefault="000C0731" w:rsidP="000C0731">
      <w:pPr>
        <w:jc w:val="center"/>
        <w:rPr>
          <w:b/>
          <w:szCs w:val="26"/>
        </w:rPr>
      </w:pPr>
    </w:p>
    <w:p w:rsidR="000C0731" w:rsidRPr="00D21DD4" w:rsidRDefault="000C0731" w:rsidP="00D21DD4">
      <w:pPr>
        <w:ind w:firstLine="0"/>
        <w:jc w:val="center"/>
        <w:rPr>
          <w:szCs w:val="26"/>
        </w:rPr>
      </w:pPr>
      <w:r w:rsidRPr="00D21DD4">
        <w:rPr>
          <w:b/>
          <w:szCs w:val="26"/>
          <w:lang w:val="en-US"/>
        </w:rPr>
        <w:t>S</w:t>
      </w:r>
      <w:r w:rsidRPr="00D21DD4">
        <w:rPr>
          <w:b/>
          <w:szCs w:val="26"/>
        </w:rPr>
        <w:t xml:space="preserve">= </w:t>
      </w:r>
      <w:r w:rsidRPr="00D21DD4">
        <w:rPr>
          <w:b/>
          <w:szCs w:val="26"/>
          <w:lang w:val="en-US"/>
        </w:rPr>
        <w:t>V</w:t>
      </w:r>
      <w:r w:rsidRPr="00D21DD4">
        <w:rPr>
          <w:b/>
          <w:szCs w:val="26"/>
        </w:rPr>
        <w:t xml:space="preserve"> х </w:t>
      </w:r>
      <w:r w:rsidRPr="00D21DD4">
        <w:rPr>
          <w:b/>
          <w:szCs w:val="26"/>
          <w:lang w:val="en-US"/>
        </w:rPr>
        <w:t>N</w:t>
      </w:r>
      <w:r w:rsidRPr="00D21DD4">
        <w:rPr>
          <w:b/>
          <w:szCs w:val="26"/>
        </w:rPr>
        <w:t xml:space="preserve">, </w:t>
      </w:r>
      <w:r w:rsidRPr="00D21DD4">
        <w:rPr>
          <w:szCs w:val="26"/>
        </w:rPr>
        <w:t>где</w:t>
      </w:r>
    </w:p>
    <w:p w:rsidR="000C0731" w:rsidRPr="00D21DD4" w:rsidRDefault="000C0731" w:rsidP="000C0731">
      <w:pPr>
        <w:jc w:val="center"/>
        <w:rPr>
          <w:szCs w:val="26"/>
        </w:rPr>
      </w:pPr>
    </w:p>
    <w:p w:rsidR="000C0731" w:rsidRPr="00D21DD4" w:rsidRDefault="000C0731" w:rsidP="000C0731">
      <w:pPr>
        <w:ind w:firstLine="426"/>
        <w:rPr>
          <w:szCs w:val="26"/>
        </w:rPr>
      </w:pPr>
      <w:r w:rsidRPr="00D21DD4">
        <w:rPr>
          <w:b/>
          <w:szCs w:val="26"/>
          <w:lang w:val="en-US"/>
        </w:rPr>
        <w:t>S</w:t>
      </w:r>
      <w:r w:rsidRPr="00D21DD4">
        <w:rPr>
          <w:szCs w:val="26"/>
        </w:rPr>
        <w:t xml:space="preserve"> – величина платежей за задержку </w:t>
      </w:r>
      <w:r w:rsidR="00A40FBA" w:rsidRPr="00D21DD4">
        <w:rPr>
          <w:szCs w:val="26"/>
        </w:rPr>
        <w:t>вагонов</w:t>
      </w:r>
      <w:r w:rsidRPr="00D21DD4">
        <w:rPr>
          <w:szCs w:val="26"/>
        </w:rPr>
        <w:t>;</w:t>
      </w:r>
    </w:p>
    <w:p w:rsidR="000C0731" w:rsidRPr="00D21DD4" w:rsidRDefault="000C0731" w:rsidP="000C0731">
      <w:pPr>
        <w:ind w:firstLine="426"/>
        <w:rPr>
          <w:bCs/>
          <w:szCs w:val="26"/>
        </w:rPr>
      </w:pPr>
      <w:r w:rsidRPr="00D21DD4">
        <w:rPr>
          <w:b/>
          <w:szCs w:val="26"/>
          <w:lang w:val="en-US"/>
        </w:rPr>
        <w:t>V</w:t>
      </w:r>
      <w:r w:rsidRPr="00D21DD4">
        <w:rPr>
          <w:szCs w:val="26"/>
        </w:rPr>
        <w:t xml:space="preserve"> – </w:t>
      </w:r>
      <w:r w:rsidR="006B2272" w:rsidRPr="00D21DD4">
        <w:rPr>
          <w:szCs w:val="26"/>
        </w:rPr>
        <w:t xml:space="preserve">величина </w:t>
      </w:r>
      <w:r w:rsidR="00D21DD4" w:rsidRPr="00D21DD4">
        <w:rPr>
          <w:szCs w:val="26"/>
        </w:rPr>
        <w:t>ставки</w:t>
      </w:r>
      <w:r w:rsidR="006B2272" w:rsidRPr="00D21DD4">
        <w:rPr>
          <w:szCs w:val="26"/>
        </w:rPr>
        <w:t xml:space="preserve"> </w:t>
      </w:r>
      <w:r w:rsidRPr="00D21DD4">
        <w:rPr>
          <w:szCs w:val="26"/>
        </w:rPr>
        <w:t xml:space="preserve">за </w:t>
      </w:r>
      <w:r w:rsidR="006B2272" w:rsidRPr="00D21DD4">
        <w:rPr>
          <w:szCs w:val="26"/>
        </w:rPr>
        <w:t>задержку</w:t>
      </w:r>
      <w:r w:rsidRPr="00D21DD4">
        <w:rPr>
          <w:szCs w:val="26"/>
        </w:rPr>
        <w:t xml:space="preserve"> </w:t>
      </w:r>
      <w:r w:rsidR="00C21219" w:rsidRPr="00D21DD4">
        <w:rPr>
          <w:szCs w:val="26"/>
        </w:rPr>
        <w:t>гружен</w:t>
      </w:r>
      <w:r w:rsidR="006B2272" w:rsidRPr="00D21DD4">
        <w:rPr>
          <w:szCs w:val="26"/>
        </w:rPr>
        <w:t>ого</w:t>
      </w:r>
      <w:r w:rsidR="00C21219" w:rsidRPr="00D21DD4">
        <w:rPr>
          <w:szCs w:val="26"/>
        </w:rPr>
        <w:t xml:space="preserve"> </w:t>
      </w:r>
      <w:r w:rsidRPr="00D21DD4">
        <w:rPr>
          <w:szCs w:val="26"/>
        </w:rPr>
        <w:t>вагон</w:t>
      </w:r>
      <w:r w:rsidR="006B2272" w:rsidRPr="00D21DD4">
        <w:rPr>
          <w:szCs w:val="26"/>
        </w:rPr>
        <w:t>а</w:t>
      </w:r>
      <w:r w:rsidRPr="00D21DD4">
        <w:rPr>
          <w:szCs w:val="26"/>
        </w:rPr>
        <w:t xml:space="preserve"> рефрижераторной секции</w:t>
      </w:r>
      <w:r w:rsidR="006B2272" w:rsidRPr="00D21DD4">
        <w:rPr>
          <w:szCs w:val="26"/>
        </w:rPr>
        <w:t xml:space="preserve"> </w:t>
      </w:r>
      <w:r w:rsidR="00D21DD4" w:rsidRPr="00D21DD4">
        <w:rPr>
          <w:szCs w:val="26"/>
        </w:rPr>
        <w:t xml:space="preserve">в размере, </w:t>
      </w:r>
      <w:r w:rsidR="006B2272" w:rsidRPr="00D21DD4">
        <w:rPr>
          <w:szCs w:val="26"/>
        </w:rPr>
        <w:t>установленн</w:t>
      </w:r>
      <w:r w:rsidR="00D21DD4" w:rsidRPr="00D21DD4">
        <w:rPr>
          <w:szCs w:val="26"/>
        </w:rPr>
        <w:t>ом</w:t>
      </w:r>
      <w:r w:rsidRPr="00D21DD4">
        <w:rPr>
          <w:szCs w:val="26"/>
        </w:rPr>
        <w:t xml:space="preserve"> </w:t>
      </w:r>
      <w:r w:rsidR="006B2272" w:rsidRPr="00D21DD4">
        <w:rPr>
          <w:rStyle w:val="FontStyle19"/>
        </w:rPr>
        <w:t>пунктом</w:t>
      </w:r>
      <w:r w:rsidRPr="00D21DD4">
        <w:rPr>
          <w:rStyle w:val="FontStyle19"/>
        </w:rPr>
        <w:t xml:space="preserve"> 4.1. Правил расчетов за перевозки скоропортящихся грузов </w:t>
      </w:r>
      <w:r w:rsidRPr="00D21DD4">
        <w:rPr>
          <w:bCs/>
          <w:szCs w:val="26"/>
        </w:rPr>
        <w:t>и пользование парком изотермических вагонов государств-участников Соглашения об использовании и техническом обслуживании изотермических вагонов и взаиморасчетах, связанных с перевозками в них грузов между государствами-участниками Содружества, Латвийской Республикой, Литовской Республикой, Эстонской Республикой;</w:t>
      </w:r>
    </w:p>
    <w:p w:rsidR="000C0731" w:rsidRPr="00A40FBA" w:rsidRDefault="000C0731" w:rsidP="000C0731">
      <w:pPr>
        <w:ind w:firstLine="426"/>
        <w:rPr>
          <w:szCs w:val="26"/>
        </w:rPr>
      </w:pPr>
      <w:r w:rsidRPr="00D21DD4">
        <w:rPr>
          <w:b/>
          <w:szCs w:val="26"/>
          <w:lang w:val="en-US"/>
        </w:rPr>
        <w:t>N</w:t>
      </w:r>
      <w:r w:rsidRPr="00D21DD4">
        <w:rPr>
          <w:szCs w:val="26"/>
        </w:rPr>
        <w:t xml:space="preserve"> – количество </w:t>
      </w:r>
      <w:r w:rsidR="00D01191">
        <w:rPr>
          <w:szCs w:val="26"/>
        </w:rPr>
        <w:t xml:space="preserve">груженых </w:t>
      </w:r>
      <w:r w:rsidRPr="00D21DD4">
        <w:rPr>
          <w:szCs w:val="26"/>
        </w:rPr>
        <w:t>вагонов.</w:t>
      </w:r>
    </w:p>
    <w:p w:rsidR="000C0731" w:rsidRPr="00C073D3" w:rsidRDefault="000C0731" w:rsidP="000C0731">
      <w:pPr>
        <w:ind w:firstLine="426"/>
        <w:rPr>
          <w:strike/>
          <w:color w:val="FF0000"/>
          <w:szCs w:val="26"/>
        </w:rPr>
      </w:pPr>
    </w:p>
    <w:p w:rsidR="00E6036B" w:rsidRPr="00216190" w:rsidRDefault="00E6036B" w:rsidP="00E6036B">
      <w:pPr>
        <w:numPr>
          <w:ilvl w:val="0"/>
          <w:numId w:val="2"/>
        </w:numPr>
        <w:jc w:val="center"/>
        <w:rPr>
          <w:szCs w:val="26"/>
          <w:u w:val="single"/>
        </w:rPr>
      </w:pPr>
      <w:r w:rsidRPr="00216190">
        <w:rPr>
          <w:szCs w:val="26"/>
          <w:u w:val="single"/>
        </w:rPr>
        <w:t>Форс-мажорные обстоятельства (5311(8) с кодом 57).</w:t>
      </w:r>
    </w:p>
    <w:p w:rsidR="00E6036B" w:rsidRPr="00216190" w:rsidRDefault="00E6036B" w:rsidP="00E6036B">
      <w:pPr>
        <w:jc w:val="center"/>
        <w:rPr>
          <w:szCs w:val="26"/>
          <w:u w:val="single"/>
        </w:rPr>
      </w:pPr>
    </w:p>
    <w:p w:rsidR="00E6036B" w:rsidRPr="00216190" w:rsidRDefault="00E6036B" w:rsidP="00E6036B">
      <w:pPr>
        <w:pStyle w:val="21"/>
        <w:ind w:firstLine="426"/>
        <w:jc w:val="both"/>
        <w:rPr>
          <w:sz w:val="26"/>
          <w:szCs w:val="26"/>
        </w:rPr>
      </w:pPr>
      <w:r w:rsidRPr="00216190">
        <w:rPr>
          <w:sz w:val="26"/>
          <w:szCs w:val="26"/>
        </w:rPr>
        <w:t xml:space="preserve">В случае задержки поезда из-за форс-мажорных обстоятельств железнодорожная администрация, на которой задержан поезд, освобождается от оплаты за пользование вагонами на время задержки, но не более 10 суток. Расчет, произведенный без учета форс-мажорных обстоятельств, уточняется в соответствии с информацией о задержке по указанной причине. 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Расчет между железнодорожными администрациями государства, на котором произошла задержка, и государства-собственника вагона производится следующим образом.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>Сумма, исключаемая из расчета, определяется по формуле:</w:t>
      </w:r>
    </w:p>
    <w:p w:rsidR="00E6036B" w:rsidRPr="00216190" w:rsidRDefault="00E6036B" w:rsidP="00E6036B">
      <w:pPr>
        <w:jc w:val="center"/>
        <w:rPr>
          <w:szCs w:val="26"/>
          <w:u w:val="single"/>
        </w:rPr>
      </w:pPr>
    </w:p>
    <w:p w:rsidR="00E6036B" w:rsidRPr="00216190" w:rsidRDefault="00E6036B" w:rsidP="00D21DD4">
      <w:pPr>
        <w:ind w:hanging="142"/>
        <w:jc w:val="center"/>
        <w:rPr>
          <w:szCs w:val="26"/>
        </w:rPr>
      </w:pPr>
      <w:r w:rsidRPr="00216190">
        <w:rPr>
          <w:b/>
          <w:szCs w:val="26"/>
          <w:lang w:val="en-US"/>
        </w:rPr>
        <w:t>S</w:t>
      </w:r>
      <w:r w:rsidRPr="00216190">
        <w:rPr>
          <w:b/>
          <w:szCs w:val="26"/>
        </w:rPr>
        <w:t xml:space="preserve"> = </w:t>
      </w:r>
      <w:r w:rsidRPr="00216190">
        <w:rPr>
          <w:b/>
          <w:szCs w:val="26"/>
          <w:lang w:val="en-US"/>
        </w:rPr>
        <w:t>V</w:t>
      </w:r>
      <w:r w:rsidR="00D21DD4">
        <w:rPr>
          <w:b/>
          <w:szCs w:val="26"/>
        </w:rPr>
        <w:t xml:space="preserve"> </w:t>
      </w:r>
      <w:r w:rsidRPr="00216190">
        <w:rPr>
          <w:b/>
          <w:szCs w:val="26"/>
        </w:rPr>
        <w:t>х</w:t>
      </w:r>
      <w:r w:rsidR="00D21DD4">
        <w:rPr>
          <w:b/>
          <w:szCs w:val="26"/>
        </w:rPr>
        <w:t xml:space="preserve"> </w:t>
      </w:r>
      <w:r w:rsidRPr="00216190">
        <w:rPr>
          <w:b/>
          <w:szCs w:val="26"/>
          <w:lang w:val="en-US"/>
        </w:rPr>
        <w:t>t</w:t>
      </w:r>
      <w:r w:rsidRPr="00216190">
        <w:rPr>
          <w:b/>
          <w:szCs w:val="26"/>
        </w:rPr>
        <w:t xml:space="preserve"> , </w:t>
      </w:r>
      <w:r w:rsidRPr="00216190">
        <w:rPr>
          <w:szCs w:val="26"/>
        </w:rPr>
        <w:t>где</w:t>
      </w:r>
    </w:p>
    <w:p w:rsidR="00E6036B" w:rsidRPr="00216190" w:rsidRDefault="00E6036B" w:rsidP="00E6036B">
      <w:pPr>
        <w:jc w:val="center"/>
        <w:rPr>
          <w:szCs w:val="26"/>
        </w:rPr>
      </w:pP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b/>
          <w:szCs w:val="26"/>
          <w:lang w:val="en-US"/>
        </w:rPr>
        <w:t>S</w:t>
      </w:r>
      <w:r w:rsidRPr="00216190">
        <w:rPr>
          <w:szCs w:val="26"/>
        </w:rPr>
        <w:t xml:space="preserve"> – величина платежей за задержку вагона;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b/>
          <w:szCs w:val="26"/>
          <w:lang w:val="en-US"/>
        </w:rPr>
        <w:t>V</w:t>
      </w:r>
      <w:r w:rsidRPr="00216190">
        <w:rPr>
          <w:szCs w:val="26"/>
        </w:rPr>
        <w:t xml:space="preserve"> – величина ставки платы за пользование вагоном в соответствии с Приложением №5 к Правилам эксплуатации, пономерного учета и расчетов за пользование грузовыми вагонами собственности других государств;</w:t>
      </w:r>
    </w:p>
    <w:p w:rsidR="00E6036B" w:rsidRDefault="00E6036B" w:rsidP="00E6036B">
      <w:pPr>
        <w:ind w:firstLine="426"/>
        <w:rPr>
          <w:szCs w:val="26"/>
        </w:rPr>
      </w:pPr>
      <w:r w:rsidRPr="00216190">
        <w:rPr>
          <w:b/>
          <w:szCs w:val="26"/>
          <w:lang w:val="en-US"/>
        </w:rPr>
        <w:t>t</w:t>
      </w:r>
      <w:r w:rsidRPr="00216190">
        <w:rPr>
          <w:b/>
          <w:szCs w:val="26"/>
        </w:rPr>
        <w:t xml:space="preserve"> – </w:t>
      </w:r>
      <w:r w:rsidRPr="00216190">
        <w:rPr>
          <w:szCs w:val="26"/>
        </w:rPr>
        <w:t>время задержки (в сутках).</w:t>
      </w: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numPr>
          <w:ilvl w:val="0"/>
          <w:numId w:val="2"/>
        </w:numPr>
        <w:jc w:val="center"/>
        <w:rPr>
          <w:szCs w:val="26"/>
          <w:u w:val="single"/>
        </w:rPr>
      </w:pPr>
      <w:r w:rsidRPr="00216190">
        <w:rPr>
          <w:szCs w:val="26"/>
          <w:u w:val="single"/>
        </w:rPr>
        <w:t>Конвенционные запрещения (5311(8) с кодом 58).</w:t>
      </w:r>
    </w:p>
    <w:p w:rsidR="00E6036B" w:rsidRPr="00216190" w:rsidRDefault="00E6036B" w:rsidP="00E6036B">
      <w:pPr>
        <w:jc w:val="center"/>
        <w:rPr>
          <w:szCs w:val="26"/>
          <w:u w:val="single"/>
        </w:rPr>
      </w:pPr>
    </w:p>
    <w:p w:rsidR="00E6036B" w:rsidRPr="00216190" w:rsidRDefault="00E6036B" w:rsidP="00E6036B">
      <w:pPr>
        <w:pStyle w:val="21"/>
        <w:ind w:firstLine="426"/>
        <w:jc w:val="both"/>
        <w:rPr>
          <w:sz w:val="26"/>
          <w:szCs w:val="26"/>
        </w:rPr>
      </w:pPr>
      <w:r w:rsidRPr="00216190">
        <w:rPr>
          <w:sz w:val="26"/>
          <w:szCs w:val="26"/>
        </w:rPr>
        <w:t>В случае, если пришло сообщение о задержке поезда, в котором находятся грузовые вагоны (независимо от формы собственности), дата погрузки которых более ранняя, чем дата начала действия конвенции, железнодорожная администрация, отказавшая в приеме поезда, несет ответственность, как и в случае задержки по причине отказа от согласованного приема. При этом сообщение о задержке поезда 5311(8)  с кодом 58 принимается к обработке как сообщение 5311(8) с кодом 59 (отказ от согласованного приема).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 xml:space="preserve">Принятие решения о необходимости обрабатывать сообщения 5311(8) с кодом 58 как сообщение 5311(8)  с кодом 59 или не принимать его к обработке возлагается на </w:t>
      </w:r>
      <w:r w:rsidRPr="00216190">
        <w:rPr>
          <w:szCs w:val="26"/>
        </w:rPr>
        <w:lastRenderedPageBreak/>
        <w:t>Дирекцию Совета после получения от железнодорожных администраций соответствующих подтверждений о причинах неприема поезда.</w:t>
      </w:r>
    </w:p>
    <w:p w:rsidR="00E6036B" w:rsidRPr="00216190" w:rsidRDefault="00E6036B" w:rsidP="00E6036B">
      <w:pPr>
        <w:ind w:firstLine="426"/>
        <w:rPr>
          <w:szCs w:val="26"/>
        </w:rPr>
      </w:pPr>
      <w:r w:rsidRPr="00216190">
        <w:rPr>
          <w:szCs w:val="26"/>
        </w:rPr>
        <w:t xml:space="preserve">В случае если пришло сообщение о задержке поезда, в котором находятся грузовые вагоны (независимо от формы собственности), погруженные после начала действия конвенции, железнодорожные администрации, отказавшие в приеме поезда, вправе его не принять, и данное сообщение в расчет не принимается. </w:t>
      </w:r>
    </w:p>
    <w:p w:rsidR="00E6036B" w:rsidRPr="002950AD" w:rsidRDefault="00E6036B" w:rsidP="00E6036B">
      <w:pPr>
        <w:jc w:val="right"/>
        <w:rPr>
          <w:szCs w:val="26"/>
        </w:rPr>
      </w:pPr>
      <w:r>
        <w:rPr>
          <w:szCs w:val="26"/>
        </w:rPr>
        <w:br w:type="page"/>
      </w:r>
      <w:r w:rsidRPr="002950AD">
        <w:rPr>
          <w:szCs w:val="26"/>
        </w:rPr>
        <w:lastRenderedPageBreak/>
        <w:t>Приложение</w:t>
      </w:r>
    </w:p>
    <w:p w:rsidR="00E6036B" w:rsidRPr="002950AD" w:rsidRDefault="00E6036B" w:rsidP="00E6036B">
      <w:pPr>
        <w:jc w:val="right"/>
        <w:rPr>
          <w:szCs w:val="26"/>
        </w:rPr>
      </w:pPr>
      <w:r w:rsidRPr="002950AD">
        <w:rPr>
          <w:szCs w:val="26"/>
        </w:rPr>
        <w:t xml:space="preserve">к Методике начисления платежей </w:t>
      </w:r>
    </w:p>
    <w:p w:rsidR="00E6036B" w:rsidRPr="002950AD" w:rsidRDefault="00E6036B" w:rsidP="00E6036B">
      <w:pPr>
        <w:jc w:val="right"/>
        <w:rPr>
          <w:szCs w:val="26"/>
        </w:rPr>
      </w:pPr>
      <w:r w:rsidRPr="002950AD">
        <w:rPr>
          <w:szCs w:val="26"/>
        </w:rPr>
        <w:t>за задержки грузовых поездов</w:t>
      </w:r>
    </w:p>
    <w:p w:rsidR="00E6036B" w:rsidRPr="00216190" w:rsidRDefault="00E6036B" w:rsidP="00E6036B">
      <w:pPr>
        <w:jc w:val="right"/>
        <w:rPr>
          <w:szCs w:val="26"/>
        </w:rPr>
      </w:pPr>
    </w:p>
    <w:p w:rsidR="00E6036B" w:rsidRPr="00216190" w:rsidRDefault="00E6036B" w:rsidP="00E6036B">
      <w:pPr>
        <w:jc w:val="right"/>
        <w:rPr>
          <w:szCs w:val="26"/>
        </w:rPr>
      </w:pPr>
    </w:p>
    <w:p w:rsidR="00E6036B" w:rsidRPr="00216190" w:rsidRDefault="00E6036B" w:rsidP="00E6036B">
      <w:pPr>
        <w:jc w:val="right"/>
        <w:rPr>
          <w:szCs w:val="26"/>
        </w:rPr>
      </w:pPr>
    </w:p>
    <w:p w:rsidR="00E6036B" w:rsidRPr="00216190" w:rsidRDefault="00E6036B" w:rsidP="00E6036B">
      <w:pPr>
        <w:jc w:val="right"/>
        <w:rPr>
          <w:szCs w:val="26"/>
        </w:rPr>
      </w:pPr>
    </w:p>
    <w:p w:rsidR="00E6036B" w:rsidRPr="00296324" w:rsidRDefault="00E6036B" w:rsidP="00E6036B">
      <w:pPr>
        <w:jc w:val="center"/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СООБЩЕНИЕ 1329</w:t>
      </w:r>
    </w:p>
    <w:p w:rsidR="00E6036B" w:rsidRPr="00296324" w:rsidRDefault="00E6036B" w:rsidP="00E6036B">
      <w:pPr>
        <w:rPr>
          <w:b/>
          <w:sz w:val="28"/>
          <w:szCs w:val="28"/>
        </w:rPr>
      </w:pPr>
    </w:p>
    <w:p w:rsidR="00E6036B" w:rsidRPr="00296324" w:rsidRDefault="00E6036B" w:rsidP="00E6036B">
      <w:pPr>
        <w:rPr>
          <w:b/>
          <w:sz w:val="28"/>
          <w:szCs w:val="28"/>
        </w:rPr>
      </w:pPr>
    </w:p>
    <w:p w:rsidR="00E6036B" w:rsidRPr="00296324" w:rsidRDefault="00E6036B" w:rsidP="00E6036B">
      <w:pPr>
        <w:pBdr>
          <w:top w:val="single" w:sz="12" w:space="1" w:color="auto"/>
          <w:bottom w:val="single" w:sz="12" w:space="1" w:color="auto"/>
        </w:pBd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 НС: код сообщения: код дороги форм: дата      :ри :</w:t>
      </w:r>
    </w:p>
    <w:p w:rsidR="00E6036B" w:rsidRPr="00296324" w:rsidRDefault="00E6036B" w:rsidP="00E6036B">
      <w:pPr>
        <w:pBdr>
          <w:bottom w:val="single" w:sz="12" w:space="1" w:color="auto"/>
          <w:between w:val="single" w:sz="12" w:space="1" w:color="auto"/>
        </w:pBd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:(:     :          1329          :         хх                 : хххх       :      :</w:t>
      </w:r>
    </w:p>
    <w:p w:rsidR="00E6036B" w:rsidRPr="00296324" w:rsidRDefault="00E6036B" w:rsidP="00E6036B">
      <w:pP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:номер  : номер   : индекс поезда: причина    : код                      : ри     :</w:t>
      </w:r>
    </w:p>
    <w:p w:rsidR="00E6036B" w:rsidRPr="00296324" w:rsidRDefault="00E6036B" w:rsidP="00E6036B">
      <w:pPr>
        <w:pBdr>
          <w:bottom w:val="single" w:sz="6" w:space="1" w:color="auto"/>
        </w:pBd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:фразы : поезда   :                        : включения : дороги приема  : КС    :</w:t>
      </w:r>
    </w:p>
    <w:p w:rsidR="00E6036B" w:rsidRPr="00296324" w:rsidRDefault="00E6036B" w:rsidP="00E6036B">
      <w:pPr>
        <w:pBdr>
          <w:bottom w:val="single" w:sz="12" w:space="0" w:color="auto"/>
        </w:pBd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   хх      :   хххх:ххххххххххх:       х              :    хх                     : :/:     :</w:t>
      </w:r>
    </w:p>
    <w:p w:rsidR="00E6036B" w:rsidRPr="00296324" w:rsidRDefault="00E6036B" w:rsidP="00E6036B">
      <w:pPr>
        <w:rPr>
          <w:b/>
          <w:sz w:val="28"/>
          <w:szCs w:val="28"/>
        </w:rPr>
      </w:pPr>
      <w:r w:rsidRPr="00296324">
        <w:rPr>
          <w:b/>
          <w:sz w:val="28"/>
          <w:szCs w:val="28"/>
        </w:rPr>
        <w:t>:    2       :     4         :   4       3      4   :      1              :    2                       :  1/ 2  :</w:t>
      </w: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216190" w:rsidRDefault="00E6036B" w:rsidP="00E6036B">
      <w:pPr>
        <w:rPr>
          <w:szCs w:val="26"/>
        </w:rPr>
      </w:pPr>
    </w:p>
    <w:p w:rsidR="00E6036B" w:rsidRPr="00D96912" w:rsidRDefault="00D21DD4" w:rsidP="00FA7F26">
      <w:pPr>
        <w:ind w:firstLine="0"/>
        <w:rPr>
          <w:szCs w:val="26"/>
        </w:rPr>
      </w:pPr>
      <w:r w:rsidRPr="00D96912">
        <w:rPr>
          <w:szCs w:val="26"/>
        </w:rPr>
        <w:t xml:space="preserve"> </w:t>
      </w:r>
    </w:p>
    <w:p w:rsidR="00EC360E" w:rsidRDefault="0011691B"/>
    <w:sectPr w:rsidR="00EC360E" w:rsidSect="00D60948">
      <w:headerReference w:type="default" r:id="rId9"/>
      <w:headerReference w:type="first" r:id="rId10"/>
      <w:pgSz w:w="11906" w:h="16838"/>
      <w:pgMar w:top="567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91B" w:rsidRDefault="0011691B" w:rsidP="00E6036B">
      <w:r>
        <w:separator/>
      </w:r>
    </w:p>
  </w:endnote>
  <w:endnote w:type="continuationSeparator" w:id="0">
    <w:p w:rsidR="0011691B" w:rsidRDefault="0011691B" w:rsidP="00E6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91B" w:rsidRDefault="0011691B" w:rsidP="00E6036B">
      <w:r>
        <w:separator/>
      </w:r>
    </w:p>
  </w:footnote>
  <w:footnote w:type="continuationSeparator" w:id="0">
    <w:p w:rsidR="0011691B" w:rsidRDefault="0011691B" w:rsidP="00E60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18126"/>
      <w:docPartObj>
        <w:docPartGallery w:val="Page Numbers (Top of Page)"/>
        <w:docPartUnique/>
      </w:docPartObj>
    </w:sdtPr>
    <w:sdtEndPr/>
    <w:sdtContent>
      <w:p w:rsidR="00D60948" w:rsidRDefault="00E346B5" w:rsidP="004E00E8">
        <w:pPr>
          <w:pStyle w:val="a8"/>
          <w:jc w:val="center"/>
        </w:pPr>
        <w:r>
          <w:fldChar w:fldCharType="begin"/>
        </w:r>
        <w:r w:rsidR="00167D48">
          <w:instrText xml:space="preserve"> PAGE   \* MERGEFORMAT </w:instrText>
        </w:r>
        <w:r>
          <w:fldChar w:fldCharType="separate"/>
        </w:r>
        <w:r w:rsidR="001330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E8" w:rsidRDefault="004E00E8" w:rsidP="004E00E8">
    <w:pPr>
      <w:pStyle w:val="a8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B2C"/>
    <w:multiLevelType w:val="hybridMultilevel"/>
    <w:tmpl w:val="DF486E8A"/>
    <w:lvl w:ilvl="0" w:tplc="9A2CF5CA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E823965"/>
    <w:multiLevelType w:val="multilevel"/>
    <w:tmpl w:val="B35C5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8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8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7CD2501E"/>
    <w:multiLevelType w:val="hybridMultilevel"/>
    <w:tmpl w:val="B29ED896"/>
    <w:lvl w:ilvl="0" w:tplc="3D902870">
      <w:start w:val="1"/>
      <w:numFmt w:val="bullet"/>
      <w:pStyle w:val="a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6B"/>
    <w:rsid w:val="000441BD"/>
    <w:rsid w:val="00044466"/>
    <w:rsid w:val="000B34E5"/>
    <w:rsid w:val="000B41CD"/>
    <w:rsid w:val="000B444F"/>
    <w:rsid w:val="000C0731"/>
    <w:rsid w:val="000C185E"/>
    <w:rsid w:val="000F4DA0"/>
    <w:rsid w:val="0011691B"/>
    <w:rsid w:val="001311B5"/>
    <w:rsid w:val="001330CC"/>
    <w:rsid w:val="00167D48"/>
    <w:rsid w:val="00174CFB"/>
    <w:rsid w:val="00185686"/>
    <w:rsid w:val="00201B0B"/>
    <w:rsid w:val="00237721"/>
    <w:rsid w:val="002726F2"/>
    <w:rsid w:val="00284ADF"/>
    <w:rsid w:val="002B585D"/>
    <w:rsid w:val="002D4650"/>
    <w:rsid w:val="002F7266"/>
    <w:rsid w:val="00331601"/>
    <w:rsid w:val="00343A7F"/>
    <w:rsid w:val="0036549B"/>
    <w:rsid w:val="003A2AAA"/>
    <w:rsid w:val="003B587F"/>
    <w:rsid w:val="003C007A"/>
    <w:rsid w:val="003F26A6"/>
    <w:rsid w:val="0040594A"/>
    <w:rsid w:val="00462EDE"/>
    <w:rsid w:val="004700B9"/>
    <w:rsid w:val="00493F05"/>
    <w:rsid w:val="004A780C"/>
    <w:rsid w:val="004B4021"/>
    <w:rsid w:val="004B7786"/>
    <w:rsid w:val="004C735E"/>
    <w:rsid w:val="004E00E8"/>
    <w:rsid w:val="00522A6D"/>
    <w:rsid w:val="00547F67"/>
    <w:rsid w:val="005704F2"/>
    <w:rsid w:val="0057673C"/>
    <w:rsid w:val="005861D2"/>
    <w:rsid w:val="00593CFD"/>
    <w:rsid w:val="00597243"/>
    <w:rsid w:val="005F6FE6"/>
    <w:rsid w:val="00604E89"/>
    <w:rsid w:val="00627C08"/>
    <w:rsid w:val="00645F01"/>
    <w:rsid w:val="006B2272"/>
    <w:rsid w:val="006B2DB5"/>
    <w:rsid w:val="006C6B28"/>
    <w:rsid w:val="006E2784"/>
    <w:rsid w:val="006F6A74"/>
    <w:rsid w:val="007138C6"/>
    <w:rsid w:val="007152F7"/>
    <w:rsid w:val="00722AF2"/>
    <w:rsid w:val="00732E20"/>
    <w:rsid w:val="00737C70"/>
    <w:rsid w:val="00780B2C"/>
    <w:rsid w:val="007A60A8"/>
    <w:rsid w:val="007B725B"/>
    <w:rsid w:val="007E2158"/>
    <w:rsid w:val="007E3344"/>
    <w:rsid w:val="007F5A91"/>
    <w:rsid w:val="00802491"/>
    <w:rsid w:val="00825219"/>
    <w:rsid w:val="00845A93"/>
    <w:rsid w:val="00847483"/>
    <w:rsid w:val="008F2457"/>
    <w:rsid w:val="009442F0"/>
    <w:rsid w:val="0094532F"/>
    <w:rsid w:val="009518DC"/>
    <w:rsid w:val="009D352F"/>
    <w:rsid w:val="00A10949"/>
    <w:rsid w:val="00A1769A"/>
    <w:rsid w:val="00A35865"/>
    <w:rsid w:val="00A40FBA"/>
    <w:rsid w:val="00A64E2C"/>
    <w:rsid w:val="00A933D0"/>
    <w:rsid w:val="00AC2731"/>
    <w:rsid w:val="00AC63FB"/>
    <w:rsid w:val="00B41F51"/>
    <w:rsid w:val="00B43381"/>
    <w:rsid w:val="00B612B1"/>
    <w:rsid w:val="00B926FA"/>
    <w:rsid w:val="00B942DE"/>
    <w:rsid w:val="00BA00C3"/>
    <w:rsid w:val="00BA4C93"/>
    <w:rsid w:val="00BD410D"/>
    <w:rsid w:val="00BE0476"/>
    <w:rsid w:val="00C073D3"/>
    <w:rsid w:val="00C2023C"/>
    <w:rsid w:val="00C21219"/>
    <w:rsid w:val="00C26395"/>
    <w:rsid w:val="00C31F41"/>
    <w:rsid w:val="00C7235F"/>
    <w:rsid w:val="00C87C05"/>
    <w:rsid w:val="00CD75C3"/>
    <w:rsid w:val="00D00E0E"/>
    <w:rsid w:val="00D01191"/>
    <w:rsid w:val="00D20196"/>
    <w:rsid w:val="00D21DD4"/>
    <w:rsid w:val="00D60948"/>
    <w:rsid w:val="00D7108C"/>
    <w:rsid w:val="00DB651E"/>
    <w:rsid w:val="00DD791B"/>
    <w:rsid w:val="00E10488"/>
    <w:rsid w:val="00E346B5"/>
    <w:rsid w:val="00E6036B"/>
    <w:rsid w:val="00E743D0"/>
    <w:rsid w:val="00E97882"/>
    <w:rsid w:val="00EB72A6"/>
    <w:rsid w:val="00EC6E1D"/>
    <w:rsid w:val="00F17A3C"/>
    <w:rsid w:val="00FA774F"/>
    <w:rsid w:val="00FA7F26"/>
    <w:rsid w:val="00FC7354"/>
    <w:rsid w:val="00FD3B4F"/>
    <w:rsid w:val="00FD59C6"/>
    <w:rsid w:val="00FE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036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603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E6036B"/>
    <w:pPr>
      <w:keepNext/>
      <w:ind w:right="-1"/>
      <w:jc w:val="right"/>
      <w:outlineLvl w:val="1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6036B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4">
    <w:name w:val="footnote reference"/>
    <w:basedOn w:val="a1"/>
    <w:rsid w:val="00E6036B"/>
    <w:rPr>
      <w:sz w:val="26"/>
      <w:vertAlign w:val="superscript"/>
    </w:rPr>
  </w:style>
  <w:style w:type="paragraph" w:styleId="a">
    <w:name w:val="footnote text"/>
    <w:basedOn w:val="a0"/>
    <w:link w:val="a5"/>
    <w:rsid w:val="00E6036B"/>
    <w:pPr>
      <w:numPr>
        <w:numId w:val="1"/>
      </w:numPr>
      <w:jc w:val="left"/>
    </w:pPr>
    <w:rPr>
      <w:sz w:val="20"/>
    </w:rPr>
  </w:style>
  <w:style w:type="character" w:customStyle="1" w:styleId="a5">
    <w:name w:val="Текст сноски Знак"/>
    <w:basedOn w:val="a1"/>
    <w:link w:val="a"/>
    <w:rsid w:val="00E603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E6036B"/>
    <w:pPr>
      <w:spacing w:line="240" w:lineRule="exact"/>
    </w:pPr>
    <w:rPr>
      <w:sz w:val="22"/>
    </w:rPr>
  </w:style>
  <w:style w:type="character" w:customStyle="1" w:styleId="a7">
    <w:name w:val="Основной текст с отступом Знак"/>
    <w:basedOn w:val="a1"/>
    <w:link w:val="a6"/>
    <w:rsid w:val="00E6036B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0"/>
    <w:link w:val="22"/>
    <w:rsid w:val="00E6036B"/>
    <w:pPr>
      <w:jc w:val="left"/>
    </w:pPr>
    <w:rPr>
      <w:sz w:val="22"/>
    </w:rPr>
  </w:style>
  <w:style w:type="character" w:customStyle="1" w:styleId="22">
    <w:name w:val="Основной текст с отступом 2 Знак"/>
    <w:basedOn w:val="a1"/>
    <w:link w:val="21"/>
    <w:rsid w:val="00E6036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603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7">
    <w:name w:val="Style7"/>
    <w:basedOn w:val="a0"/>
    <w:uiPriority w:val="99"/>
    <w:rsid w:val="006E2784"/>
    <w:pPr>
      <w:widowControl w:val="0"/>
      <w:autoSpaceDE w:val="0"/>
      <w:autoSpaceDN w:val="0"/>
      <w:adjustRightInd w:val="0"/>
      <w:spacing w:line="360" w:lineRule="exact"/>
      <w:ind w:firstLine="691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19">
    <w:name w:val="Font Style19"/>
    <w:basedOn w:val="a1"/>
    <w:uiPriority w:val="99"/>
    <w:rsid w:val="006E278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D609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6094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0"/>
    <w:link w:val="ab"/>
    <w:uiPriority w:val="99"/>
    <w:semiHidden/>
    <w:unhideWhenUsed/>
    <w:rsid w:val="00D609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D6094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0"/>
    <w:uiPriority w:val="34"/>
    <w:qFormat/>
    <w:rsid w:val="009D352F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C202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202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036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603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E6036B"/>
    <w:pPr>
      <w:keepNext/>
      <w:ind w:right="-1"/>
      <w:jc w:val="right"/>
      <w:outlineLvl w:val="1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6036B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4">
    <w:name w:val="footnote reference"/>
    <w:basedOn w:val="a1"/>
    <w:rsid w:val="00E6036B"/>
    <w:rPr>
      <w:sz w:val="26"/>
      <w:vertAlign w:val="superscript"/>
    </w:rPr>
  </w:style>
  <w:style w:type="paragraph" w:styleId="a">
    <w:name w:val="footnote text"/>
    <w:basedOn w:val="a0"/>
    <w:link w:val="a5"/>
    <w:rsid w:val="00E6036B"/>
    <w:pPr>
      <w:numPr>
        <w:numId w:val="1"/>
      </w:numPr>
      <w:jc w:val="left"/>
    </w:pPr>
    <w:rPr>
      <w:sz w:val="20"/>
    </w:rPr>
  </w:style>
  <w:style w:type="character" w:customStyle="1" w:styleId="a5">
    <w:name w:val="Текст сноски Знак"/>
    <w:basedOn w:val="a1"/>
    <w:link w:val="a"/>
    <w:rsid w:val="00E603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E6036B"/>
    <w:pPr>
      <w:spacing w:line="240" w:lineRule="exact"/>
    </w:pPr>
    <w:rPr>
      <w:sz w:val="22"/>
    </w:rPr>
  </w:style>
  <w:style w:type="character" w:customStyle="1" w:styleId="a7">
    <w:name w:val="Основной текст с отступом Знак"/>
    <w:basedOn w:val="a1"/>
    <w:link w:val="a6"/>
    <w:rsid w:val="00E6036B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0"/>
    <w:link w:val="22"/>
    <w:rsid w:val="00E6036B"/>
    <w:pPr>
      <w:jc w:val="left"/>
    </w:pPr>
    <w:rPr>
      <w:sz w:val="22"/>
    </w:rPr>
  </w:style>
  <w:style w:type="character" w:customStyle="1" w:styleId="22">
    <w:name w:val="Основной текст с отступом 2 Знак"/>
    <w:basedOn w:val="a1"/>
    <w:link w:val="21"/>
    <w:rsid w:val="00E6036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603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7">
    <w:name w:val="Style7"/>
    <w:basedOn w:val="a0"/>
    <w:uiPriority w:val="99"/>
    <w:rsid w:val="006E2784"/>
    <w:pPr>
      <w:widowControl w:val="0"/>
      <w:autoSpaceDE w:val="0"/>
      <w:autoSpaceDN w:val="0"/>
      <w:adjustRightInd w:val="0"/>
      <w:spacing w:line="360" w:lineRule="exact"/>
      <w:ind w:firstLine="691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19">
    <w:name w:val="Font Style19"/>
    <w:basedOn w:val="a1"/>
    <w:uiPriority w:val="99"/>
    <w:rsid w:val="006E278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D609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6094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0"/>
    <w:link w:val="ab"/>
    <w:uiPriority w:val="99"/>
    <w:semiHidden/>
    <w:unhideWhenUsed/>
    <w:rsid w:val="00D609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D6094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0"/>
    <w:uiPriority w:val="34"/>
    <w:qFormat/>
    <w:rsid w:val="009D352F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C202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202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77A9D-869B-43AF-9C0D-5900201E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Савостьянова</dc:creator>
  <cp:lastModifiedBy>1</cp:lastModifiedBy>
  <cp:revision>5</cp:revision>
  <cp:lastPrinted>2021-04-19T10:03:00Z</cp:lastPrinted>
  <dcterms:created xsi:type="dcterms:W3CDTF">2021-04-19T10:13:00Z</dcterms:created>
  <dcterms:modified xsi:type="dcterms:W3CDTF">2021-05-25T10:33:00Z</dcterms:modified>
</cp:coreProperties>
</file>