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pacing w:lineRule="auto" w:line="240" w:before="0" w:after="0"/>
        <w:jc w:val="right"/>
        <w:rPr/>
      </w:pPr>
      <w:r>
        <w:rPr>
          <w:rFonts w:ascii="Times New Roman" w:hAnsi="Times New Roman"/>
          <w:color w:val="000000"/>
          <w:spacing w:val="0"/>
          <w:sz w:val="22"/>
        </w:rPr>
        <w:t>Приложение</w:t>
      </w:r>
    </w:p>
    <w:p>
      <w:pPr>
        <w:pStyle w:val="Style17"/>
        <w:spacing w:lineRule="auto" w:line="240" w:before="0" w:after="0"/>
        <w:jc w:val="right"/>
        <w:rPr>
          <w:rFonts w:ascii="Times New Roman" w:hAnsi="Times New Roman"/>
          <w:color w:val="000000"/>
          <w:spacing w:val="0"/>
          <w:sz w:val="22"/>
        </w:rPr>
      </w:pPr>
      <w:r>
        <w:rPr>
          <w:rFonts w:ascii="Times New Roman" w:hAnsi="Times New Roman"/>
          <w:color w:val="000000"/>
          <w:spacing w:val="0"/>
          <w:sz w:val="22"/>
        </w:rPr>
      </w:r>
    </w:p>
    <w:tbl>
      <w:tblPr>
        <w:tblW w:w="15138" w:type="dxa"/>
        <w:jc w:val="left"/>
        <w:tblInd w:w="11" w:type="dxa"/>
        <w:tblCellMar>
          <w:top w:w="0" w:type="dxa"/>
          <w:left w:w="7" w:type="dxa"/>
          <w:bottom w:w="0" w:type="dxa"/>
          <w:right w:w="6" w:type="dxa"/>
        </w:tblCellMar>
      </w:tblPr>
      <w:tblGrid>
        <w:gridCol w:w="457"/>
        <w:gridCol w:w="4293"/>
        <w:gridCol w:w="3812"/>
        <w:gridCol w:w="6575"/>
      </w:tblGrid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№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2"/>
              </w:rPr>
              <w:t>Организации, с которыми заключены соглашения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2"/>
              </w:rPr>
              <w:t>Период действия соглашения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center"/>
              <w:rPr>
                <w:rFonts w:ascii="Times New Roman" w:hAnsi="Times New Roman"/>
                <w:b/>
                <w:b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2"/>
              </w:rPr>
              <w:t>Перечень программ подготовки</w:t>
            </w:r>
          </w:p>
        </w:tc>
      </w:tr>
      <w:tr>
        <w:trPr>
          <w:trHeight w:val="873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ФГБОУ ВО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«Морской государственный университет имени адмирала Г.И. Невельского»,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7029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2173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</w:tc>
      </w:tr>
      <w:tr>
        <w:trPr>
          <w:trHeight w:val="306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2017 г.</w:t>
              <w:br/>
              <w:t>по 28 декабря 2022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bookmarkStart w:id="0" w:name="__DdeLink__12674_1948865441"/>
            <w:bookmarkEnd w:id="0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bookmarkStart w:id="1" w:name="__DdeLink__12674_19488654411"/>
            <w:bookmarkEnd w:id="1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306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18 июня 2018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17 июня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плаванию в полярных водах базового уровня;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«Государственный морской университет имени адмирала Ф.Ф. Ушакова»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Новороссийск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18 июня 2018 г.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17 июня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18 июня 2018 г. </w:t>
              <w:br/>
              <w:t>по 17 июня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 прибрежного плавания судов валовой вместимостью менее 500;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судоводителей, имеющих военно-морское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старших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3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31 августа 2017 г.</w:t>
              <w:br/>
              <w:t>по 31 августа 2022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подготовки судоводителей эксплуатации судовой (двигательной) энергетической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1265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с 31 августа 2017 г.</w:t>
              <w:br/>
              <w:t>по 31 августа 2022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858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26 марта 2018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25 марта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плаванию в полярных водах базового уровня;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плаванию в полярных водах по расширенной программе старших помощников капитана и капитанов.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5900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23 марта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22 марта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курсы подготовки судоводителей эксплуатации судовой (двигательной) энергетической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 по программе среднего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профессионального образования;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прогулочным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механика судов с главной двигательной установкой менее 750 кВт.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47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«Дальневосточный государственный технический рыбохозяйственный университет»,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2018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28 декабря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 xml:space="preserve">Дополнительная подготовка командного состава экипажей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морских судов: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судоводителей, имеющих военно-морское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вахтенного помощника капитана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старшего помощника капитана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 уровня эксплуатации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 уровня управления при длительном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вторых механиков;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механиков, имеющих военно-морское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 уровня эксплуатации при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 уровня управления при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электромехаников при длительном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рефрижераторных механиков при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рефрижераторных механиков;</w:t>
            </w:r>
          </w:p>
          <w:p>
            <w:pPr>
              <w:pStyle w:val="Normal"/>
              <w:widowControl w:val="false"/>
              <w:tabs>
                <w:tab w:val="clear" w:pos="265"/>
                <w:tab w:val="left" w:pos="220" w:leader="none"/>
                <w:tab w:val="left" w:pos="720" w:leader="none"/>
              </w:tabs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радиоспециалистов, имеющих военно-морское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радиоспециалистов при длительном перерыве в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firstLine="567"/>
              <w:jc w:val="left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 по программе среднего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профессионального образования;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судовых рефрижераторных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установок.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Амурский филиал ФГБОУ ВО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«Морской государственный университет имени адмирала Г.И. Невельского»,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Благовещенск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декабря 2015 г.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 по программе профессионального образования;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декабря 2015 г.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5.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«Государственный университет морского и речного флота имени адмирала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С.О. Макарова»,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13 января 2016 г.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751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13 января 2016 г.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Дополнительного профессионального образования: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30 мая 2014 г.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матроса;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bookmarkStart w:id="2" w:name="__DdeLink__5901_953773539"/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моториста;</w:t>
            </w:r>
            <w:bookmarkEnd w:id="2"/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судового электрика;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</w:tc>
      </w:tr>
      <w:tr>
        <w:trPr>
          <w:trHeight w:val="1786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13 января 2016 г.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по плаванию в полярных водах базового уровня;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по плаванию в полярных водах по расширенной программе старших помощников и капитанов.</w:t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6.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ЧОУ ВО «Дальневосточный институт коммуникаций»,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22 апреля 2018 г.</w:t>
              <w:br/>
              <w:t>по 21 апреля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7992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22 апреля 2018 г.</w:t>
              <w:br/>
              <w:t>по 21 апреля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Дополнительное профессиональное образование: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22 апреля 2018 г.</w:t>
              <w:br/>
              <w:t>по 21 апреля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530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22 апреля 2018 г.</w:t>
              <w:br/>
              <w:t>по 21 апреля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прогулочным судном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механика судов с главной двигательной установкой менее 750 кВт.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7.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Профессиональная образовательная автономная некоммерческая организация «Владивостокский морской колледж»,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14 июля 2015 г.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</w:tc>
      </w:tr>
      <w:tr>
        <w:trPr>
          <w:trHeight w:val="9575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14 июля 2015 г.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Дополнительное профессиональное образование: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14 июля 2015 г.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</w:tc>
      </w:tr>
      <w:tr>
        <w:trPr>
          <w:trHeight w:val="4930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8.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Частное образовательное учреждение среднего профессионального образования «</w:t>
            </w:r>
            <w:bookmarkStart w:id="3" w:name="__DdeLink__8213_953773539"/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Тихоокеанское морское училищ</w:t>
            </w:r>
            <w:bookmarkEnd w:id="3"/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е»,</w:t>
              <w:br/>
              <w:t xml:space="preserve"> г. Владивосток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28 декабря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прогулочным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механика судов с главной двигательной установкой менее 750 кВт.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3170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9.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ЧОУ ДПО «МАРСТАР»,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3 июня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 июня 2024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 xml:space="preserve"> </w:t>
            </w:r>
          </w:p>
        </w:tc>
      </w:tr>
      <w:tr>
        <w:trPr>
          <w:trHeight w:val="873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3 июня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 июня 2024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786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18 сентября 2017 г.</w:t>
              <w:br/>
              <w:t>по 18 сентября 2022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 (ПО):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10.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Каспийский институт морского и речного транспорта – филиал ФГБОУ ВО «ВГУВТ»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Астрахань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мая 2019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средств автоматики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9525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мая 2019 г.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ГМССБ или диплома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судоводителей, имеющих военно-морское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механиков, имеющих военно-морское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морское образование.</w:t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мая 2019 г.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мая 2019 г.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11.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«Московская государственная академия водного транспорта», </w:t>
              <w:br/>
              <w:t>г. Москва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29 декабря 2018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28 декабря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электромехаников;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</w:tc>
      </w:tr>
      <w:tr>
        <w:trPr>
          <w:trHeight w:val="3422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12.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Санкт-Петербургское государственное автономное профессиональное образовательное учреждение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«Морской технический колледж»,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2 марта 2015 г. 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2 марта 2015 г. 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2 марта 2015 г. 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повара судового;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рефрижераторного машиниста.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6350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13.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ФБОУ ВО «Сибирский государственный университет водного транспорта»,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Новосибирск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22 октября 2020 г.</w:t>
              <w:br/>
              <w:t>по 21 октября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firstLine="709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1) высшего образования: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  <w:tab w:val="left" w:pos="1843" w:leader="none"/>
              </w:tabs>
              <w:spacing w:lineRule="auto" w:line="240" w:before="0" w:after="0"/>
              <w:ind w:left="0" w:right="0" w:firstLine="709"/>
              <w:jc w:val="both"/>
              <w:rPr>
                <w:u w:val="single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 xml:space="preserve">2) дополнительная подготовка командного состава членов   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  <w:tab w:val="left" w:pos="1843" w:leader="none"/>
              </w:tabs>
              <w:spacing w:lineRule="auto" w:line="240" w:before="0" w:after="0"/>
              <w:ind w:left="0" w:right="0" w:firstLine="709"/>
              <w:jc w:val="both"/>
              <w:rPr>
                <w:u w:val="single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экипажей морских судов: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капитанов;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старших помощников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курсы продления диплома старшего помощника капитана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прибрежного плавания;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курсы продления диплома вахтенного помощника капитана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прибрежного плавания;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судоводителей уровня эксплуатации при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судоводителей уровня управления при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старших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вторых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старшего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второго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вахтенного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судовых механиков уровня эксплуатации при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судовых механиков уровня управления при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судовых электромехаников;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электромехаников;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судовых электромехаников при длительном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ГМССБ или диплома оператора ГМССБ.</w:t>
            </w:r>
          </w:p>
          <w:p>
            <w:pPr>
              <w:pStyle w:val="Normal"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suppressAutoHyphens w:val="false"/>
              <w:spacing w:lineRule="auto" w:line="240" w:before="0" w:after="0"/>
              <w:ind w:left="350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      </w:t>
            </w: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3) профессиональное обучение: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1070" w:right="0" w:hanging="361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вахтенного моториста.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ab/>
              <w:t>подготовка судового электрика.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r>
          </w:p>
        </w:tc>
      </w:tr>
      <w:tr>
        <w:trPr>
          <w:trHeight w:val="65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14.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ФГБОУ ВО «Волжский государственный университет водного транспорта»,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Нижний Новгород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21 июня 2020 г. </w:t>
              <w:br/>
              <w:t>по 20 июня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</w:t>
              <w:br/>
              <w:t>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65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</w:t>
              <w:br/>
              <w:t>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012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15.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ФГБОУ ВО «Камчатский государственный технический университет»,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Петропавловск-Камчатский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29 декабря 2018 г.</w:t>
              <w:br/>
              <w:t>по 28 ноября 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 xml:space="preserve">Дополнительная подготовка командного состава членов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экипажей морских судов: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судоводителей, имеющих военно-морское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вахтенного помощника капитана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старшего помощника капитана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 уровня эксплуатации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судоводителей уровня управления при длительном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механиков, имеющих военно-морское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вахтенного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 уровня управления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механиков уровня эксплуатации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морское образование;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электромехаников при длительном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электромехаников;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судовых рефрижераторных механиков при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длительном перерыве в 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рефрижераторных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радиоспециалистов при длительном перерыве в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работе по специальности;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ГМССБ или оператора ГМССБ;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радиоэлектроника второго класса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ГМССБ или третьего класса ГМССБ.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двигательной установки;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судового электрооборудования и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автоматики.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16.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pacing w:val="0"/>
                <w:sz w:val="22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Арктический морской институт </w:t>
              <w:br/>
              <w:t xml:space="preserve">им. В.И. Воронина –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филиал ФГБОУ ВО «Государственный университет морского и речного флота имени адмирала С.О. Макарова», </w:t>
              <w:br/>
              <w:t>г. Архангельск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pacing w:val="0"/>
                <w:sz w:val="22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декабря 2020 г.</w:t>
              <w:br/>
              <w:t>по 22 декабря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C9211E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1070" w:right="0" w:hanging="361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single"/>
                <w:lang w:val="ru-RU" w:eastAsia="zh-CN" w:bidi="hi-IN"/>
              </w:rPr>
              <w:t>1) среднее профессиональное образование:</w:t>
            </w:r>
          </w:p>
          <w:p>
            <w:pPr>
              <w:pStyle w:val="Style29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в области судовождения;</w:t>
            </w:r>
          </w:p>
          <w:p>
            <w:pPr>
              <w:pStyle w:val="Style29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подготовка в области эксплуатации главной судовой </w:t>
            </w:r>
          </w:p>
          <w:p>
            <w:pPr>
              <w:pStyle w:val="Style29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двигательной установки.</w:t>
            </w:r>
          </w:p>
          <w:p>
            <w:pPr>
              <w:pStyle w:val="Style29"/>
              <w:widowControl w:val="false"/>
              <w:tabs>
                <w:tab w:val="clear" w:pos="265"/>
                <w:tab w:val="left" w:pos="525" w:leader="none"/>
                <w:tab w:val="left" w:pos="780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             </w:t>
            </w:r>
            <w:r>
              <w:rPr>
                <w:rFonts w:eastAsia="Tahoma" w:cs="Droid Sans Devanagari"/>
                <w:color w:val="000000"/>
                <w:spacing w:val="0"/>
                <w:kern w:val="0"/>
                <w:sz w:val="22"/>
                <w:szCs w:val="20"/>
                <w:u w:val="single"/>
                <w:lang w:val="ru-RU" w:eastAsia="zh-CN" w:bidi="hi-IN"/>
              </w:rPr>
              <w:t>2) дополнительная подготовка командного состава членов</w:t>
            </w:r>
          </w:p>
          <w:p>
            <w:pPr>
              <w:pStyle w:val="Style29"/>
              <w:widowControl w:val="false"/>
              <w:tabs>
                <w:tab w:val="clear" w:pos="265"/>
                <w:tab w:val="left" w:pos="525" w:leader="none"/>
                <w:tab w:val="left" w:pos="780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             </w:t>
            </w:r>
            <w:r>
              <w:rPr>
                <w:rFonts w:eastAsia="Tahoma" w:cs="Droid Sans Devanagari"/>
                <w:color w:val="000000"/>
                <w:spacing w:val="0"/>
                <w:kern w:val="0"/>
                <w:sz w:val="22"/>
                <w:szCs w:val="20"/>
                <w:u w:val="single"/>
                <w:lang w:val="ru-RU" w:eastAsia="zh-CN" w:bidi="hi-IN"/>
              </w:rPr>
              <w:t>экипажей морских судов: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судоводителей уровня эксплуатации при 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firstLine="68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вторых механиков;</w:t>
            </w:r>
          </w:p>
          <w:p>
            <w:pPr>
              <w:pStyle w:val="Normal"/>
              <w:widowControl/>
              <w:spacing w:lineRule="auto" w:line="240" w:before="0" w:after="0"/>
              <w:ind w:left="0" w:right="0" w:firstLine="68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старших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судовых механиков уровня эксплуатации при 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длительном перерыве в работе;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старшего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второго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вахтенного механика;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электромехаников;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курсы продления диплома рефрижераторных механиков;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оператора ГМССБ;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ГМССБ или диплома оператора ГМССБ;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680" w:right="0" w:hanging="0"/>
              <w:jc w:val="both"/>
              <w:rPr/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none"/>
                <w:lang w:val="ru-RU" w:eastAsia="zh-CN" w:bidi="hi-IN"/>
              </w:rPr>
              <w:t>подготовка радиоспециалистов при длительном перерыве в        работе по специальности.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C9211E"/>
                <w:spacing w:val="0"/>
                <w:sz w:val="22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</w:rPr>
            </w:r>
          </w:p>
        </w:tc>
      </w:tr>
      <w:tr>
        <w:trPr>
          <w:trHeight w:val="2053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17.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Архангельский морской рыбопромышленный техникум, 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филиал ФГБОУ «Мурманский государственный технический университет» г. Архангельск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21 мая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20 мая 2024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 xml:space="preserve">Дополнительная подготовка командного состава экипажей 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морских судов: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567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3694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18.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Институт водного транспорта </w:t>
              <w:br/>
              <w:t xml:space="preserve">им. Г.Я. Седова – филиал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ФГБОУ ВО «Государственный морской университет имени адмирала Ф.Ф. Ушакова»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г.Ростов - на - Дону 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16 апреля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15 апреля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судового 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при продления диплома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курсы подготовки судоводителей эксплуатации судовой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(двигательной) энергетической установки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механиков судов с главной двигательной установкой менее 750 кВт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19.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Негосударственное образовательное учреждение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«Учебно-Тренажерный центр «Галс»,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Ростов-на-Дону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 октября 2019 г.</w:t>
              <w:br/>
              <w:t>по 30 сентября 2024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курсы продления диплома оператора ограниченного района ГМССБ или диплома оператора ГМССБ;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20.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Санкт-Петербургский морской рыбопромышленный колледж (филиал) ФГБОУ ВПО «Калининградский государственный технический университет», 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14 мая 2014 г. 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старших механиков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14 мая 2014 г. 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 области эксплуатации главной судовой двигательной установки.</w:t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14 мая 2014 г. </w:t>
              <w:br/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повара судового;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судового электрика;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судового рефрижераторного машиниста.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/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21.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Филиал ФГБОУ ВО «Государственный морской университет имени адмирала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Ф.Ф. Ушакова» в г. Севастополь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16 апрель 2020 г.</w:t>
              <w:br/>
              <w:t>по 15 апреля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left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10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</w:tc>
      </w:tr>
      <w:tr>
        <w:trPr>
          <w:trHeight w:val="9405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16 апрель 2020 г.</w:t>
              <w:br/>
              <w:t>по 15 апреля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</w:tc>
      </w:tr>
      <w:tr>
        <w:trPr>
          <w:trHeight w:val="4650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16 апрель 2020 г.</w:t>
              <w:br/>
              <w:t>по 15 апреля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механника судов с главной двигательной установкой менее 750 кВт.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22.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ЧОУ ДПО «Морские системы»,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Санкт-Петербург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26 июня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25 июня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24.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pacing w:val="0"/>
                <w:sz w:val="22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ФГБОУ ВО «Калининградский государственный технический университет», г. Калининград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pacing w:val="0"/>
                <w:sz w:val="22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20 августа 2015 г.</w:t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5194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20 августа 2015 г.</w:t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2752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20 августа 2015 г.</w:t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/>
            </w:r>
          </w:p>
        </w:tc>
      </w:tr>
      <w:tr>
        <w:trPr/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20 августа 2015 г.</w:t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065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25.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ГБПОУ РК </w:t>
            </w:r>
            <w:bookmarkStart w:id="4" w:name="__DdeLink__2522_4017026016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«Керченский морской технический колледж»</w:t>
            </w:r>
            <w:bookmarkEnd w:id="4"/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Керчь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pacing w:val="0"/>
                <w:sz w:val="22"/>
                <w:highlight w:val="yellow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  <w:highlight w:val="yellow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3 июня 2020 г.</w:t>
              <w:br/>
              <w:t>по 2 июня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повара судового;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</w:tc>
      </w:tr>
      <w:tr>
        <w:trPr>
          <w:trHeight w:val="1012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26.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Сахалинское высшее морское училище имени Т.Б. Гуженко – филиал ФБОУ ВО «Морской государственный университет имени адм. Г.И. Невельского»,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Сахалин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 марта 2016 г. </w:t>
              <w:br/>
              <w:t>по 28 февраля 2021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 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161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uto" w:line="240" w:before="0" w:after="0"/>
              <w:ind w:left="0" w:right="0" w:hanging="0"/>
              <w:jc w:val="left"/>
              <w:rPr/>
            </w:pPr>
            <w:r>
              <w:rP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1 марта 2016 г. </w:t>
              <w:br/>
              <w:t>по 28 февраля 2021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</w:tc>
      </w:tr>
      <w:tr>
        <w:trPr>
          <w:trHeight w:val="6057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от 29 декабря 2018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28 декабря 2023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</w:t>
            </w:r>
            <w:bookmarkStart w:id="5" w:name="_GoBack"/>
            <w:bookmarkEnd w:id="5"/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одготовка командного состава экипажей морских судов: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374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27.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Учебно-Тренажерный Центр «Нарвал» АО «Южморрыбфлот»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Находка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12 августа 2016 г.</w:t>
              <w:br/>
              <w:t>по 11 августа 2021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/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28.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Открытое акционерное общество «Рыболовецкий колхоз «Приморец»,</w:t>
            </w:r>
          </w:p>
          <w:p>
            <w:pPr>
              <w:pStyle w:val="Style17"/>
              <w:spacing w:lineRule="auto" w:line="240" w:before="0" w:after="0"/>
              <w:jc w:val="center"/>
              <w:rPr/>
            </w:pPr>
            <w:hyperlink r:id="rId2" w:tgtFrame="_blank">
              <w:bookmarkStart w:id="6" w:name="AddressItem-NHJpbSA"/>
              <w:bookmarkEnd w:id="6"/>
              <w:r>
                <w:rPr>
                  <w:rStyle w:val="Style9"/>
                  <w:rFonts w:ascii="Times New Roman" w:hAnsi="Times New Roman"/>
                  <w:color w:val="000000"/>
                  <w:spacing w:val="0"/>
                  <w:sz w:val="22"/>
                  <w:highlight w:val="white"/>
                  <w:u w:val="none"/>
                </w:rPr>
                <w:t>Приморский край, Шкотовский район, посёлок Подъяпольское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17 ноября 2016 г.</w:t>
              <w:br/>
              <w:t>по 16 ноября 2021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144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29.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Частное образовательное учреждение дополнительного профессионального образования «Береговой учебно-тренажерный центр»,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Астрахань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21 августа 2017г.</w:t>
              <w:br/>
              <w:t>по 20 августа 2022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</w:tc>
      </w:tr>
      <w:tr>
        <w:trPr>
          <w:trHeight w:val="2540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30.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КГПОАУ «Камчатский морской энергетический техникум»,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Петропавловск- Камчатский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29 декабря 2018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28 декабря 2023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31.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УТК «Белокаменка»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ОАО «Архангельский траловый флот»,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Архангельск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C9211E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C9211E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19 апреля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18 апреля 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 декабря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C9211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декабря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b w:val="false"/>
                <w:b w:val="false"/>
                <w:color w:val="C9211E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b w:val="false"/>
                <w:color w:val="C9211E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spacing w:val="0"/>
                <w:sz w:val="22"/>
              </w:rPr>
            </w:pPr>
            <w:r>
              <w:rPr>
                <w:rFonts w:ascii="Times New Roman" w:hAnsi="Times New Roman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 w:cs="Times New Roman"/>
                <w:color w:val="C9211E"/>
                <w:spacing w:val="0"/>
                <w:sz w:val="22"/>
              </w:rPr>
            </w:pPr>
            <w:r>
              <w:rPr/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 w:cs="Times New Roman"/>
                <w:color w:val="C9211E"/>
                <w:spacing w:val="0"/>
                <w:sz w:val="22"/>
              </w:rPr>
            </w:pPr>
            <w:r>
              <w:rPr/>
            </w:r>
          </w:p>
        </w:tc>
      </w:tr>
      <w:tr>
        <w:trPr>
          <w:trHeight w:val="822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32.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НОУ ДО «Учебный центр судовождения»,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г. Санкт-Петербург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21 мая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20 мая 2024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по программе управления прогулочным судном.</w:t>
            </w:r>
          </w:p>
        </w:tc>
      </w:tr>
      <w:tr>
        <w:trPr>
          <w:trHeight w:val="1394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33.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ЧОУ ДПО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«Учебно-тренажерный центр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Северного бассейна»,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Мурманск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19 апреля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18 апреля 2024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0" w:right="0" w:firstLine="567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  <w:tab w:val="left" w:pos="993" w:leader="none"/>
              </w:tabs>
              <w:overflowPunct w:val="true"/>
              <w:bidi w:val="0"/>
              <w:spacing w:lineRule="auto" w:line="240" w:before="0" w:after="0"/>
              <w:ind w:left="567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91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34.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FF1493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u w:val="non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 xml:space="preserve">ФГАОУ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«Севастопольский государственный технический университет»,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г. Севастополь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30 ноября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29 ноября 2021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FF1493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1) высшее образование: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 области судовождения;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двигательной установки;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электрооборудования и автоматики.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 xml:space="preserve">2) </w:t>
            </w: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 области судовождения;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электрооборудования и автоматики.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3) дополнительная подготовка командного состава членов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экипажей морских судов: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>подготовка оператора ГМССБ;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>ГМССБ или диплома оператора ГМССБ.</w:t>
            </w:r>
          </w:p>
          <w:p>
            <w:pPr>
              <w:pStyle w:val="Normal"/>
              <w:tabs>
                <w:tab w:val="clear" w:pos="265"/>
                <w:tab w:val="left" w:pos="963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4) 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вахтенного моториста;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>подготовка судового электрика.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r>
          </w:p>
        </w:tc>
      </w:tr>
      <w:tr>
        <w:trPr>
          <w:trHeight w:val="491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1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4"/>
              </w:rPr>
              <w:t>35.</w:t>
            </w:r>
          </w:p>
          <w:p>
            <w:pPr>
              <w:pStyle w:val="1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4"/>
              </w:rPr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64" w:before="0" w:after="0"/>
              <w:ind w:left="0" w:right="0" w:hanging="0"/>
              <w:contextualSpacing/>
              <w:jc w:val="center"/>
              <w:rPr>
                <w:b w:val="false"/>
                <w:b w:val="false"/>
                <w:bCs w:val="false"/>
                <w:highlight w:val="white"/>
              </w:rPr>
            </w:pPr>
            <w:r>
              <w:rPr>
                <w:b w:val="false"/>
                <w:bCs w:val="false"/>
                <w:highlight w:val="white"/>
              </w:rPr>
            </w:r>
          </w:p>
          <w:p>
            <w:pPr>
              <w:pStyle w:val="Normal"/>
              <w:spacing w:lineRule="auto" w:line="264" w:before="0" w:after="0"/>
              <w:ind w:left="0" w:right="0" w:hanging="0"/>
              <w:contextualSpacing/>
              <w:jc w:val="center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 xml:space="preserve">ФГБОУ ВО </w:t>
            </w:r>
          </w:p>
          <w:p>
            <w:pPr>
              <w:pStyle w:val="Normal"/>
              <w:spacing w:lineRule="auto" w:line="264" w:before="0" w:after="0"/>
              <w:ind w:left="0" w:right="0" w:hanging="0"/>
              <w:contextualSpacing/>
              <w:jc w:val="center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>«Керченский государственный морской технологический университет»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>г. Керчь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ahoma" w:cs="Droid Sans Devanagari"/>
                <w:color w:val="FF1493"/>
                <w:spacing w:val="0"/>
                <w:kern w:val="0"/>
                <w:sz w:val="22"/>
                <w:szCs w:val="20"/>
                <w:highlight w:val="yellow"/>
                <w:u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FF1493"/>
                <w:spacing w:val="0"/>
                <w:kern w:val="0"/>
                <w:sz w:val="22"/>
                <w:szCs w:val="20"/>
                <w:highlight w:val="yellow"/>
                <w:u w:val="none"/>
                <w:lang w:val="ru-RU" w:eastAsia="zh-CN" w:bidi="hi-IN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10.ноября 2020 г.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9 ноября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1077" w:right="0" w:hanging="397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1077" w:right="0" w:hanging="397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1) высшее образование: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1077" w:right="0" w:hanging="397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в области судовождения;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0" w:right="0" w:firstLine="680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в области эксплуатации главной судовой 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0" w:right="0" w:firstLine="680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двигательной установки;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0" w:right="0" w:firstLine="680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в области эксплуатации судового 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0" w:right="0" w:firstLine="680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электрооборудования и автоматики.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0" w:right="0" w:firstLine="737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2) дополнительная подготовка командного состава членов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0" w:right="0" w:firstLine="737"/>
              <w:contextualSpacing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экипажей морских судов: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оператора ограниченного района ГМССБ;</w:t>
            </w:r>
          </w:p>
          <w:p>
            <w:pPr>
              <w:pStyle w:val="Normal"/>
              <w:spacing w:lineRule="auto" w:line="240" w:before="0" w:after="0"/>
              <w:ind w:left="709" w:right="0" w:hanging="0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/>
                <w:lang w:val="ru-RU" w:eastAsia="zh-CN" w:bidi="hi-IN"/>
              </w:rPr>
              <w:t>ГМССБ или диплома оператора ГМССБ.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737"/>
              <w:contextualSpacing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3) среднее профессиональное образование: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737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 w:eastAsia="Tahoma" w:cs="Droid Sans Devanagari"/>
                <w:b w:val="false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             </w:t>
            </w: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двигательной установки;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680" w:right="0" w:firstLine="57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в области эксплуатации </w:t>
            </w:r>
            <w:bookmarkStart w:id="7" w:name="_GoBack2"/>
            <w:bookmarkEnd w:id="7"/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судового       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680" w:right="0" w:firstLine="57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электрооборудования и автоматики.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680"/>
              <w:contextualSpacing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ab/>
            </w: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  <w:t>4) профессиональное обучение: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680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ab/>
              <w:t>подготовка вахтенного матроса;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794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ab/>
              <w:t>подготовка вахтенного моториста;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794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ab/>
              <w:t>подготовка судового электрика;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794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ab/>
              <w:t>подготовка по программе управления маломерным судном;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680" w:right="0" w:firstLine="113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ab/>
              <w:t xml:space="preserve">подготовка механика судов с главной двигательной   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680" w:right="0" w:firstLine="113"/>
              <w:jc w:val="both"/>
              <w:rPr/>
            </w:pPr>
            <w:r>
              <w:rPr>
                <w:rFonts w:eastAsia="Tahoma" w:cs="Droid Sans Devanagari" w:ascii="Times New Roman" w:hAnsi="Times New Roman"/>
                <w:b w:val="false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установкой менее 750 кВт.</w:t>
            </w:r>
          </w:p>
        </w:tc>
      </w:tr>
      <w:tr>
        <w:trPr>
          <w:trHeight w:val="491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36.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А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втономная некоммерческая организация дополнительного профессионального образования центра подготовки моряков «Арматор»,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Севастополь</w:t>
            </w:r>
          </w:p>
          <w:p>
            <w:pPr>
              <w:pStyle w:val="1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b w:val="false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b w:val="false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от 1 октября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30 сентября 2024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2411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37.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Мурманский филиал ФГБОУ ВО «Государственный университет морского и речного флота имени адмирала </w:t>
              <w:br/>
              <w:t xml:space="preserve">С.О. Макарова», 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Мурманск</w:t>
              <w:br/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3 июня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 июня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/>
            </w:r>
          </w:p>
        </w:tc>
      </w:tr>
      <w:tr>
        <w:trPr>
          <w:trHeight w:val="1459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38.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Дальневосточное мореходное училище (филиал) ФБГОУ ВО «Дальневосточный государственный технический рыбохозяйственный университет»,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Владивосток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3 июня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 июня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</w:t>
            </w:r>
            <w:bookmarkStart w:id="8" w:name="_GoBack1"/>
            <w:bookmarkEnd w:id="8"/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вахтенного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рефрижераторного машиниста.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459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39.</w:t>
            </w:r>
          </w:p>
        </w:tc>
        <w:tc>
          <w:tcPr>
            <w:tcW w:w="4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АНОО «Учебный центр. Служба Безопасности Мореплавания»,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Корсаков</w:t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от 3 июня 2020 г.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2 июня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993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членов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1905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40.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Частное образовательное учреждение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«УТЦ «Новошип Тренинг»,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г. Новороссийск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22 марта 2025 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46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22 марта 2025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46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41.</w:t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ФГБОУ ВПО «Мурманский государственный технический университет», г. Мурманск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bookmarkStart w:id="9" w:name="__DdeLink__6520_1967144084"/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10 июня 2021г.</w:t>
            </w:r>
            <w:bookmarkEnd w:id="9"/>
          </w:p>
          <w:p>
            <w:pPr>
              <w:pStyle w:val="Normal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судовождения по программе высшего образования;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 по программе высшего образования;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 по программе высшего образования;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 по программе высшего образования.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4420" w:hRule="atLeast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10 июня 2021г.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помощников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капитанов;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помощника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капитана прибрежного плавания;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судоводителей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вторых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старших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вахтенного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второго механик;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старшего механика;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эксплуатации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механиков уровня управления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электромехаников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судовых электромехаников;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судовых рефрижераторных механиков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при продлении диплома рефрижераторных механиков;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оператора-радиотелефониста;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ограниченного района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радиоэлектроника второго класса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радиоспециалистов, имеющих военно-морское образование;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радиоспециалистов при длительном перерыве в работе по специальности;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курсы продления диплома оператора ограниченного района ГМССБ или диплома оператора ГМССБ;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курсы продления диплома радиоэлектроника второго класса ГМССБ или диплома радиоэлектроника первого класса ГМССБ.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</w:tc>
      </w:tr>
      <w:tr>
        <w:trPr>
          <w:trHeight w:val="846" w:hRule="atLeast"/>
        </w:trPr>
        <w:tc>
          <w:tcPr>
            <w:tcW w:w="4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23 марта 2020 г.</w:t>
              <w:br/>
              <w:t>по 10 июня 2021г.</w:t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подготовка в области судовождения; 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главной судовой двигательной установки;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судового электрооборудования и автоматики;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радиосвязи;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 области эксплуатации судовых рефрижераторных установок.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</w:tr>
      <w:tr>
        <w:trPr>
          <w:trHeight w:val="846" w:hRule="atLeast"/>
        </w:trPr>
        <w:tc>
          <w:tcPr>
            <w:tcW w:w="45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429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  <w:t>Профессиональное обучение: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вахтенного моториста;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квалифицированного моториста;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подготовка судового электрика;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подготовка механиков судов с главной двигательной установкой менее 750 кВт;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           </w:t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 xml:space="preserve">подготовка судового рефрижераторного машиниста. 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0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</w:r>
          </w:p>
        </w:tc>
      </w:tr>
      <w:tr>
        <w:trPr>
          <w:trHeight w:val="846" w:hRule="atLeast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42.</w:t>
            </w:r>
          </w:p>
        </w:tc>
        <w:tc>
          <w:tcPr>
            <w:tcW w:w="4293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64" w:before="0" w:after="0"/>
              <w:ind w:left="0" w:right="0" w:firstLine="708"/>
              <w:contextualSpacing/>
              <w:jc w:val="both"/>
              <w:rPr>
                <w:u w:val="none" w:color="000000"/>
              </w:rPr>
            </w:pPr>
            <w:r>
              <w:rPr>
                <w:u w:val="none" w:color="000000"/>
              </w:rPr>
            </w:r>
          </w:p>
          <w:p>
            <w:pPr>
              <w:pStyle w:val="Normal"/>
              <w:spacing w:lineRule="auto" w:line="264" w:before="0" w:after="0"/>
              <w:ind w:left="0" w:right="0" w:hanging="0"/>
              <w:contextualSpacing/>
              <w:jc w:val="center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none" w:color="000000"/>
                <w:lang w:val="ru-RU" w:eastAsia="zh-CN" w:bidi="hi-IN"/>
              </w:rPr>
              <w:t xml:space="preserve">ЧУ ДПО </w:t>
            </w:r>
          </w:p>
          <w:p>
            <w:pPr>
              <w:pStyle w:val="Normal"/>
              <w:spacing w:lineRule="auto" w:line="264" w:before="0" w:after="0"/>
              <w:ind w:left="0" w:right="0" w:hanging="0"/>
              <w:contextualSpacing/>
              <w:jc w:val="center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 w:color="000000"/>
                <w:lang w:val="ru-RU" w:eastAsia="zh-CN" w:bidi="hi-IN"/>
              </w:rPr>
              <w:t>«Учебно-тренажерный центр морской подготовки»</w:t>
            </w:r>
          </w:p>
          <w:p>
            <w:pPr>
              <w:pStyle w:val="Normal"/>
              <w:spacing w:lineRule="auto" w:line="264" w:before="0" w:after="0"/>
              <w:ind w:left="0" w:right="0" w:hanging="0"/>
              <w:contextualSpacing/>
              <w:jc w:val="center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color w:val="000000"/>
                <w:spacing w:val="0"/>
                <w:kern w:val="0"/>
                <w:sz w:val="22"/>
                <w:szCs w:val="20"/>
                <w:highlight w:val="white"/>
                <w:u w:val="none" w:color="000000"/>
                <w:lang w:val="ru-RU" w:eastAsia="zh-CN" w:bidi="hi-IN"/>
              </w:rPr>
              <w:t>г. Нижний - Новгород</w:t>
            </w:r>
          </w:p>
        </w:tc>
        <w:tc>
          <w:tcPr>
            <w:tcW w:w="3812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10 ноября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 9 ноября 2025 г.</w:t>
            </w:r>
          </w:p>
        </w:tc>
        <w:tc>
          <w:tcPr>
            <w:tcW w:w="6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u w:val="single"/>
              </w:rPr>
              <w:t xml:space="preserve">Дополнительная подготовка командного состава экипажей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pacing w:val="0"/>
                <w:sz w:val="22"/>
                <w:u w:val="single"/>
              </w:rPr>
              <w:t>морских судов: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оператора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подготовка оператора ограниченного района ГМССБ;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ГМССБ или диплома оператора ГМССБ;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0" w:right="0" w:firstLine="737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 xml:space="preserve">подготовка радиоспециалистов при длительном перерыве в 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bidi w:val="0"/>
              <w:spacing w:lineRule="auto" w:line="240" w:before="0" w:after="0"/>
              <w:ind w:left="0" w:right="0" w:firstLine="737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lang w:val="ru-RU" w:eastAsia="zh-CN" w:bidi="hi-IN"/>
              </w:rPr>
              <w:t>работе по специальности.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5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highlight w:val="white"/>
                <w:u w:val="single"/>
                <w:lang w:val="ru-RU" w:eastAsia="zh-CN" w:bidi="hi-IN"/>
              </w:rPr>
            </w:r>
          </w:p>
        </w:tc>
      </w:tr>
      <w:tr>
        <w:trPr>
          <w:trHeight w:val="846" w:hRule="atLeast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43.</w:t>
            </w:r>
          </w:p>
        </w:tc>
        <w:tc>
          <w:tcPr>
            <w:tcW w:w="4293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60606"/>
                <w:sz w:val="24"/>
              </w:rPr>
            </w:pPr>
            <w:r>
              <w:rPr>
                <w:color w:val="060606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>АНОО ДПО УТЦ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>«ПРИСКО», г. Находка</w:t>
            </w:r>
          </w:p>
        </w:tc>
        <w:tc>
          <w:tcPr>
            <w:tcW w:w="3812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135"/>
              <w:jc w:val="center"/>
              <w:rPr>
                <w:color w:val="060606"/>
                <w:sz w:val="24"/>
              </w:rPr>
            </w:pPr>
            <w:r>
              <w:rPr>
                <w:color w:val="060606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 xml:space="preserve">с 14 июля 2015 г. </w:t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u w:val="single"/>
              </w:rPr>
              <w:t>Дополнительная подготовка командного состава экипажей морских судов: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</w:rPr>
              <w:t>курсы для продления диплома оператора ограниченного района ГМССБ или диплома оператора ГМССБ.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вахтенного моториста.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</w:tc>
      </w:tr>
      <w:tr>
        <w:trPr>
          <w:trHeight w:val="846" w:hRule="atLeast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44.</w:t>
            </w:r>
          </w:p>
        </w:tc>
        <w:tc>
          <w:tcPr>
            <w:tcW w:w="4293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60606"/>
                <w:sz w:val="24"/>
              </w:rPr>
            </w:pPr>
            <w:r>
              <w:rPr>
                <w:color w:val="060606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>ФГБОУ ВО «Астраханский государственный технический университет»</w:t>
            </w:r>
          </w:p>
        </w:tc>
        <w:tc>
          <w:tcPr>
            <w:tcW w:w="3812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60606"/>
                <w:sz w:val="24"/>
              </w:rPr>
            </w:pPr>
            <w:r>
              <w:rPr>
                <w:color w:val="060606"/>
                <w:sz w:val="2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>с 30 сентября 2019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  <w:highlight w:val="white"/>
              </w:rPr>
              <w:t>(в соответствии с письмом от 23 октября 2020 г. № ЮЦ-Д5-26/21322)</w:t>
            </w:r>
          </w:p>
        </w:tc>
        <w:tc>
          <w:tcPr>
            <w:tcW w:w="6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u w:val="single"/>
              </w:rPr>
              <w:t>Высшее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</w:rPr>
              <w:t>Подготовка в области эксплуатации главной судовой двигательной установки по программе высшего образования;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в области эксплуатации судового электрооборудования и автоматики по программе высшего образования.</w:t>
            </w:r>
          </w:p>
          <w:p>
            <w:pPr>
              <w:pStyle w:val="Normal"/>
              <w:widowControl/>
              <w:overflowPunct w:val="true"/>
              <w:bidi w:val="0"/>
              <w:spacing w:lineRule="auto" w:line="240" w:before="0" w:after="0"/>
              <w:ind w:left="567" w:right="0" w:firstLine="57"/>
              <w:jc w:val="both"/>
              <w:rPr/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single"/>
                <w:lang w:val="ru-RU" w:eastAsia="zh-CN" w:bidi="hi-IN"/>
              </w:rPr>
              <w:t>Среднее профессиональное образование: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в области судовождения;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подготовка в области эксплуатации главной судовой 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двигательной установки;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подготовка в области эксплуатации судового 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электрооборудования и автоматики;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567" w:right="0" w:firstLine="57"/>
              <w:jc w:val="both"/>
              <w:rPr/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single"/>
                <w:lang w:val="ru-RU" w:eastAsia="zh-CN" w:bidi="hi-IN"/>
              </w:rPr>
              <w:t>Дополнительная подготовка командного состава экипажей  морских судов: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оператора ГМССБ;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оператора ограниченного района ГМССБ;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курсы продления диплома оператора ограниченного района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ГМССБ или диплома оператора ГМССБ;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капитанов;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старших помощников капитана;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курсы продления диплома вахтенного помощника капитана;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курсы продления диплома старшего помощника капитана;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/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курсы продления диплома капитана;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курсы продления диплома капитана прибрежного плавания;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курсы продления диплома старшего помощника капитана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прибрежного плавания;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курсы продления диплома вахтенного помощника капитана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прибрежного плавания;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подготовка судоводителей уровня эксплуатации при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подготовка судоводителей уровня управления при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вторых механиков;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624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старших механиков;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курсы продления диплома вахтенного механика;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курсы продления диплома старшего механика;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курсы продления диплома второго механика;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курсы продления диплома электромехаников;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подготовка судовых механиков уровня эксплуатации при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подготовка судовых механиков уровня управления при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длительном перерыве в работе по специальности;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 xml:space="preserve">подготовка судовых электромехаников при длительном </w:t>
            </w:r>
          </w:p>
          <w:p>
            <w:pPr>
              <w:pStyle w:val="ListParagraph"/>
              <w:widowControl/>
              <w:tabs>
                <w:tab w:val="clear" w:pos="265"/>
                <w:tab w:val="left" w:pos="0" w:leader="none"/>
                <w:tab w:val="left" w:pos="1134" w:leader="none"/>
              </w:tabs>
              <w:overflowPunct w:val="true"/>
              <w:bidi w:val="0"/>
              <w:spacing w:lineRule="auto" w:line="240" w:before="0" w:after="0"/>
              <w:ind w:left="0" w:right="0" w:firstLine="567"/>
              <w:contextualSpacing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перерыве в работе по специальности;</w:t>
            </w:r>
          </w:p>
          <w:p>
            <w:pPr>
              <w:pStyle w:val="Normal"/>
              <w:tabs>
                <w:tab w:val="clear" w:pos="265"/>
                <w:tab w:val="left" w:pos="0" w:leader="none"/>
                <w:tab w:val="left" w:pos="1134" w:leader="none"/>
              </w:tabs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single"/>
                <w:lang w:val="ru-RU" w:eastAsia="zh-CN" w:bidi="hi-IN"/>
              </w:rPr>
              <w:t>Профессиональное обучение: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737" w:right="0" w:hanging="17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вахтенного матроса;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737" w:right="0" w:hanging="17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вахтенного моториста;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737" w:right="0" w:hanging="17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повара судового;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737" w:right="0" w:hanging="17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u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none"/>
                <w:lang w:val="ru-RU" w:eastAsia="zh-CN" w:bidi="hi-IN"/>
              </w:rPr>
              <w:t>подготовка судового электрика.</w:t>
            </w:r>
          </w:p>
          <w:p>
            <w:pPr>
              <w:pStyle w:val="Normal"/>
              <w:widowControl/>
              <w:tabs>
                <w:tab w:val="clear" w:pos="265"/>
                <w:tab w:val="left" w:pos="0" w:leader="none"/>
              </w:tabs>
              <w:overflowPunct w:val="true"/>
              <w:bidi w:val="0"/>
              <w:spacing w:lineRule="auto" w:line="240" w:before="0" w:after="0"/>
              <w:ind w:left="737" w:right="0" w:hanging="170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u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none"/>
                <w:lang w:val="ru-RU" w:eastAsia="zh-CN" w:bidi="hi-IN"/>
              </w:rPr>
            </w:r>
          </w:p>
        </w:tc>
      </w:tr>
      <w:tr>
        <w:trPr>
          <w:trHeight w:val="846" w:hRule="atLeast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45.</w:t>
            </w:r>
          </w:p>
        </w:tc>
        <w:tc>
          <w:tcPr>
            <w:tcW w:w="4293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Style17"/>
              <w:spacing w:lineRule="auto" w:line="240" w:before="0" w:after="0"/>
              <w:jc w:val="center"/>
              <w:rPr>
                <w:i w:val="false"/>
                <w:i w:val="false"/>
                <w:strike w:val="false"/>
                <w:dstrike w:val="false"/>
                <w:outline w:val="false"/>
                <w:shadow w:val="false"/>
                <w:u w:val="none"/>
                <w:em w:val="none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r>
          </w:p>
          <w:p>
            <w:pPr>
              <w:pStyle w:val="Style17"/>
              <w:spacing w:lineRule="auto" w:line="240" w:before="0" w:after="0"/>
              <w:jc w:val="center"/>
              <w:rPr>
                <w:rFonts w:ascii="Times New Roman" w:hAnsi="Times New Roman" w:eastAsia="Tahoma" w:cs="Droid Sans Devanagari"/>
                <w:b w:val="false"/>
                <w:b w:val="false"/>
                <w:bCs w:val="false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  <w:lang w:val="ru-RU" w:eastAsia="zh-CN" w:bidi="hi-IN"/>
              </w:rPr>
              <w:t>Санкт-Петербургское государственное автономное профессиональное образовательное учреждение «Морской технический колледж имени адмирала</w:t>
            </w:r>
          </w:p>
          <w:p>
            <w:pPr>
              <w:pStyle w:val="Style17"/>
              <w:spacing w:lineRule="auto" w:line="240" w:before="0" w:after="0"/>
              <w:jc w:val="center"/>
              <w:rPr>
                <w:rFonts w:ascii="Times New Roman" w:hAnsi="Times New Roman" w:eastAsia="Tahoma" w:cs="Droid Sans Devanagari"/>
                <w:b w:val="false"/>
                <w:b w:val="false"/>
                <w:bCs w:val="false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  <w:lang w:val="ru-RU" w:eastAsia="zh-CN" w:bidi="hi-IN"/>
              </w:rPr>
              <w:t xml:space="preserve"> </w:t>
            </w:r>
            <w:r>
              <w:rPr>
                <w:rFonts w:eastAsia="Tahoma" w:cs="Droid Sans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  <w:lang w:val="ru-RU" w:eastAsia="zh-CN" w:bidi="hi-IN"/>
              </w:rPr>
              <w:t>Д.Н. Сенявина».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3812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от 04 февраля 2020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по</w:t>
            </w: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 xml:space="preserve"> 03 февраля 2025 г.</w:t>
            </w:r>
          </w:p>
        </w:tc>
        <w:tc>
          <w:tcPr>
            <w:tcW w:w="6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/>
                <w:sz w:val="28"/>
              </w:rPr>
            </w:pPr>
            <w:r>
              <w:rPr/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single"/>
                <w:lang w:val="ru-RU" w:eastAsia="zh-CN" w:bidi="hi-IN"/>
              </w:rPr>
              <w:t>Профессиональное обучение: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lang w:val="ru-RU" w:eastAsia="zh-CN" w:bidi="hi-IN"/>
              </w:rPr>
              <w:t>подготовка по программе управления маломерным судном;</w:t>
            </w:r>
          </w:p>
          <w:p>
            <w:pPr>
              <w:pStyle w:val="Normal"/>
              <w:tabs>
                <w:tab w:val="clear" w:pos="265"/>
                <w:tab w:val="left" w:pos="0" w:leader="none"/>
              </w:tabs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eastAsia="Tahoma" w:cs="Droid Sans Devanagari"/>
                <w:color w:val="000000"/>
                <w:spacing w:val="0"/>
                <w:kern w:val="0"/>
                <w:sz w:val="22"/>
                <w:szCs w:val="20"/>
                <w:u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color w:val="000000"/>
                <w:spacing w:val="0"/>
                <w:kern w:val="0"/>
                <w:sz w:val="22"/>
                <w:szCs w:val="20"/>
                <w:u w:val="none"/>
                <w:lang w:val="ru-RU" w:eastAsia="zh-CN" w:bidi="hi-IN"/>
              </w:rPr>
              <w:t>подготовка по программе управления прогулочным судном.</w:t>
            </w:r>
          </w:p>
        </w:tc>
      </w:tr>
      <w:tr>
        <w:trPr>
          <w:trHeight w:val="846" w:hRule="atLeast"/>
        </w:trPr>
        <w:tc>
          <w:tcPr>
            <w:tcW w:w="457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46.</w:t>
            </w:r>
          </w:p>
        </w:tc>
        <w:tc>
          <w:tcPr>
            <w:tcW w:w="4293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ahoma" w:cs="Droid Sans Devanaga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  <w:lang w:val="ru-RU" w:eastAsia="zh-CN" w:bidi="hi-IN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ahoma" w:cs="Droid Sans Devanagari"/>
                <w:b w:val="false"/>
                <w:b w:val="false"/>
                <w:bCs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  <w:lang w:val="ru-RU" w:eastAsia="zh-CN" w:bidi="hi-IN"/>
              </w:rPr>
            </w:pPr>
            <w:r>
              <w:rPr>
                <w:rFonts w:eastAsia="Tahoma" w:cs="Droid Sans Devanagari" w:ascii="Times New Roman" w:hAnsi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2"/>
                <w:szCs w:val="20"/>
                <w:u w:val="none"/>
                <w:em w:val="none"/>
                <w:lang w:val="ru-RU" w:eastAsia="zh-CN" w:bidi="hi-IN"/>
              </w:rPr>
              <w:t>Государственное бюджетное профессиональное образовательное учреждение Ростовской области «Ростовский-на-Дону колледж водного транспорта», г. Ростов-на-Дону</w:t>
            </w:r>
          </w:p>
        </w:tc>
        <w:tc>
          <w:tcPr>
            <w:tcW w:w="3812" w:type="dxa"/>
            <w:tcBorders>
              <w:left w:val="single" w:sz="6" w:space="0" w:color="000000"/>
              <w:bottom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color w:val="06060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>от</w:t>
            </w: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 xml:space="preserve"> 25 апреля 2014 г.</w:t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  <w:highlight w:val="white"/>
              </w:rPr>
              <w:t>(в соответствии с письмом от 23 октября 2020 г. № ЮЦ-Д5-26/21322)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6060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6060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color w:val="06060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>от</w:t>
            </w:r>
            <w:r>
              <w:rPr>
                <w:rFonts w:ascii="Times New Roman" w:hAnsi="Times New Roman"/>
                <w:color w:val="060606"/>
                <w:spacing w:val="0"/>
                <w:sz w:val="24"/>
              </w:rPr>
              <w:t xml:space="preserve"> 3 июля 2015 г.</w:t>
              <w:br/>
            </w:r>
            <w:r>
              <w:rPr>
                <w:rFonts w:ascii="Times New Roman" w:hAnsi="Times New Roman"/>
                <w:color w:val="000000"/>
                <w:spacing w:val="0"/>
                <w:sz w:val="22"/>
                <w:highlight w:val="white"/>
              </w:rPr>
              <w:t>по 1 марта 2021 г.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60606"/>
                <w:spacing w:val="0"/>
                <w:sz w:val="24"/>
                <w:highlight w:val="white"/>
              </w:rPr>
              <w:t>(в соответствии с письмом от 23 октября 2020 г. № ЮЦ-Д5-26/21322)</w:t>
            </w:r>
          </w:p>
          <w:p>
            <w:pPr>
              <w:pStyle w:val="Normal"/>
              <w:spacing w:lineRule="auto" w:line="240" w:before="0" w:after="135"/>
              <w:jc w:val="center"/>
              <w:rPr>
                <w:color w:val="060606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</w:r>
          </w:p>
        </w:tc>
        <w:tc>
          <w:tcPr>
            <w:tcW w:w="65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u w:val="single"/>
              </w:rPr>
              <w:t>Среднее профессиональное образование: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</w:rPr>
              <w:t>подготовка в области судовождения по программе среднего профессионального образования;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в области эксплуатации главной судовой двигательной установки по программе среднего профессионального образования.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/>
            </w:pPr>
            <w:r>
              <w:rPr>
                <w:rFonts w:ascii="Times New Roman" w:hAnsi="Times New Roman"/>
                <w:u w:val="single"/>
              </w:rPr>
              <w:t>Профессиональное обучение: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265"/>
                <w:tab w:val="left" w:pos="851" w:leader="none"/>
              </w:tabs>
              <w:spacing w:lineRule="auto" w:line="240" w:before="0" w:after="0"/>
              <w:ind w:left="567" w:right="0" w:hanging="0"/>
              <w:jc w:val="both"/>
              <w:outlineLvl w:val="0"/>
              <w:rPr/>
            </w:pPr>
            <w:r>
              <w:rPr>
                <w:rFonts w:ascii="Times New Roman" w:hAnsi="Times New Roman"/>
              </w:rPr>
              <w:t>подготовка вахтенного матроса;</w:t>
            </w:r>
          </w:p>
          <w:p>
            <w:pPr>
              <w:pStyle w:val="Normal"/>
              <w:spacing w:lineRule="auto" w:line="240" w:before="0" w:after="0"/>
              <w:ind w:left="567" w:right="0" w:hanging="0"/>
              <w:jc w:val="both"/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u w:val="none"/>
              </w:rPr>
              <w:t>подготовка вахтенного моториста.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3"/>
      <w:headerReference w:type="first" r:id="rId4"/>
      <w:type w:val="nextPage"/>
      <w:pgSz w:w="16838" w:h="11906"/>
      <w:pgMar w:left="1134" w:right="567" w:header="708" w:top="1134" w:footer="0" w:bottom="1134" w:gutter="0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XO Thames">
    <w:charset w:val="01"/>
    <w:family w:val="swiss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7320" cy="17589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520" cy="175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spacing w:before="0" w:after="200"/>
                            <w:rPr>
                              <w:color w:val="00000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  <w:rFonts w:ascii="Times New Roman" w:hAnsi="Times New Roman"/>
                            </w:rPr>
                            <w:instrText> PAGE </w:instrText>
                          </w:r>
                          <w:r>
                            <w:rPr>
                              <w:sz w:val="21"/>
                              <w:szCs w:val="21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  <w:rFonts w:ascii="Times New Roman" w:hAnsi="Times New Roman"/>
                            </w:rPr>
                            <w:t>43</w:t>
                          </w:r>
                          <w:r>
                            <w:rPr>
                              <w:sz w:val="21"/>
                              <w:szCs w:val="21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stroked="f" style="position:absolute;margin-left:372.6pt;margin-top:0.05pt;width:11.5pt;height:13.75pt;mso-position-horizontal:center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spacing w:before="0" w:after="200"/>
                      <w:rPr>
                        <w:color w:val="00000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  <w:rFonts w:ascii="Times New Roman" w:hAnsi="Times New Roman"/>
                      </w:rPr>
                      <w:instrText> PAGE </w:instrText>
                    </w:r>
                    <w:r>
                      <w:rPr>
                        <w:sz w:val="21"/>
                        <w:szCs w:val="21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  <w:rFonts w:ascii="Times New Roman" w:hAnsi="Times New Roman"/>
                      </w:rPr>
                      <w:t>43</w:t>
                    </w:r>
                    <w:r>
                      <w:rPr>
                        <w:sz w:val="21"/>
                        <w:szCs w:val="21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Style2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bidi w:val="0"/>
      <w:spacing w:lineRule="auto" w:line="276" w:before="0" w:after="200"/>
      <w:ind w:left="0" w:right="0" w:hanging="0"/>
      <w:jc w:val="left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265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Droid Sans Devanagari"/>
        <w:color w:val="000000"/>
        <w:sz w:val="20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basedOn w:val="Normal"/>
    <w:qFormat/>
    <w:pPr>
      <w:widowControl/>
      <w:spacing w:before="120" w:after="120"/>
      <w:ind w:left="0" w:right="0" w:hanging="0"/>
      <w:jc w:val="left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qFormat/>
    <w:pPr>
      <w:widowControl/>
      <w:spacing w:before="120" w:after="120"/>
      <w:ind w:left="0" w:right="0" w:hanging="0"/>
      <w:jc w:val="left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Style16"/>
    <w:qFormat/>
    <w:pPr>
      <w:widowControl w:val="false"/>
      <w:bidi w:val="0"/>
      <w:jc w:val="left"/>
    </w:pPr>
    <w:rPr>
      <w:rFonts w:ascii="XO Thames" w:hAnsi="XO Thames" w:eastAsia="Tahoma" w:cs="Droid Sans Devanagari"/>
      <w:b/>
      <w:i/>
      <w:color w:val="000000"/>
      <w:kern w:val="0"/>
      <w:sz w:val="20"/>
      <w:szCs w:val="20"/>
      <w:lang w:val="ru-RU" w:eastAsia="zh-CN" w:bidi="hi-IN"/>
    </w:rPr>
  </w:style>
  <w:style w:type="paragraph" w:styleId="4">
    <w:name w:val="Heading 4"/>
    <w:basedOn w:val="Normal"/>
    <w:qFormat/>
    <w:pPr>
      <w:widowControl/>
      <w:spacing w:before="120" w:after="120"/>
      <w:ind w:left="0" w:right="0" w:hanging="0"/>
      <w:jc w:val="left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Style16"/>
    <w:qFormat/>
    <w:pPr>
      <w:widowControl w:val="false"/>
      <w:bidi w:val="0"/>
      <w:jc w:val="left"/>
    </w:pPr>
    <w:rPr>
      <w:rFonts w:ascii="XO Thames" w:hAnsi="XO Thames" w:eastAsia="Tahoma" w:cs="Droid Sans Devanagari"/>
      <w:b/>
      <w:color w:val="000000"/>
      <w:kern w:val="0"/>
      <w:sz w:val="22"/>
      <w:szCs w:val="20"/>
      <w:lang w:val="ru-RU" w:eastAsia="zh-CN" w:bidi="hi-IN"/>
    </w:rPr>
  </w:style>
  <w:style w:type="character" w:styleId="Standard">
    <w:name w:val="Standard"/>
    <w:qFormat/>
    <w:rPr>
      <w:rFonts w:ascii="Calibri" w:hAnsi="Calibri"/>
      <w:color w:val="000000"/>
      <w:spacing w:val="0"/>
      <w:sz w:val="22"/>
    </w:rPr>
  </w:style>
  <w:style w:type="character" w:styleId="Contents2">
    <w:name w:val="Contents 2"/>
    <w:basedOn w:val="Standard"/>
    <w:qFormat/>
    <w:rPr/>
  </w:style>
  <w:style w:type="character" w:styleId="DefaultParagraphFont">
    <w:name w:val="Default Paragraph Font"/>
    <w:qFormat/>
    <w:rPr>
      <w:rFonts w:ascii="Calibri" w:hAnsi="Calibri"/>
      <w:color w:val="000000"/>
      <w:spacing w:val="0"/>
      <w:sz w:val="22"/>
    </w:rPr>
  </w:style>
  <w:style w:type="character" w:styleId="Contents4">
    <w:name w:val="Contents 4"/>
    <w:basedOn w:val="Standard"/>
    <w:qFormat/>
    <w:rPr/>
  </w:style>
  <w:style w:type="character" w:styleId="Style9">
    <w:name w:val="Интернет-ссылка"/>
    <w:rPr>
      <w:rFonts w:ascii="Calibri" w:hAnsi="Calibri"/>
      <w:color w:val="0000FF"/>
      <w:spacing w:val="0"/>
      <w:sz w:val="22"/>
      <w:u w:val="single"/>
    </w:rPr>
  </w:style>
  <w:style w:type="character" w:styleId="Contents6">
    <w:name w:val="Contents 6"/>
    <w:basedOn w:val="Standard"/>
    <w:qFormat/>
    <w:rPr/>
  </w:style>
  <w:style w:type="character" w:styleId="Contents7">
    <w:name w:val="Contents 7"/>
    <w:basedOn w:val="Standard"/>
    <w:qFormat/>
    <w:rPr>
      <w:rFonts w:ascii="Calibri" w:hAnsi="Calibri"/>
      <w:color w:val="000000"/>
      <w:spacing w:val="0"/>
      <w:sz w:val="22"/>
    </w:rPr>
  </w:style>
  <w:style w:type="character" w:styleId="List">
    <w:name w:val="List"/>
    <w:basedOn w:val="Textbody"/>
    <w:qFormat/>
    <w:rPr/>
  </w:style>
  <w:style w:type="character" w:styleId="Style10">
    <w:name w:val="Заголовок таблицы"/>
    <w:basedOn w:val="Style11"/>
    <w:qFormat/>
    <w:rPr>
      <w:b/>
    </w:rPr>
  </w:style>
  <w:style w:type="character" w:styleId="Caption">
    <w:name w:val="Caption"/>
    <w:basedOn w:val="Standard"/>
    <w:qFormat/>
    <w:rPr>
      <w:i/>
      <w:sz w:val="24"/>
    </w:rPr>
  </w:style>
  <w:style w:type="character" w:styleId="Contents8">
    <w:name w:val="Contents 8"/>
    <w:basedOn w:val="Standard"/>
    <w:qFormat/>
    <w:rPr/>
  </w:style>
  <w:style w:type="character" w:styleId="Heading3">
    <w:name w:val="Heading 3"/>
    <w:basedOn w:val="Standard"/>
    <w:qFormat/>
    <w:rPr>
      <w:rFonts w:ascii="XO Thames" w:hAnsi="XO Thames"/>
      <w:b/>
      <w:i/>
      <w:color w:val="000000"/>
    </w:rPr>
  </w:style>
  <w:style w:type="character" w:styleId="Contents3">
    <w:name w:val="Contents 3"/>
    <w:basedOn w:val="Standard"/>
    <w:qFormat/>
    <w:rPr/>
  </w:style>
  <w:style w:type="character" w:styleId="Contents9">
    <w:name w:val="Contents 9"/>
    <w:basedOn w:val="Standard"/>
    <w:qFormat/>
    <w:rPr/>
  </w:style>
  <w:style w:type="character" w:styleId="Style11">
    <w:name w:val="Содержимое таблицы"/>
    <w:basedOn w:val="Standard"/>
    <w:qFormat/>
    <w:rPr/>
  </w:style>
  <w:style w:type="character" w:styleId="Footnote">
    <w:name w:val="Footnote"/>
    <w:qFormat/>
    <w:rPr>
      <w:rFonts w:ascii="XO Thames" w:hAnsi="XO Thames"/>
      <w:color w:val="757575"/>
      <w:sz w:val="20"/>
    </w:rPr>
  </w:style>
  <w:style w:type="character" w:styleId="BalloonText">
    <w:name w:val="Balloon Text"/>
    <w:basedOn w:val="Standard"/>
    <w:qFormat/>
    <w:rPr>
      <w:rFonts w:ascii="Tahoma" w:hAnsi="Tahoma"/>
      <w:sz w:val="16"/>
    </w:rPr>
  </w:style>
  <w:style w:type="character" w:styleId="Header">
    <w:name w:val="Header"/>
    <w:basedOn w:val="Standard"/>
    <w:qFormat/>
    <w:rPr/>
  </w:style>
  <w:style w:type="character" w:styleId="Footer">
    <w:name w:val="Footer"/>
    <w:basedOn w:val="Standard"/>
    <w:qFormat/>
    <w:rPr/>
  </w:style>
  <w:style w:type="character" w:styleId="Style12">
    <w:name w:val="Содержимое врезки"/>
    <w:basedOn w:val="Standard"/>
    <w:qFormat/>
    <w:rPr/>
  </w:style>
  <w:style w:type="character" w:styleId="Internetlink">
    <w:name w:val="Internet link"/>
    <w:qFormat/>
    <w:rPr>
      <w:rFonts w:ascii="Calibri" w:hAnsi="Calibri"/>
      <w:color w:val="0000FF"/>
      <w:spacing w:val="0"/>
      <w:sz w:val="22"/>
      <w:u w:val="single"/>
    </w:rPr>
  </w:style>
  <w:style w:type="character" w:styleId="Style13">
    <w:name w:val="Заголовок"/>
    <w:basedOn w:val="Standard"/>
    <w:qFormat/>
    <w:rPr>
      <w:rFonts w:ascii="Arial" w:hAnsi="Arial"/>
      <w:sz w:val="28"/>
    </w:rPr>
  </w:style>
  <w:style w:type="character" w:styleId="Appleconvertedspace">
    <w:name w:val="apple-converted-space"/>
    <w:qFormat/>
    <w:rPr>
      <w:rFonts w:ascii="Calibri" w:hAnsi="Calibri"/>
      <w:color w:val="000000"/>
      <w:spacing w:val="0"/>
      <w:sz w:val="22"/>
    </w:rPr>
  </w:style>
  <w:style w:type="character" w:styleId="Title">
    <w:name w:val="Title"/>
    <w:basedOn w:val="Standard"/>
    <w:qFormat/>
    <w:rPr>
      <w:rFonts w:ascii="XO Thames" w:hAnsi="XO Thames"/>
      <w:b/>
      <w:sz w:val="52"/>
    </w:rPr>
  </w:style>
  <w:style w:type="character" w:styleId="Heading5">
    <w:name w:val="Heading 5"/>
    <w:basedOn w:val="Standard"/>
    <w:qFormat/>
    <w:rPr>
      <w:rFonts w:ascii="XO Thames" w:hAnsi="XO Thames"/>
      <w:b/>
      <w:color w:val="000000"/>
      <w:sz w:val="22"/>
    </w:rPr>
  </w:style>
  <w:style w:type="character" w:styleId="Heading1">
    <w:name w:val="Heading 1"/>
    <w:basedOn w:val="Standard"/>
    <w:qFormat/>
    <w:rPr>
      <w:rFonts w:ascii="XO Thames" w:hAnsi="XO Thames"/>
      <w:b/>
      <w:sz w:val="32"/>
    </w:rPr>
  </w:style>
  <w:style w:type="character" w:styleId="Contents1">
    <w:name w:val="Contents 1"/>
    <w:basedOn w:val="Standard"/>
    <w:qFormat/>
    <w:rPr>
      <w:rFonts w:ascii="XO Thames" w:hAnsi="XO Thames"/>
      <w:b/>
    </w:rPr>
  </w:style>
  <w:style w:type="character" w:styleId="Style14">
    <w:name w:val="Указатель"/>
    <w:basedOn w:val="Standard"/>
    <w:qFormat/>
    <w:rPr/>
  </w:style>
  <w:style w:type="character" w:styleId="Subtitle">
    <w:name w:val="Subtitle"/>
    <w:basedOn w:val="Standard"/>
    <w:qFormat/>
    <w:rPr>
      <w:rFonts w:ascii="XO Thames" w:hAnsi="XO Thames"/>
      <w:i/>
      <w:color w:val="616161"/>
      <w:sz w:val="24"/>
    </w:rPr>
  </w:style>
  <w:style w:type="character" w:styleId="HeaderandFooter">
    <w:name w:val="Header and Footer"/>
    <w:qFormat/>
    <w:rPr>
      <w:rFonts w:ascii="XO Thames" w:hAnsi="XO Thames"/>
      <w:color w:val="000000"/>
      <w:spacing w:val="0"/>
      <w:sz w:val="20"/>
    </w:rPr>
  </w:style>
  <w:style w:type="character" w:styleId="Contents5">
    <w:name w:val="Contents 5"/>
    <w:basedOn w:val="Standard"/>
    <w:qFormat/>
    <w:rPr/>
  </w:style>
  <w:style w:type="character" w:styleId="Textbody">
    <w:name w:val="Text body"/>
    <w:basedOn w:val="Standard"/>
    <w:qFormat/>
    <w:rPr/>
  </w:style>
  <w:style w:type="character" w:styleId="Heading2">
    <w:name w:val="Heading 2"/>
    <w:basedOn w:val="Standard"/>
    <w:qFormat/>
    <w:rPr>
      <w:rFonts w:ascii="XO Thames" w:hAnsi="XO Thames"/>
      <w:b/>
      <w:color w:val="00A0FF"/>
      <w:sz w:val="26"/>
    </w:rPr>
  </w:style>
  <w:style w:type="character" w:styleId="Heading4">
    <w:name w:val="Heading 4"/>
    <w:basedOn w:val="Standard"/>
    <w:qFormat/>
    <w:rPr>
      <w:rFonts w:ascii="XO Thames" w:hAnsi="XO Thames"/>
      <w:b/>
      <w:color w:val="595959"/>
      <w:sz w:val="26"/>
    </w:rPr>
  </w:style>
  <w:style w:type="character" w:styleId="Toc10">
    <w:name w:val="toc 10"/>
    <w:qFormat/>
    <w:rPr/>
  </w:style>
  <w:style w:type="character" w:styleId="Style15">
    <w:name w:val="Маркеры списка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ascii="Times New Roman" w:hAnsi="Times New Roman"/>
      <w:color w:val="000000"/>
      <w:spacing w:val="0"/>
      <w:sz w:val="22"/>
      <w:highlight w:val="white"/>
      <w:u w:val="none"/>
    </w:rPr>
  </w:style>
  <w:style w:type="character" w:styleId="ListLabel2">
    <w:name w:val="ListLabel 2"/>
    <w:qFormat/>
    <w:rPr>
      <w:rFonts w:ascii="Times New Roman" w:hAnsi="Times New Roman"/>
      <w:color w:val="000000"/>
      <w:spacing w:val="0"/>
      <w:sz w:val="22"/>
      <w:highlight w:val="white"/>
      <w:u w:val="none"/>
    </w:rPr>
  </w:style>
  <w:style w:type="character" w:styleId="ListLabel3">
    <w:name w:val="ListLabel 3"/>
    <w:qFormat/>
    <w:rPr>
      <w:rFonts w:ascii="Times New Roman" w:hAnsi="Times New Roman"/>
      <w:color w:val="000000"/>
      <w:spacing w:val="0"/>
      <w:sz w:val="22"/>
      <w:highlight w:val="white"/>
      <w:u w:val="none"/>
    </w:rPr>
  </w:style>
  <w:style w:type="character" w:styleId="WW8Num20z0">
    <w:name w:val="WW8Num20z0"/>
    <w:qFormat/>
    <w:rPr>
      <w:rFonts w:cs="Times New Roman"/>
      <w:b w:val="false"/>
      <w:bCs w:val="false"/>
      <w:sz w:val="28"/>
      <w:szCs w:val="28"/>
    </w:rPr>
  </w:style>
  <w:style w:type="character" w:styleId="ListLabel4">
    <w:name w:val="ListLabel 4"/>
    <w:qFormat/>
    <w:rPr>
      <w:rFonts w:cs="Times New Roman"/>
      <w:b w:val="false"/>
      <w:bCs w:val="false"/>
      <w:sz w:val="28"/>
      <w:szCs w:val="28"/>
    </w:rPr>
  </w:style>
  <w:style w:type="character" w:styleId="ListLabel5">
    <w:name w:val="ListLabel 5"/>
    <w:qFormat/>
    <w:rPr>
      <w:rFonts w:ascii="Times New Roman" w:hAnsi="Times New Roman"/>
      <w:color w:val="000000"/>
      <w:spacing w:val="0"/>
      <w:sz w:val="22"/>
      <w:highlight w:val="white"/>
      <w:u w:val="none"/>
    </w:rPr>
  </w:style>
  <w:style w:type="paragraph" w:styleId="Style16">
    <w:name w:val="Заголовок"/>
    <w:basedOn w:val="Normal"/>
    <w:next w:val="Style17"/>
    <w:qFormat/>
    <w:pPr>
      <w:widowControl w:val="false"/>
      <w:bidi w:val="0"/>
      <w:jc w:val="left"/>
    </w:pPr>
    <w:rPr>
      <w:rFonts w:ascii="Arial" w:hAnsi="Arial" w:eastAsia="Tahoma" w:cs="Droid Sans Devanagari"/>
      <w:color w:val="000000"/>
      <w:kern w:val="0"/>
      <w:sz w:val="28"/>
      <w:szCs w:val="20"/>
      <w:lang w:val="ru-RU" w:eastAsia="zh-CN" w:bidi="hi-IN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pacing w:before="120" w:after="120"/>
    </w:pPr>
    <w:rPr>
      <w:i/>
      <w:sz w:val="24"/>
    </w:rPr>
  </w:style>
  <w:style w:type="paragraph" w:styleId="Style20">
    <w:name w:val="Указатель"/>
    <w:basedOn w:val="Normal"/>
    <w:qFormat/>
    <w:pPr/>
    <w:rPr/>
  </w:style>
  <w:style w:type="paragraph" w:styleId="21">
    <w:name w:val="TOC 2"/>
    <w:basedOn w:val="Normal"/>
    <w:pPr>
      <w:widowControl/>
      <w:ind w:left="200" w:right="0" w:hanging="0"/>
      <w:jc w:val="left"/>
    </w:pPr>
    <w:rPr/>
  </w:style>
  <w:style w:type="paragraph" w:styleId="DefaultParagraphFont1">
    <w:name w:val="Default Paragraph Font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41">
    <w:name w:val="TOC 4"/>
    <w:basedOn w:val="Normal"/>
    <w:pPr>
      <w:widowControl/>
      <w:ind w:left="600" w:right="0" w:hanging="0"/>
      <w:jc w:val="left"/>
    </w:pPr>
    <w:rPr/>
  </w:style>
  <w:style w:type="paragraph" w:styleId="Contents41">
    <w:name w:val="Contents 4"/>
    <w:qFormat/>
    <w:pPr>
      <w:widowControl w:val="false"/>
      <w:bidi w:val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yle21">
    <w:name w:val="Интернет-ссылка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6">
    <w:name w:val="TOC 6"/>
    <w:basedOn w:val="Normal"/>
    <w:pPr>
      <w:widowControl/>
      <w:ind w:left="1000" w:right="0" w:hanging="0"/>
      <w:jc w:val="left"/>
    </w:pPr>
    <w:rPr/>
  </w:style>
  <w:style w:type="paragraph" w:styleId="7">
    <w:name w:val="TOC 7"/>
    <w:basedOn w:val="Normal"/>
    <w:pPr>
      <w:widowControl/>
      <w:ind w:left="1200" w:right="0" w:hanging="0"/>
      <w:jc w:val="left"/>
    </w:pPr>
    <w:rPr/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>
      <w:b/>
    </w:rPr>
  </w:style>
  <w:style w:type="paragraph" w:styleId="Contents81">
    <w:name w:val="Contents 8"/>
    <w:qFormat/>
    <w:pPr>
      <w:widowControl w:val="false"/>
      <w:bidi w:val="0"/>
      <w:jc w:val="left"/>
    </w:pPr>
    <w:rPr>
      <w:rFonts w:ascii="Calibri" w:hAnsi="Calibri" w:eastAsia="Tahoma" w:cs="Droid Sans Devanagari"/>
      <w:color w:val="000000"/>
      <w:kern w:val="0"/>
      <w:sz w:val="20"/>
      <w:szCs w:val="20"/>
      <w:lang w:val="ru-RU" w:eastAsia="zh-CN" w:bidi="hi-IN"/>
    </w:rPr>
  </w:style>
  <w:style w:type="paragraph" w:styleId="Standard1">
    <w:name w:val="Standard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Contents31">
    <w:name w:val="Contents 3"/>
    <w:basedOn w:val="Standard1"/>
    <w:qFormat/>
    <w:pPr/>
    <w:rPr/>
  </w:style>
  <w:style w:type="paragraph" w:styleId="Contents91">
    <w:name w:val="Contents 9"/>
    <w:basedOn w:val="Standard1"/>
    <w:qFormat/>
    <w:pPr/>
    <w:rPr/>
  </w:style>
  <w:style w:type="paragraph" w:styleId="Footnote1">
    <w:name w:val="Footnote"/>
    <w:qFormat/>
    <w:pPr>
      <w:widowControl/>
      <w:overflowPunct w:val="true"/>
      <w:bidi w:val="0"/>
      <w:jc w:val="left"/>
    </w:pPr>
    <w:rPr>
      <w:rFonts w:ascii="XO Thames" w:hAnsi="XO Thames" w:eastAsia="Tahoma" w:cs="Droid Sans Devanagari"/>
      <w:color w:val="757575"/>
      <w:spacing w:val="0"/>
      <w:kern w:val="0"/>
      <w:sz w:val="20"/>
      <w:szCs w:val="20"/>
      <w:lang w:val="ru-RU" w:eastAsia="zh-CN" w:bidi="hi-IN"/>
    </w:rPr>
  </w:style>
  <w:style w:type="paragraph" w:styleId="BalloonText1">
    <w:name w:val="Balloon Text"/>
    <w:basedOn w:val="Standard1"/>
    <w:qFormat/>
    <w:pPr/>
    <w:rPr>
      <w:rFonts w:ascii="Tahoma" w:hAnsi="Tahoma"/>
      <w:sz w:val="16"/>
    </w:rPr>
  </w:style>
  <w:style w:type="paragraph" w:styleId="Style24">
    <w:name w:val="Header"/>
    <w:basedOn w:val="Standard1"/>
    <w:pPr/>
    <w:rPr/>
  </w:style>
  <w:style w:type="paragraph" w:styleId="Contents21">
    <w:name w:val="Contents 2"/>
    <w:basedOn w:val="Standard1"/>
    <w:qFormat/>
    <w:pPr/>
    <w:rPr/>
  </w:style>
  <w:style w:type="paragraph" w:styleId="Contents61">
    <w:name w:val="Contents 6"/>
    <w:basedOn w:val="Standard1"/>
    <w:qFormat/>
    <w:pPr/>
    <w:rPr/>
  </w:style>
  <w:style w:type="paragraph" w:styleId="Contents71">
    <w:name w:val="Contents 7"/>
    <w:basedOn w:val="Normal"/>
    <w:qFormat/>
    <w:pPr>
      <w:widowControl/>
      <w:bidi w:val="0"/>
      <w:jc w:val="left"/>
    </w:pPr>
    <w:rPr>
      <w:rFonts w:ascii="Calibri" w:hAnsi="Calibri"/>
      <w:color w:val="000000"/>
      <w:spacing w:val="0"/>
      <w:sz w:val="22"/>
    </w:rPr>
  </w:style>
  <w:style w:type="paragraph" w:styleId="Style25">
    <w:name w:val="Footer"/>
    <w:basedOn w:val="Standard1"/>
    <w:pPr/>
    <w:rPr/>
  </w:style>
  <w:style w:type="paragraph" w:styleId="Style26">
    <w:name w:val="Содержимое врезки"/>
    <w:basedOn w:val="Standard1"/>
    <w:qFormat/>
    <w:pPr/>
    <w:rPr/>
  </w:style>
  <w:style w:type="paragraph" w:styleId="Internetlink1">
    <w:name w:val="Internet link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Appleconvertedspace1">
    <w:name w:val="apple-converted-space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31">
    <w:name w:val="TOC 3"/>
    <w:basedOn w:val="Normal"/>
    <w:pPr>
      <w:widowControl/>
      <w:ind w:left="400" w:right="0" w:hanging="0"/>
      <w:jc w:val="left"/>
    </w:pPr>
    <w:rPr/>
  </w:style>
  <w:style w:type="paragraph" w:styleId="Style27">
    <w:name w:val="Title"/>
    <w:basedOn w:val="Standard1"/>
    <w:qFormat/>
    <w:pPr/>
    <w:rPr>
      <w:rFonts w:ascii="XO Thames" w:hAnsi="XO Thames"/>
      <w:b/>
      <w:sz w:val="52"/>
    </w:rPr>
  </w:style>
  <w:style w:type="paragraph" w:styleId="11">
    <w:name w:val="TOC 1"/>
    <w:basedOn w:val="Normal"/>
    <w:pPr>
      <w:widowControl/>
      <w:ind w:left="0" w:right="0" w:hanging="0"/>
      <w:jc w:val="left"/>
    </w:pPr>
    <w:rPr>
      <w:rFonts w:ascii="XO Thames" w:hAnsi="XO Thames"/>
      <w:b/>
    </w:rPr>
  </w:style>
  <w:style w:type="paragraph" w:styleId="Style28">
    <w:name w:val="Subtitle"/>
    <w:basedOn w:val="Standard1"/>
    <w:qFormat/>
    <w:pPr/>
    <w:rPr>
      <w:rFonts w:ascii="XO Thames" w:hAnsi="XO Thames"/>
      <w:i/>
      <w:color w:val="616161"/>
      <w:sz w:val="24"/>
    </w:rPr>
  </w:style>
  <w:style w:type="paragraph" w:styleId="HeaderandFooter1">
    <w:name w:val="Header and Footer"/>
    <w:qFormat/>
    <w:pPr>
      <w:widowControl/>
      <w:overflowPunct w:val="true"/>
      <w:bidi w:val="0"/>
      <w:spacing w:lineRule="auto" w:line="360"/>
      <w:jc w:val="left"/>
    </w:pPr>
    <w:rPr>
      <w:rFonts w:ascii="XO Thames" w:hAnsi="XO Thames" w:eastAsia="Tahoma" w:cs="Droid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Contents11">
    <w:name w:val="Contents 1"/>
    <w:basedOn w:val="Standard1"/>
    <w:qFormat/>
    <w:pPr/>
    <w:rPr>
      <w:rFonts w:ascii="XO Thames" w:hAnsi="XO Thames"/>
      <w:b/>
    </w:rPr>
  </w:style>
  <w:style w:type="paragraph" w:styleId="Contents51">
    <w:name w:val="Contents 5"/>
    <w:basedOn w:val="Standard1"/>
    <w:qFormat/>
    <w:pPr/>
    <w:rPr/>
  </w:style>
  <w:style w:type="paragraph" w:styleId="9">
    <w:name w:val="TOC 9"/>
    <w:basedOn w:val="Normal"/>
    <w:pPr>
      <w:widowControl/>
      <w:ind w:left="1600" w:right="0" w:hanging="0"/>
      <w:jc w:val="left"/>
    </w:pPr>
    <w:rPr/>
  </w:style>
  <w:style w:type="paragraph" w:styleId="8">
    <w:name w:val="TOC 8"/>
    <w:basedOn w:val="Normal"/>
    <w:pPr>
      <w:widowControl/>
      <w:ind w:left="1400" w:right="0" w:hanging="0"/>
      <w:jc w:val="left"/>
    </w:pPr>
    <w:rPr/>
  </w:style>
  <w:style w:type="paragraph" w:styleId="51">
    <w:name w:val="TOC 5"/>
    <w:basedOn w:val="Normal"/>
    <w:pPr>
      <w:widowControl/>
      <w:ind w:left="800" w:right="0" w:hanging="0"/>
      <w:jc w:val="left"/>
    </w:pPr>
    <w:rPr/>
  </w:style>
  <w:style w:type="paragraph" w:styleId="Toc101">
    <w:name w:val="toc 10"/>
    <w:qFormat/>
    <w:pPr>
      <w:widowControl/>
      <w:overflowPunct w:val="true"/>
      <w:bidi w:val="0"/>
      <w:jc w:val="left"/>
    </w:pPr>
    <w:rPr>
      <w:rFonts w:ascii="Calibri" w:hAnsi="Calibri" w:eastAsia="Tahoma" w:cs="Droid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extbody1">
    <w:name w:val="Text body"/>
    <w:basedOn w:val="Standard1"/>
    <w:qFormat/>
    <w:pPr/>
    <w:rPr/>
  </w:style>
  <w:style w:type="paragraph" w:styleId="Style29">
    <w:name w:val="Абзац списка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ahoma" w:cs="Droid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numbering" w:styleId="WW8Num20">
    <w:name w:val="WW8Num2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yandex.ru/maps/org/rk_primorets/225040473735/?source=wizbiz_new_map_single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LibreOffice/6.2.8.2$Linux_X86_64 LibreOffice_project/20$Build-2</Application>
  <Pages>44</Pages>
  <Words>7416</Words>
  <Characters>56544</Characters>
  <CharactersWithSpaces>62859</CharactersWithSpaces>
  <Paragraphs>1348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2021-01-27T16:47:05Z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