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240"/>
        <w:jc w:val="center"/>
        <w:rPr>
          <w:b/>
          <w:b/>
          <w:color w:val="000000"/>
        </w:rPr>
      </w:pPr>
      <w:r>
        <w:rPr>
          <w:b/>
          <w:sz w:val="28"/>
        </w:rPr>
        <w:t xml:space="preserve">Информация о ходе реализации </w:t>
      </w:r>
    </w:p>
    <w:p>
      <w:pPr>
        <w:pStyle w:val="Normal"/>
        <w:widowControl w:val="false"/>
        <w:spacing w:lineRule="atLeast" w:line="240"/>
        <w:jc w:val="center"/>
        <w:rPr/>
      </w:pPr>
      <w:r>
        <w:rPr>
          <w:b/>
          <w:sz w:val="28"/>
        </w:rPr>
        <w:t xml:space="preserve">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годы, утвержденного распоряжением Правительства Российской Федерации </w:t>
      </w:r>
      <w:r>
        <w:rPr/>
        <w:br/>
      </w:r>
      <w:r>
        <w:rPr>
          <w:b/>
          <w:sz w:val="28"/>
        </w:rPr>
        <w:t>от 16.08.2018 № 1697-р,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</w:rPr>
        <w:t>в части автомобильного транспорта</w:t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0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16"/>
          <w:u w:val="none"/>
        </w:rPr>
        <w:t xml:space="preserve">II. План развития конкуренции </w:t>
      </w:r>
    </w:p>
    <w:p>
      <w:pPr>
        <w:pStyle w:val="Normal"/>
        <w:widowControl w:val="false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16"/>
          <w:u w:val="none"/>
        </w:rPr>
      </w:r>
    </w:p>
    <w:tbl>
      <w:tblPr>
        <w:tblStyle w:val="Style_3"/>
        <w:tblW w:w="15138" w:type="dxa"/>
        <w:jc w:val="left"/>
        <w:tblInd w:w="0" w:type="dxa"/>
        <w:tblCellMar>
          <w:top w:w="0" w:type="dxa"/>
          <w:left w:w="0" w:type="dxa"/>
          <w:bottom w:w="0" w:type="dxa"/>
          <w:right w:w="5" w:type="dxa"/>
        </w:tblCellMar>
      </w:tblPr>
      <w:tblGrid>
        <w:gridCol w:w="535"/>
        <w:gridCol w:w="4761"/>
        <w:gridCol w:w="3"/>
        <w:gridCol w:w="1273"/>
        <w:gridCol w:w="3"/>
        <w:gridCol w:w="3909"/>
        <w:gridCol w:w="3"/>
        <w:gridCol w:w="1982"/>
        <w:gridCol w:w="1"/>
        <w:gridCol w:w="2667"/>
      </w:tblGrid>
      <w:tr>
        <w:trPr/>
        <w:tc>
          <w:tcPr>
            <w:tcW w:w="52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Наименование мероприятия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Вид документа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Ожидаемый результат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Срок реализации </w:t>
            </w:r>
            <w:hyperlink r:id="rId2">
              <w:r>
                <w:rPr>
                  <w:rStyle w:val="ListLabel1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8"/>
                  <w:u w:val="none"/>
                </w:rPr>
                <w:t xml:space="preserve">&lt;1&gt; </w:t>
              </w:r>
            </w:hyperlink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Ответственные исполнители (соисполнители) </w:t>
            </w:r>
          </w:p>
        </w:tc>
      </w:tr>
      <w:tr>
        <w:trPr/>
        <w:tc>
          <w:tcPr>
            <w:tcW w:w="151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1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XVII. Транспортные услуги</w:t>
            </w:r>
          </w:p>
        </w:tc>
      </w:tr>
      <w:tr>
        <w:trPr/>
        <w:tc>
          <w:tcPr>
            <w:tcW w:w="151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2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Автомобильный транспорт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3.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Разработка и 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приказ Минтранса России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оптимизация процедур государственных закупок в сфере автомобильного транспорта. Урегулирование порядка проведения государственных (муниципальных) закупок уполномоченными органами исполнительной власти субъектов Российской Федерации и органами местного самоуправления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IV квартал 2018 г.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Минтранс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Минфин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Минэкономразвития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ФАС России</w:t>
            </w:r>
          </w:p>
        </w:tc>
      </w:tr>
      <w:tr>
        <w:trPr>
          <w:trHeight w:val="1035" w:hRule="atLeast"/>
        </w:trPr>
        <w:tc>
          <w:tcPr>
            <w:tcW w:w="151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Издан приказ Минтранса России от 29 декабря 2018 г. № 482 «Об утверждении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информационных карт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 (з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арегистрирован Минюстом России 22 июля 2019 г., регистрационный № 55340).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Разработка проекта федерального закона, предусматривающего внесение изменений в </w:t>
            </w:r>
            <w:hyperlink r:id="rId3">
              <w:r>
                <w:rPr>
                  <w:rStyle w:val="ListLabel1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8"/>
                  <w:u w:val="none"/>
                </w:rPr>
                <w:t>статью 34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направленных на установление единого перечня обязательных платных услуг в зданиях и на территориях автовокзалов и автостанций, а также формирование правил взимания сборов за их оказание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федеральный закон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формирование единообразных стандартов и правил поведения на рынке услуг автовокзалов и автостанций, а также формирование единообразного подхода к установлению стоимости таких услуг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2018 год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Минтранс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Минфин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Минэкономразвития России</w:t>
            </w:r>
          </w:p>
        </w:tc>
      </w:tr>
      <w:tr>
        <w:trPr>
          <w:trHeight w:val="240" w:hRule="atLeast"/>
        </w:trPr>
        <w:tc>
          <w:tcPr>
            <w:tcW w:w="151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Минтранс России письмом от 6 ноября 2018 г. № ЕД-10/16371 повторно внес 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23.08.2018 № П9-43687, проект федерального закона </w:t>
              <w:br/>
              <w:t xml:space="preserve">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Распоряжением Правительства Российской Федерации от 22 марта 2019 г. № 497-р данный проект федерального закона внесен в Государственную Думу Федерального Собрания Российской Федерации.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Государственной Думой Федерального Собрания Российской Федерации 10 июля 2019 г. в первом чтении принят проект федерального закона № 674420-7 «О внесении изменений в статью 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В связи с письмами Государственно-правового управления Президента Российской Федерации от 10 июля 2020 г. № А6-7209, от 18 ноября 2020 г.</w:t>
              <w:br/>
              <w:t>№ А6-12532 Минтранс России письмами от 17 июля 2020 г. № ДЗ-Д3-04/13656, от 23 ноября 2020 г. № ДЗ-Д3-04/23582 проинформировал о поддержке проекта федерального закона № 674420-7 в следующей редакции: «О внесении изменений в Федеральный закон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который был доработан Комитетом Государственной Думы Федерального Собрания Российской Федерации по транспорту и строительству к рассмотрению Государственной Думой Федерального Собрания Российской Федерации во втором чтении.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bookmarkStart w:id="0" w:name="Par42"/>
            <w:bookmarkEnd w:id="0"/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5.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Принятие ведомственных нормативных правовых актов, направленных на реализацию Федерального </w:t>
            </w:r>
            <w:hyperlink r:id="rId4">
              <w:r>
                <w:rPr>
                  <w:rStyle w:val="ListLabel2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6"/>
                  <w:u w:val="none"/>
                </w:rPr>
                <w:t>закона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приказы Минтранса России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реализация положений Федерального закона, предусмотренного </w:t>
            </w:r>
            <w:hyperlink w:anchor="Par42">
              <w:r>
                <w:rPr>
                  <w:rStyle w:val="ListLabel2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6"/>
                  <w:u w:val="none"/>
                </w:rPr>
                <w:t>пунктом 5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 настоящего раздела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в течение 6 месяцев с даты вступления в силу Федерального закона, предусмотренного </w:t>
            </w:r>
            <w:hyperlink w:anchor="Par42">
              <w:r>
                <w:rPr>
                  <w:rStyle w:val="ListLabel2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6"/>
                  <w:u w:val="none"/>
                </w:rPr>
                <w:t xml:space="preserve">пунктом </w:t>
              </w:r>
            </w:hyperlink>
            <w:r>
              <w:rPr>
                <w:rStyle w:val="ListLabel2"/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>4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 настоящего раздела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Минтранс России,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ФАС России,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Минфин России,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Минэкономразвития России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type w:val="nextPage"/>
      <w:pgSz w:w="16838" w:h="11906"/>
      <w:pgMar w:left="851" w:right="851" w:header="709" w:top="1304" w:footer="0" w:bottom="102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tabs>
        <w:tab w:val="clear" w:pos="4153"/>
        <w:tab w:val="clear" w:pos="8306"/>
      </w:tabs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05" cy="297116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" cy="297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374.85pt;margin-top:0.05pt;width:7.05pt;height:233.8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tabs>
        <w:tab w:val="clear" w:pos="4153"/>
        <w:tab w:val="clear" w:pos="8306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 CYR" w:hAnsi="Times New Roman CYR" w:eastAsia="Tahoma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/>
      <w:bidi w:val="0"/>
      <w:spacing w:lineRule="atLeast" w:line="360" w:before="0" w:after="0"/>
      <w:ind w:left="0" w:right="0" w:hanging="0"/>
      <w:jc w:val="both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basedOn w:val="Normal"/>
    <w:link w:val="Style_16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30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10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28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15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4"/>
    <w:qFormat/>
    <w:rPr>
      <w:rFonts w:ascii="Times New Roman" w:hAnsi="Times New Roman"/>
      <w:sz w:val="28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ListParagraph">
    <w:name w:val="List Paragraph"/>
    <w:basedOn w:val="Standard"/>
    <w:link w:val="Style_9"/>
    <w:qFormat/>
    <w:rPr/>
  </w:style>
  <w:style w:type="character" w:styleId="Heading3">
    <w:name w:val="Heading 3"/>
    <w:link w:val="Style_10"/>
    <w:qFormat/>
    <w:rPr>
      <w:rFonts w:ascii="XO Thames" w:hAnsi="XO Thames"/>
      <w:b/>
      <w:i/>
      <w:color w:val="000000"/>
    </w:rPr>
  </w:style>
  <w:style w:type="character" w:styleId="Pagenumber">
    <w:name w:val="page number"/>
    <w:basedOn w:val="DefaultParagraphFont"/>
    <w:link w:val="Style_1"/>
    <w:qFormat/>
    <w:rPr/>
  </w:style>
  <w:style w:type="character" w:styleId="Footer">
    <w:name w:val="Footer"/>
    <w:basedOn w:val="Standard"/>
    <w:link w:val="Style_12"/>
    <w:qFormat/>
    <w:rPr/>
  </w:style>
  <w:style w:type="character" w:styleId="Contents3">
    <w:name w:val="Contents 3"/>
    <w:link w:val="Style_13"/>
    <w:qFormat/>
    <w:rPr/>
  </w:style>
  <w:style w:type="character" w:styleId="11pt">
    <w:name w:val="Основной текст + 11 pt"/>
    <w:link w:val="Style_14"/>
    <w:qFormat/>
    <w:rPr>
      <w:rFonts w:ascii="Times New Roman" w:hAnsi="Times New Roman"/>
      <w:color w:val="000000"/>
      <w:spacing w:val="0"/>
      <w:sz w:val="22"/>
      <w:u w:val="none"/>
    </w:rPr>
  </w:style>
  <w:style w:type="character" w:styleId="Heading5">
    <w:name w:val="Heading 5"/>
    <w:link w:val="Style_15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6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7"/>
    <w:rPr>
      <w:color w:val="0000FF"/>
      <w:u w:val="single"/>
    </w:rPr>
  </w:style>
  <w:style w:type="character" w:styleId="Footnote">
    <w:name w:val="Footnote"/>
    <w:link w:val="Style_18"/>
    <w:qFormat/>
    <w:rPr>
      <w:rFonts w:ascii="XO Thames" w:hAnsi="XO Thames"/>
      <w:color w:val="757575"/>
      <w:sz w:val="20"/>
    </w:rPr>
  </w:style>
  <w:style w:type="character" w:styleId="DefaultParagraphFont">
    <w:name w:val="Default Paragraph Font"/>
    <w:link w:val="Style_11"/>
    <w:qFormat/>
    <w:rPr/>
  </w:style>
  <w:style w:type="character" w:styleId="Contents1">
    <w:name w:val="Contents 1"/>
    <w:link w:val="Style_19"/>
    <w:qFormat/>
    <w:rPr>
      <w:rFonts w:ascii="XO Thames" w:hAnsi="XO Thames"/>
      <w:b/>
    </w:rPr>
  </w:style>
  <w:style w:type="character" w:styleId="HeaderandFooter">
    <w:name w:val="Header and Footer"/>
    <w:link w:val="Style_20"/>
    <w:qFormat/>
    <w:rPr>
      <w:rFonts w:ascii="XO Thames" w:hAnsi="XO Thames"/>
      <w:sz w:val="20"/>
    </w:rPr>
  </w:style>
  <w:style w:type="character" w:styleId="Contents9">
    <w:name w:val="Contents 9"/>
    <w:link w:val="Style_21"/>
    <w:qFormat/>
    <w:rPr/>
  </w:style>
  <w:style w:type="character" w:styleId="Contents8">
    <w:name w:val="Contents 8"/>
    <w:link w:val="Style_22"/>
    <w:qFormat/>
    <w:rPr/>
  </w:style>
  <w:style w:type="character" w:styleId="Contents5">
    <w:name w:val="Contents 5"/>
    <w:link w:val="Style_23"/>
    <w:qFormat/>
    <w:rPr/>
  </w:style>
  <w:style w:type="character" w:styleId="BalloonText">
    <w:name w:val="Balloon Text"/>
    <w:basedOn w:val="Standard"/>
    <w:link w:val="Style_24"/>
    <w:qFormat/>
    <w:rPr>
      <w:rFonts w:ascii="Tahoma" w:hAnsi="Tahoma"/>
      <w:sz w:val="16"/>
    </w:rPr>
  </w:style>
  <w:style w:type="character" w:styleId="Header">
    <w:name w:val="Header"/>
    <w:basedOn w:val="Standard"/>
    <w:link w:val="Style_2"/>
    <w:qFormat/>
    <w:rPr/>
  </w:style>
  <w:style w:type="character" w:styleId="Subtitle">
    <w:name w:val="Subtitle"/>
    <w:link w:val="Style_25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26"/>
    <w:qFormat/>
    <w:rPr/>
  </w:style>
  <w:style w:type="character" w:styleId="Title">
    <w:name w:val="Title"/>
    <w:link w:val="Style_27"/>
    <w:qFormat/>
    <w:rPr>
      <w:rFonts w:ascii="XO Thames" w:hAnsi="XO Thames"/>
      <w:b/>
      <w:sz w:val="52"/>
    </w:rPr>
  </w:style>
  <w:style w:type="character" w:styleId="Heading4">
    <w:name w:val="Heading 4"/>
    <w:link w:val="Style_28"/>
    <w:qFormat/>
    <w:rPr>
      <w:rFonts w:ascii="XO Thames" w:hAnsi="XO Thames"/>
      <w:b/>
      <w:color w:val="595959"/>
      <w:sz w:val="26"/>
    </w:rPr>
  </w:style>
  <w:style w:type="character" w:styleId="11">
    <w:name w:val="Основной текст1"/>
    <w:basedOn w:val="Standard"/>
    <w:link w:val="Style_29"/>
    <w:qFormat/>
    <w:rPr>
      <w:sz w:val="18"/>
    </w:rPr>
  </w:style>
  <w:style w:type="character" w:styleId="Heading2">
    <w:name w:val="Heading 2"/>
    <w:link w:val="Style_30"/>
    <w:qFormat/>
    <w:rPr>
      <w:rFonts w:ascii="XO Thames" w:hAnsi="XO Thames"/>
      <w:b/>
      <w:color w:val="00A0FF"/>
      <w:sz w:val="26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color w:val="000000"/>
      <w:sz w:val="18"/>
      <w:u w:val="none"/>
    </w:rPr>
  </w:style>
  <w:style w:type="character" w:styleId="ListLabel2">
    <w:name w:val="ListLabel 2"/>
    <w:qFormat/>
    <w:rPr>
      <w:rFonts w:ascii="Arial" w:hAnsi="Arial"/>
      <w:b w:val="false"/>
      <w:i w:val="false"/>
      <w:strike w:val="false"/>
      <w:dstrike w:val="false"/>
      <w:color w:val="000000"/>
      <w:sz w:val="16"/>
      <w:u w:val="none"/>
    </w:rPr>
  </w:style>
  <w:style w:type="character" w:styleId="ListLabel3">
    <w:name w:val="ListLabel 3"/>
    <w:qFormat/>
    <w:rPr>
      <w:rFonts w:ascii="Arial" w:hAnsi="Arial"/>
      <w:b w:val="false"/>
      <w:i w:val="false"/>
      <w:strike w:val="false"/>
      <w:dstrike w:val="false"/>
      <w:color w:val="000000"/>
      <w:sz w:val="18"/>
      <w:u w:val="none"/>
    </w:rPr>
  </w:style>
  <w:style w:type="character" w:styleId="ListLabel4">
    <w:name w:val="ListLabel 4"/>
    <w:qFormat/>
    <w:rPr>
      <w:rFonts w:ascii="Arial" w:hAnsi="Arial"/>
      <w:b w:val="false"/>
      <w:i w:val="false"/>
      <w:strike w:val="false"/>
      <w:dstrike w:val="false"/>
      <w:color w:val="000000"/>
      <w:sz w:val="16"/>
      <w:u w:val="none"/>
    </w:rPr>
  </w:style>
  <w:style w:type="character" w:styleId="ListLabel5">
    <w:name w:val="ListLabel 5"/>
    <w:qFormat/>
    <w:rPr>
      <w:rFonts w:ascii="Arial" w:hAnsi="Arial"/>
      <w:b w:val="false"/>
      <w:i w:val="false"/>
      <w:strike w:val="false"/>
      <w:dstrike w:val="false"/>
      <w:color w:val="000000"/>
      <w:sz w:val="18"/>
      <w:u w:val="none"/>
    </w:rPr>
  </w:style>
  <w:style w:type="character" w:styleId="ListLabel6">
    <w:name w:val="ListLabel 6"/>
    <w:qFormat/>
    <w:rPr>
      <w:rFonts w:ascii="Arial" w:hAnsi="Arial"/>
      <w:b w:val="false"/>
      <w:i w:val="false"/>
      <w:strike w:val="false"/>
      <w:dstrike w:val="false"/>
      <w:color w:val="000000"/>
      <w:sz w:val="16"/>
      <w:u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21">
    <w:name w:val="TOC 2"/>
    <w:basedOn w:val="Normal"/>
    <w:link w:val="Style_5_ch"/>
    <w:uiPriority w:val="39"/>
    <w:pPr>
      <w:widowControl/>
      <w:bidi w:val="0"/>
      <w:ind w:left="200" w:right="0" w:hanging="0"/>
      <w:jc w:val="left"/>
    </w:pPr>
    <w:rPr/>
  </w:style>
  <w:style w:type="paragraph" w:styleId="41">
    <w:name w:val="TOC 4"/>
    <w:basedOn w:val="Normal"/>
    <w:link w:val="Style_6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link w:val="Style_7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link w:val="Style_8_ch"/>
    <w:uiPriority w:val="39"/>
    <w:pPr>
      <w:widowControl/>
      <w:bidi w:val="0"/>
      <w:ind w:left="1200" w:right="0" w:hanging="0"/>
      <w:jc w:val="left"/>
    </w:pPr>
    <w:rPr/>
  </w:style>
  <w:style w:type="paragraph" w:styleId="ListParagraph1">
    <w:name w:val="List Paragraph"/>
    <w:basedOn w:val="Normal"/>
    <w:link w:val="Style_9_ch"/>
    <w:qFormat/>
    <w:pPr>
      <w:spacing w:lineRule="auto" w:line="240" w:before="0" w:after="0"/>
      <w:ind w:left="720" w:right="0" w:hanging="0"/>
      <w:contextualSpacing/>
      <w:jc w:val="left"/>
    </w:pPr>
    <w:rPr/>
  </w:style>
  <w:style w:type="paragraph" w:styleId="Pagenumber1">
    <w:name w:val="page number"/>
    <w:basedOn w:val="DefaultParagraphFont1"/>
    <w:link w:val="Style_1_ch"/>
    <w:qFormat/>
    <w:pPr/>
    <w:rPr/>
  </w:style>
  <w:style w:type="paragraph" w:styleId="Style15">
    <w:name w:val="Footer"/>
    <w:basedOn w:val="Normal"/>
    <w:link w:val="Style_12_ch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31">
    <w:name w:val="TOC 3"/>
    <w:basedOn w:val="Normal"/>
    <w:link w:val="Style_13_ch"/>
    <w:uiPriority w:val="39"/>
    <w:pPr>
      <w:widowControl/>
      <w:bidi w:val="0"/>
      <w:ind w:left="400" w:right="0" w:hanging="0"/>
      <w:jc w:val="left"/>
    </w:pPr>
    <w:rPr/>
  </w:style>
  <w:style w:type="paragraph" w:styleId="11pt1">
    <w:name w:val="Основной текст + 11 pt"/>
    <w:link w:val="Style_14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2"/>
      <w:szCs w:val="20"/>
      <w:u w:val="none"/>
      <w:lang w:val="ru-RU" w:eastAsia="zh-CN" w:bidi="hi-IN"/>
    </w:rPr>
  </w:style>
  <w:style w:type="paragraph" w:styleId="Internetlink">
    <w:name w:val="Internet link"/>
    <w:link w:val="Style_17_ch"/>
    <w:qFormat/>
    <w:pPr>
      <w:widowControl/>
      <w:bidi w:val="0"/>
      <w:jc w:val="left"/>
    </w:pPr>
    <w:rPr>
      <w:rFonts w:ascii="Times New Roman CYR" w:hAnsi="Times New Roman CYR" w:eastAsia="Tahoma" w:cs="Droid Sans Devanagari"/>
      <w:color w:val="0000FF"/>
      <w:spacing w:val="0"/>
      <w:kern w:val="0"/>
      <w:sz w:val="28"/>
      <w:szCs w:val="20"/>
      <w:u w:val="single"/>
      <w:lang w:val="ru-RU" w:eastAsia="zh-CN" w:bidi="hi-IN"/>
    </w:rPr>
  </w:style>
  <w:style w:type="paragraph" w:styleId="Footnote1">
    <w:name w:val="Footnote"/>
    <w:link w:val="Style_18_ch"/>
    <w:qFormat/>
    <w:pPr>
      <w:widowControl/>
      <w:bidi w:val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Style_11_ch"/>
    <w:qFormat/>
    <w:pPr>
      <w:widowControl/>
      <w:bidi w:val="0"/>
      <w:jc w:val="left"/>
    </w:pPr>
    <w:rPr>
      <w:rFonts w:ascii="Times New Roman CYR" w:hAnsi="Times New Roman CYR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TOC 1"/>
    <w:basedOn w:val="Normal"/>
    <w:link w:val="Style_19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HeaderandFooter1">
    <w:name w:val="Header and Footer"/>
    <w:link w:val="Style_20_ch"/>
    <w:qFormat/>
    <w:pPr>
      <w:widowControl/>
      <w:bidi w:val="0"/>
      <w:spacing w:lineRule="auto" w:line="36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basedOn w:val="Normal"/>
    <w:link w:val="Style_21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link w:val="Style_22_ch"/>
    <w:uiPriority w:val="39"/>
    <w:pPr>
      <w:widowControl/>
      <w:bidi w:val="0"/>
      <w:ind w:left="1400" w:right="0" w:hanging="0"/>
      <w:jc w:val="left"/>
    </w:pPr>
    <w:rPr/>
  </w:style>
  <w:style w:type="paragraph" w:styleId="51">
    <w:name w:val="TOC 5"/>
    <w:basedOn w:val="Normal"/>
    <w:link w:val="Style_23_ch"/>
    <w:uiPriority w:val="39"/>
    <w:pPr>
      <w:widowControl/>
      <w:bidi w:val="0"/>
      <w:ind w:left="800" w:right="0" w:hanging="0"/>
      <w:jc w:val="left"/>
    </w:pPr>
    <w:rPr/>
  </w:style>
  <w:style w:type="paragraph" w:styleId="BalloonText1">
    <w:name w:val="Balloon Text"/>
    <w:basedOn w:val="Normal"/>
    <w:link w:val="Style_24_ch"/>
    <w:qFormat/>
    <w:pPr>
      <w:spacing w:lineRule="auto" w:line="240"/>
    </w:pPr>
    <w:rPr>
      <w:rFonts w:ascii="Tahoma" w:hAnsi="Tahoma"/>
      <w:sz w:val="16"/>
    </w:rPr>
  </w:style>
  <w:style w:type="paragraph" w:styleId="Style16">
    <w:name w:val="Header"/>
    <w:basedOn w:val="Normal"/>
    <w:link w:val="Style_2_ch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7">
    <w:name w:val="Subtitle"/>
    <w:basedOn w:val="Normal"/>
    <w:link w:val="Style_25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Toc101">
    <w:name w:val="toc 10"/>
    <w:link w:val="Style_26_ch"/>
    <w:uiPriority w:val="39"/>
    <w:qFormat/>
    <w:pPr>
      <w:widowControl/>
      <w:bidi w:val="0"/>
      <w:ind w:left="1800" w:hanging="0"/>
      <w:jc w:val="left"/>
    </w:pPr>
    <w:rPr>
      <w:rFonts w:ascii="Times New Roman CYR" w:hAnsi="Times New Roman CYR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Title"/>
    <w:basedOn w:val="Normal"/>
    <w:link w:val="Style_27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13">
    <w:name w:val="Основной текст1"/>
    <w:basedOn w:val="Normal"/>
    <w:link w:val="Style_29_ch"/>
    <w:qFormat/>
    <w:pPr>
      <w:widowControl w:val="false"/>
      <w:spacing w:lineRule="exact" w:line="216" w:before="0" w:after="360"/>
      <w:ind w:left="0" w:right="0" w:hanging="280"/>
    </w:pPr>
    <w:rPr>
      <w:sz w:val="18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styleId="Style_31">
    <w:name w:val="Table Grid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2">
    <w:name w:val="Сетка таблицы1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7152473FBAEC7A895B07B9C390D1BDBD73094A26941FCD52DD08A650B570F70F1C7394C9148B0B2A7CDEEE48F639D48E90B67A109CEF66Cd4K5P" TargetMode="External"/><Relationship Id="rId3" Type="http://schemas.openxmlformats.org/officeDocument/2006/relationships/hyperlink" Target="consultantplus://offline/ref=D4743701ADB5EDA333D710C6AE0116B45D6FC6813D5E01FF0945373B85C07C86A557B4E42EF8CFD1358D23AFA4B8CD1BD6FF5B4F12E7731756H7P" TargetMode="External"/><Relationship Id="rId4" Type="http://schemas.openxmlformats.org/officeDocument/2006/relationships/hyperlink" Target="consultantplus://offline/ref=D4743701ADB5EDA333D710C6AE0116B45D6FC6813D5E01FF0945373B85C07C86B757ECE82EFED2D5349875FEE15EH5P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LibreOffice/6.2.8.2$Linux_X86_64 LibreOffice_project/20$Build-2</Application>
  <Pages>2</Pages>
  <Words>637</Words>
  <Characters>4615</Characters>
  <CharactersWithSpaces>5222</CharactersWithSpaces>
  <Paragraphs>42</Paragraphs>
  <Company>КонсультантПлюс Версия 4017.00.99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2019-08-19T18:28:00Z</dcterms:created>
  <dc:creator/>
  <dc:description/>
  <dc:language>ru-RU</dc:language>
  <cp:lastModifiedBy/>
  <dcterms:modified xsi:type="dcterms:W3CDTF">2020-12-07T12:52:32Z</dcterms:modified>
  <cp:revision>7</cp:revision>
  <dc:subject/>
  <dc:title>Приказ Минтранса России от 29.12.2018 N 482"Об утверждении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информационных карт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тарифам"(Зарегистрировано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4017.00.99</vt:lpwstr>
  </property>
  <property fmtid="{D5CDD505-2E9C-101B-9397-08002B2CF9AE}" pid="3" name="DocSecurity">
    <vt:i4>0</vt:i4>
  </property>
  <property fmtid="{D5CDD505-2E9C-101B-9397-08002B2CF9AE}" pid="4" name="ScaleCrop">
    <vt:bool>0</vt:bool>
  </property>
</Properties>
</file>