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B8F" w:rsidRDefault="000529E1">
      <w:pPr>
        <w:jc w:val="center"/>
        <w:rPr>
          <w:b/>
        </w:rPr>
      </w:pPr>
      <w:r>
        <w:rPr>
          <w:b/>
        </w:rPr>
        <w:t>Рекомендации по проведению профилактических мероприятий</w:t>
      </w:r>
      <w:r>
        <w:rPr>
          <w:b/>
        </w:rPr>
        <w:br/>
        <w:t>и дезинфекции автотранспортных средств для перевозки пассажиров</w:t>
      </w:r>
      <w:r>
        <w:rPr>
          <w:b/>
        </w:rPr>
        <w:br/>
        <w:t xml:space="preserve">в целях недопущения распространения новой </w:t>
      </w:r>
      <w:proofErr w:type="spellStart"/>
      <w:r>
        <w:rPr>
          <w:b/>
        </w:rPr>
        <w:t>коронавирусной</w:t>
      </w:r>
      <w:proofErr w:type="spellEnd"/>
      <w:r>
        <w:rPr>
          <w:b/>
        </w:rPr>
        <w:t xml:space="preserve"> инфекции</w:t>
      </w:r>
    </w:p>
    <w:p w:rsidR="00011B8F" w:rsidRDefault="00011B8F">
      <w:pPr>
        <w:jc w:val="both"/>
      </w:pPr>
    </w:p>
    <w:p w:rsidR="00011B8F" w:rsidRDefault="000529E1">
      <w:pPr>
        <w:ind w:firstLine="680"/>
        <w:jc w:val="both"/>
      </w:pPr>
      <w:r>
        <w:t xml:space="preserve">В связи c неблагополучной ситуацией по новой </w:t>
      </w:r>
      <w:proofErr w:type="spellStart"/>
      <w:r>
        <w:t>коронавирусной</w:t>
      </w:r>
      <w:proofErr w:type="spellEnd"/>
      <w:r>
        <w:t xml:space="preserve"> инфекции</w:t>
      </w:r>
      <w:r>
        <w:t xml:space="preserve"> в Китайской Народной Республике и в целях недопущения распространения заболевания на территории Российской Федерации необходимо обеспечить соблюдение мер предосторожности, a также проведение профилактических и дезинфекционных мероприятий при оказании услу</w:t>
      </w:r>
      <w:r>
        <w:t>г по перевозке пассажиров автомобильным транспортом.</w:t>
      </w:r>
    </w:p>
    <w:p w:rsidR="00011B8F" w:rsidRDefault="000529E1">
      <w:pPr>
        <w:ind w:firstLine="680"/>
        <w:jc w:val="both"/>
      </w:pPr>
      <w:r>
        <w:rPr>
          <w:i/>
        </w:rPr>
        <w:t>Механизмы передачи инфекции</w:t>
      </w:r>
      <w:r>
        <w:t xml:space="preserve"> – воздушно-капельный, контактный, фекально-оральный.</w:t>
      </w:r>
    </w:p>
    <w:p w:rsidR="00011B8F" w:rsidRDefault="000529E1">
      <w:pPr>
        <w:ind w:firstLine="680"/>
        <w:jc w:val="both"/>
        <w:rPr>
          <w:b/>
        </w:rPr>
      </w:pPr>
      <w:r>
        <w:rPr>
          <w:b/>
        </w:rPr>
        <w:t>Меры профилактики:</w:t>
      </w:r>
    </w:p>
    <w:p w:rsidR="00011B8F" w:rsidRDefault="000529E1">
      <w:pPr>
        <w:ind w:firstLine="680"/>
        <w:jc w:val="both"/>
      </w:pPr>
      <w:r>
        <w:t xml:space="preserve">По результатам </w:t>
      </w:r>
      <w:proofErr w:type="spellStart"/>
      <w:r>
        <w:t>предрейсового</w:t>
      </w:r>
      <w:proofErr w:type="spellEnd"/>
      <w:r>
        <w:t xml:space="preserve"> осмотра не допускаются к работе водители c проявлениями острых респираторн</w:t>
      </w:r>
      <w:r>
        <w:t>ых инфекций (повышенная температура, кашель, насморк).</w:t>
      </w:r>
    </w:p>
    <w:p w:rsidR="00011B8F" w:rsidRDefault="000529E1">
      <w:pPr>
        <w:ind w:firstLine="680"/>
        <w:jc w:val="both"/>
      </w:pPr>
      <w:r>
        <w:t>Водители должны быть обеспечены запасом одноразовых масок (исходя из продолжительности рабочей смены и смены масок не реже l раза в 3 часа), a также дезинфицирующими салфетками, кожными антисептиками д</w:t>
      </w:r>
      <w:r>
        <w:t>ля обработки рук, дезинфицирующими средствами. Повторное использование одноразовых масок, а также использование увлаженных масок не допускается.</w:t>
      </w:r>
    </w:p>
    <w:p w:rsidR="00011B8F" w:rsidRDefault="000529E1">
      <w:pPr>
        <w:ind w:firstLine="680"/>
        <w:jc w:val="both"/>
      </w:pPr>
      <w:r>
        <w:rPr>
          <w:b/>
        </w:rPr>
        <w:t>Профилактическая и очаговая (текущая, заключительная) дезинфекция.</w:t>
      </w:r>
    </w:p>
    <w:p w:rsidR="00011B8F" w:rsidRDefault="000529E1">
      <w:pPr>
        <w:ind w:firstLine="680"/>
        <w:jc w:val="both"/>
      </w:pPr>
      <w:r>
        <w:t>Для проведения дезинфекции применяют дезинфи</w:t>
      </w:r>
      <w:r>
        <w:t xml:space="preserve">цирующие средства, зарегистрированные в установленном порядке, в инструкциях </w:t>
      </w:r>
      <w:proofErr w:type="spellStart"/>
      <w:r>
        <w:t>пo</w:t>
      </w:r>
      <w:proofErr w:type="spellEnd"/>
      <w:r>
        <w:t xml:space="preserve"> применению которых указаны режимы обеззараживания объектов при вирусных инфекциях.</w:t>
      </w:r>
    </w:p>
    <w:p w:rsidR="00011B8F" w:rsidRDefault="000529E1">
      <w:pPr>
        <w:ind w:firstLine="680"/>
        <w:jc w:val="both"/>
      </w:pPr>
      <w:r>
        <w:t>Профилактическая дезинфекция включает меры личной гигиены, использование масок для защиты орг</w:t>
      </w:r>
      <w:r>
        <w:t xml:space="preserve">анов дыхания, частое мытье рук с мылом или протирку их кожными антисептиками, проветривание и проведение влажной уборки салонов транспортных средств и проводится в ходе поездок в КНР, а также в период до истечения 5 дней после возвращения. Для дезинфекции </w:t>
      </w:r>
      <w:r>
        <w:t>применяют наименее токсичные средства.</w:t>
      </w:r>
    </w:p>
    <w:p w:rsidR="00011B8F" w:rsidRDefault="000529E1">
      <w:pPr>
        <w:ind w:firstLine="680"/>
        <w:jc w:val="both"/>
      </w:pPr>
      <w:r>
        <w:t>По окончании рабочей смены (или не менее 2-х раз в сутки при длительных маршрутах) после высадки пассажиров проводится проветривание, влажная уборка салона и профилактическая дезинфекция путем протирания дезинфицирующ</w:t>
      </w:r>
      <w:r>
        <w:t>ими салфетками (или растворами дезинфицирующих средств) ручек дверей, поручней, подлокотников кресел (в междугородних автобусах также откидных столиков, пряжек ремней безопасности, персональных панелей управления (освещением, вентиляцией, вызова сопровожда</w:t>
      </w:r>
      <w:r>
        <w:t>ющих лиц и др.), пластмассовых (металлических, кожаных и т.п.) частей спинок сидений, индивидуальных видеомониторов).</w:t>
      </w:r>
    </w:p>
    <w:p w:rsidR="00011B8F" w:rsidRDefault="000529E1">
      <w:pPr>
        <w:ind w:firstLine="680"/>
        <w:jc w:val="both"/>
      </w:pPr>
      <w:r>
        <w:t>При наличии туалетов проводится их уборка и дезинфекция в установленном порядке.</w:t>
      </w:r>
    </w:p>
    <w:p w:rsidR="00011B8F" w:rsidRDefault="000529E1">
      <w:pPr>
        <w:ind w:firstLine="680"/>
        <w:jc w:val="both"/>
      </w:pPr>
      <w:r>
        <w:lastRenderedPageBreak/>
        <w:t>В длительных маршрутах для организации питьевого режима и</w:t>
      </w:r>
      <w:r>
        <w:t xml:space="preserve">спользуется только вода в индивидуальных емкостях или одноразовая посуда. В течение маршрута производится сбор использованной одноразовой посуды, а </w:t>
      </w:r>
      <w:proofErr w:type="gramStart"/>
      <w:r>
        <w:t>так же</w:t>
      </w:r>
      <w:proofErr w:type="gramEnd"/>
      <w:r>
        <w:t xml:space="preserve"> средств индивидуальной зашиты, масок, дезинфицирующих салфеток в одноразовые плотно закрываемые пласт</w:t>
      </w:r>
      <w:r>
        <w:t>иковые пакеты, которые размещаются в багажном отделении и подвергаются дезинфекции в пункте прибытия.</w:t>
      </w:r>
    </w:p>
    <w:p w:rsidR="00011B8F" w:rsidRDefault="000529E1">
      <w:pPr>
        <w:ind w:firstLine="680"/>
        <w:jc w:val="both"/>
      </w:pPr>
      <w:r>
        <w:t>Очаговую дезинфекцию проводят в инфекционном очаге при выявлении больного (текущая дезинфекция – проводится способом протирания дезинфицирующими средствам</w:t>
      </w:r>
      <w:r>
        <w:t>и, разрешенными к использованию в присутствии людей (на основе катионных поверхностно-</w:t>
      </w:r>
      <w:proofErr w:type="spellStart"/>
      <w:r>
        <w:t>активньх</w:t>
      </w:r>
      <w:proofErr w:type="spellEnd"/>
      <w:r>
        <w:t xml:space="preserve"> веществ) и после выбытия больного из очага (заключительная дезинфекция).</w:t>
      </w:r>
    </w:p>
    <w:p w:rsidR="00011B8F" w:rsidRDefault="000529E1">
      <w:pPr>
        <w:ind w:firstLine="680"/>
        <w:jc w:val="both"/>
      </w:pPr>
      <w:r>
        <w:t>Заключительная дезинфекция проводится после удаления больного и освобождения салона от л</w:t>
      </w:r>
      <w:r>
        <w:t xml:space="preserve">юдей. Для обработки используют наиболее надежные дезинфицирующие средства на основе </w:t>
      </w:r>
      <w:proofErr w:type="spellStart"/>
      <w:r>
        <w:t>хлорактивных</w:t>
      </w:r>
      <w:proofErr w:type="spellEnd"/>
      <w:r>
        <w:t xml:space="preserve"> и </w:t>
      </w:r>
      <w:proofErr w:type="spellStart"/>
      <w:r>
        <w:t>кислородактивных</w:t>
      </w:r>
      <w:proofErr w:type="spellEnd"/>
      <w:r>
        <w:t xml:space="preserve"> соединений. При обработке поверхностей применяют способ орошения. Воздух в отсутствие людей рекомендуется обрабатывать c использованием откр</w:t>
      </w:r>
      <w:r>
        <w:t>ытых переносных ультрафиолетовых облучателей, аэрозолей дезинфицирующих средств.</w:t>
      </w:r>
    </w:p>
    <w:p w:rsidR="00011B8F" w:rsidRDefault="000529E1">
      <w:pPr>
        <w:ind w:firstLine="680"/>
        <w:jc w:val="both"/>
      </w:pPr>
      <w:r>
        <w:t xml:space="preserve">Обеззараживанию подлежат </w:t>
      </w:r>
      <w:r>
        <w:rPr>
          <w:b/>
        </w:rPr>
        <w:t>все поверхности</w:t>
      </w:r>
      <w:r>
        <w:t xml:space="preserve"> салона транспортного средства.</w:t>
      </w:r>
    </w:p>
    <w:p w:rsidR="00011B8F" w:rsidRDefault="000529E1">
      <w:pPr>
        <w:ind w:firstLine="680"/>
        <w:jc w:val="both"/>
      </w:pPr>
      <w:r>
        <w:t>Дезинфекцию следует начинать с кресел подозреваемых больных (при их наличии). При наличии видимых загря</w:t>
      </w:r>
      <w:r>
        <w:t xml:space="preserve">знений их следует обработать </w:t>
      </w:r>
      <w:proofErr w:type="spellStart"/>
      <w:r>
        <w:t>дезинфекантом</w:t>
      </w:r>
      <w:proofErr w:type="spellEnd"/>
      <w:r>
        <w:t>, очистить, потом дезинфицировать поверхности кресла.</w:t>
      </w:r>
    </w:p>
    <w:p w:rsidR="00011B8F" w:rsidRDefault="000529E1">
      <w:pPr>
        <w:ind w:firstLine="680"/>
        <w:jc w:val="both"/>
      </w:pPr>
      <w:r>
        <w:t xml:space="preserve">При проведении дезинфекции и туалетных комнатах необходимо нанести </w:t>
      </w:r>
      <w:proofErr w:type="spellStart"/>
      <w:r>
        <w:t>дезинфекант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всю загрязненную область, очистить грязную область (убрать твердые частицы или</w:t>
      </w:r>
      <w:r>
        <w:t xml:space="preserve"> впитат</w:t>
      </w:r>
      <w:r w:rsidR="00E54311">
        <w:t xml:space="preserve">ь жидкость), повторно нанести </w:t>
      </w:r>
      <w:proofErr w:type="spellStart"/>
      <w:r w:rsidR="00E54311">
        <w:t>де</w:t>
      </w:r>
      <w:r>
        <w:t>зинфектант</w:t>
      </w:r>
      <w:proofErr w:type="spellEnd"/>
      <w:r>
        <w:t>.</w:t>
      </w:r>
    </w:p>
    <w:p w:rsidR="00011B8F" w:rsidRDefault="000529E1">
      <w:pPr>
        <w:ind w:firstLine="680"/>
        <w:jc w:val="both"/>
      </w:pPr>
      <w:r>
        <w:t>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необходимости, промыть поверхн</w:t>
      </w:r>
      <w:r>
        <w:t>ость водой и высушить с помощью бумажных полотенец.</w:t>
      </w:r>
    </w:p>
    <w:p w:rsidR="00011B8F" w:rsidRDefault="000529E1">
      <w:pPr>
        <w:ind w:firstLine="680"/>
        <w:jc w:val="both"/>
      </w:pPr>
      <w:r>
        <w:t xml:space="preserve">Для дезинфекции могут быть использованы средства из различных химических групп: </w:t>
      </w:r>
      <w:proofErr w:type="spellStart"/>
      <w:r>
        <w:t>хлорактивные</w:t>
      </w:r>
      <w:proofErr w:type="spellEnd"/>
      <w:r>
        <w:t xml:space="preserve"> (натриевая соль </w:t>
      </w:r>
      <w:proofErr w:type="spellStart"/>
      <w:r>
        <w:t>дихлоризоциануровой</w:t>
      </w:r>
      <w:proofErr w:type="spellEnd"/>
      <w:r>
        <w:t xml:space="preserve"> кислоты – в концентрации активного хлора в рабочем растворе не менее 0,06%,</w:t>
      </w:r>
      <w:r>
        <w:t xml:space="preserve"> хлорамин Б – в концентрации активного хлора в рабочем растворе не менее 3,0%), </w:t>
      </w:r>
      <w:proofErr w:type="spellStart"/>
      <w:r>
        <w:t>кислородактивные</w:t>
      </w:r>
      <w:proofErr w:type="spellEnd"/>
      <w:r>
        <w:t xml:space="preserve"> (перекись водорода – в концентрации не менее 3,0%), катионные поверхностно-активные вещества (КПАВ) — четвертичные аммониевые соединения (в концентрации в рабо</w:t>
      </w:r>
      <w:r>
        <w:t xml:space="preserve">чем растворе не менее 0,5%), третичные амины (в концентрации в рабочем растворе не менее 0,05%), полимерные производные </w:t>
      </w:r>
      <w:proofErr w:type="spellStart"/>
      <w:r>
        <w:t>гуапидина</w:t>
      </w:r>
      <w:proofErr w:type="spellEnd"/>
      <w:r>
        <w:t xml:space="preserve"> (в концентрации в рабочем растворе не менее 0,2%), спирты (в качестве кожных антисептиков и дезинфицирующих средств для обрабо</w:t>
      </w:r>
      <w:r>
        <w:t xml:space="preserve">тки небольших по площади поверхностей – изопропиловый спирт в концентрации не менее 70% по массе, </w:t>
      </w:r>
      <w:r>
        <w:lastRenderedPageBreak/>
        <w:t>этиловый спирт в концентрации не менее 75% по массе). Содержание действующих веществ указано в Инструкциях по применению.</w:t>
      </w:r>
    </w:p>
    <w:p w:rsidR="00011B8F" w:rsidRDefault="000529E1">
      <w:pPr>
        <w:ind w:firstLine="680"/>
        <w:jc w:val="both"/>
      </w:pPr>
      <w:r>
        <w:t>Заключительная дезинфекция проводитс</w:t>
      </w:r>
      <w:r>
        <w:t>я силами специализированных организаций. При заключительной дезинфекции салона транспортного средства и всех загрязненных зон необходимо использовать:</w:t>
      </w:r>
    </w:p>
    <w:p w:rsidR="00011B8F" w:rsidRDefault="000529E1">
      <w:pPr>
        <w:ind w:firstLine="680"/>
        <w:jc w:val="both"/>
      </w:pPr>
      <w:r>
        <w:t>- одноразовые защитные костюмы;</w:t>
      </w:r>
    </w:p>
    <w:p w:rsidR="00011B8F" w:rsidRDefault="000529E1">
      <w:pPr>
        <w:ind w:firstLine="680"/>
        <w:jc w:val="both"/>
      </w:pPr>
      <w:r>
        <w:t>- одноразовые перчатки;</w:t>
      </w:r>
    </w:p>
    <w:p w:rsidR="00011B8F" w:rsidRDefault="000529E1">
      <w:pPr>
        <w:ind w:firstLine="680"/>
        <w:jc w:val="both"/>
      </w:pPr>
      <w:r>
        <w:t>- защитную маску, защитные очки или щиток для лиц</w:t>
      </w:r>
      <w:r>
        <w:t>а;</w:t>
      </w:r>
    </w:p>
    <w:p w:rsidR="00011B8F" w:rsidRDefault="000529E1">
      <w:pPr>
        <w:ind w:firstLine="680"/>
        <w:jc w:val="both"/>
      </w:pPr>
      <w:r>
        <w:t>- обувь с закрытым носком или бахилы при повышенном риске разбрызгивания или при сильно загрязненных биологическими жидкостями поверхностях;</w:t>
      </w:r>
    </w:p>
    <w:p w:rsidR="00011B8F" w:rsidRDefault="000529E1">
      <w:pPr>
        <w:ind w:firstLine="680"/>
        <w:jc w:val="both"/>
      </w:pPr>
      <w:r>
        <w:t>- влагонепроницаемые мешки для отходов.</w:t>
      </w:r>
    </w:p>
    <w:p w:rsidR="00011B8F" w:rsidRDefault="000529E1">
      <w:pPr>
        <w:ind w:firstLine="680"/>
        <w:jc w:val="both"/>
      </w:pPr>
      <w:r>
        <w:t>Гигиеническую обработку рук с применением спиртсодержащих кожных антисеп</w:t>
      </w:r>
      <w:r>
        <w:t>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</w:t>
      </w:r>
      <w:r>
        <w:t>епосредственной близости от больного. Когда уборка и дезинфекция завершены и перчатки сняты, вымыть руки водой с мылом или протереть спиртовой салфеткой. Избегать прикасаться к лицу руками в перчатках или немытыми руками.</w:t>
      </w:r>
    </w:p>
    <w:p w:rsidR="00011B8F" w:rsidRDefault="000529E1">
      <w:pPr>
        <w:ind w:firstLine="680"/>
        <w:jc w:val="both"/>
      </w:pPr>
      <w:r>
        <w:t xml:space="preserve">Не используется для чистки сжатый </w:t>
      </w:r>
      <w:r>
        <w:t>воздух и/или вода под давлением, a также любые другие методы, которые могут вызвать разбрызгивание или распространение инфекционного материала в виде аэрозоля. Пылесосы можно использовать только после правильно произведенной дезинфекции.</w:t>
      </w:r>
    </w:p>
    <w:p w:rsidR="00011B8F" w:rsidRDefault="000529E1">
      <w:pPr>
        <w:ind w:firstLine="680"/>
        <w:jc w:val="both"/>
      </w:pPr>
      <w:r>
        <w:t>После завершения у</w:t>
      </w:r>
      <w:r>
        <w:t>борки и дезинфекции защитную одежду, обувь, средства индивидуальной защиты, уборочный инвентарь следует сложить в промаркированные баки или мешки для проведения их дезинфекции.</w:t>
      </w:r>
    </w:p>
    <w:p w:rsidR="00011B8F" w:rsidRDefault="000529E1">
      <w:pPr>
        <w:ind w:firstLine="680"/>
        <w:jc w:val="both"/>
      </w:pPr>
      <w:r>
        <w:t>Дезинфицирующие средства хранят в упаковках изготовителя, плотно закрытыми в сп</w:t>
      </w:r>
      <w:r>
        <w:t>ециально отведенном сухом, прохладном и затемненном месте.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E54311" w:rsidRDefault="00E54311" w:rsidP="00E54311">
      <w:pPr>
        <w:jc w:val="center"/>
      </w:pPr>
      <w:r w:rsidRPr="00E54311">
        <w:rPr>
          <w:noProof/>
        </w:rPr>
        <w:lastRenderedPageBreak/>
        <w:drawing>
          <wp:inline distT="0" distB="0" distL="0" distR="0">
            <wp:extent cx="6030595" cy="8843726"/>
            <wp:effectExtent l="0" t="0" r="0" b="0"/>
            <wp:docPr id="1" name="Рисунок 1" descr="C:\СОПРОВОЖДЕНИЕ\Автомобилисты\Дезинфекция\2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ОПРОВОЖДЕНИЕ\Автомобилисты\Дезинфекция\2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84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311" w:rsidRDefault="00E54311" w:rsidP="00E54311">
      <w:pPr>
        <w:jc w:val="center"/>
      </w:pPr>
    </w:p>
    <w:p w:rsidR="00E54311" w:rsidRDefault="00E54311" w:rsidP="00E54311">
      <w:r w:rsidRPr="00E54311">
        <w:rPr>
          <w:noProof/>
        </w:rPr>
        <w:lastRenderedPageBreak/>
        <w:drawing>
          <wp:inline distT="0" distB="0" distL="0" distR="0">
            <wp:extent cx="6030595" cy="8507356"/>
            <wp:effectExtent l="0" t="0" r="0" b="0"/>
            <wp:docPr id="2" name="Рисунок 2" descr="C:\СОПРОВОЖДЕНИЕ\Автомобилисты\Дезинфекция\по автотранспорту 1 страниц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ОПРОВОЖДЕНИЕ\Автомобилисты\Дезинфекция\по автотранспорту 1 страница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0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311" w:rsidRDefault="00E54311" w:rsidP="00E54311"/>
    <w:p w:rsidR="00A0163D" w:rsidRDefault="00A0163D" w:rsidP="00A0163D">
      <w:pPr>
        <w:spacing w:line="225" w:lineRule="auto"/>
        <w:ind w:firstLine="538"/>
        <w:rPr>
          <w:b/>
          <w:szCs w:val="28"/>
        </w:rPr>
      </w:pPr>
      <w:bookmarkStart w:id="0" w:name="page1"/>
      <w:bookmarkEnd w:id="0"/>
    </w:p>
    <w:p w:rsidR="00A0163D" w:rsidRDefault="00A0163D" w:rsidP="00A0163D">
      <w:pPr>
        <w:spacing w:line="225" w:lineRule="auto"/>
        <w:ind w:firstLine="538"/>
        <w:rPr>
          <w:b/>
          <w:szCs w:val="28"/>
        </w:rPr>
      </w:pPr>
    </w:p>
    <w:p w:rsidR="00A0163D" w:rsidRDefault="00A0163D" w:rsidP="00A0163D">
      <w:pPr>
        <w:spacing w:line="225" w:lineRule="auto"/>
        <w:ind w:firstLine="538"/>
        <w:rPr>
          <w:b/>
          <w:szCs w:val="28"/>
        </w:rPr>
      </w:pPr>
      <w:r w:rsidRPr="00A0163D">
        <w:rPr>
          <w:b/>
          <w:szCs w:val="28"/>
        </w:rPr>
        <w:lastRenderedPageBreak/>
        <w:t xml:space="preserve">Для дезинфекции с целью профилактики и борьбы с инфекциями, вызванными в том числе </w:t>
      </w:r>
      <w:proofErr w:type="spellStart"/>
      <w:r w:rsidRPr="00A0163D">
        <w:rPr>
          <w:b/>
          <w:szCs w:val="28"/>
        </w:rPr>
        <w:t>коронавирусами</w:t>
      </w:r>
      <w:proofErr w:type="spellEnd"/>
      <w:r w:rsidRPr="00A0163D">
        <w:rPr>
          <w:b/>
          <w:szCs w:val="28"/>
        </w:rPr>
        <w:t>, могут быть использованы:</w:t>
      </w:r>
    </w:p>
    <w:p w:rsidR="00A0163D" w:rsidRPr="00A0163D" w:rsidRDefault="00A0163D" w:rsidP="00A0163D">
      <w:pPr>
        <w:spacing w:line="225" w:lineRule="auto"/>
        <w:ind w:firstLine="538"/>
        <w:rPr>
          <w:b/>
          <w:szCs w:val="28"/>
        </w:rPr>
      </w:pPr>
    </w:p>
    <w:p w:rsidR="00A0163D" w:rsidRPr="00A0163D" w:rsidRDefault="00A0163D" w:rsidP="00A0163D">
      <w:pPr>
        <w:spacing w:line="5" w:lineRule="exact"/>
        <w:rPr>
          <w:szCs w:val="28"/>
        </w:rPr>
      </w:pPr>
    </w:p>
    <w:p w:rsidR="00A0163D" w:rsidRPr="00A0163D" w:rsidRDefault="00A0163D" w:rsidP="00A0163D">
      <w:pPr>
        <w:spacing w:line="197" w:lineRule="auto"/>
        <w:ind w:right="640" w:firstLine="538"/>
        <w:rPr>
          <w:i/>
          <w:szCs w:val="28"/>
        </w:rPr>
      </w:pPr>
      <w:r w:rsidRPr="00A0163D">
        <w:rPr>
          <w:szCs w:val="28"/>
        </w:rPr>
        <w:t xml:space="preserve">1. </w:t>
      </w:r>
      <w:proofErr w:type="spellStart"/>
      <w:r w:rsidRPr="00A0163D">
        <w:rPr>
          <w:b/>
          <w:i/>
          <w:szCs w:val="28"/>
        </w:rPr>
        <w:t>хлорактивные</w:t>
      </w:r>
      <w:proofErr w:type="spellEnd"/>
      <w:r w:rsidRPr="00A0163D">
        <w:rPr>
          <w:b/>
          <w:i/>
          <w:szCs w:val="28"/>
        </w:rPr>
        <w:t xml:space="preserve"> (</w:t>
      </w:r>
      <w:proofErr w:type="spellStart"/>
      <w:r w:rsidRPr="00A0163D">
        <w:rPr>
          <w:b/>
          <w:i/>
          <w:szCs w:val="28"/>
        </w:rPr>
        <w:t>таблетированные</w:t>
      </w:r>
      <w:proofErr w:type="spellEnd"/>
      <w:r w:rsidRPr="00A0163D">
        <w:rPr>
          <w:b/>
          <w:i/>
          <w:szCs w:val="28"/>
        </w:rPr>
        <w:t xml:space="preserve"> препараты с содержанием активного</w:t>
      </w:r>
      <w:r w:rsidRPr="00A0163D">
        <w:rPr>
          <w:szCs w:val="28"/>
        </w:rPr>
        <w:t xml:space="preserve"> </w:t>
      </w:r>
      <w:r w:rsidRPr="00A0163D">
        <w:rPr>
          <w:b/>
          <w:i/>
          <w:szCs w:val="28"/>
        </w:rPr>
        <w:t>хлора не менее 1,5 грамма в 1 таблетке) – «</w:t>
      </w:r>
      <w:proofErr w:type="spellStart"/>
      <w:r w:rsidRPr="00A0163D">
        <w:rPr>
          <w:b/>
          <w:i/>
          <w:szCs w:val="28"/>
        </w:rPr>
        <w:t>Ди</w:t>
      </w:r>
      <w:proofErr w:type="spellEnd"/>
      <w:r w:rsidRPr="00A0163D">
        <w:rPr>
          <w:b/>
          <w:i/>
          <w:szCs w:val="28"/>
        </w:rPr>
        <w:t>-хлор», «</w:t>
      </w:r>
      <w:proofErr w:type="spellStart"/>
      <w:r w:rsidRPr="00A0163D">
        <w:rPr>
          <w:b/>
          <w:i/>
          <w:szCs w:val="28"/>
        </w:rPr>
        <w:t>Жавельон</w:t>
      </w:r>
      <w:proofErr w:type="spellEnd"/>
      <w:r w:rsidRPr="00A0163D">
        <w:rPr>
          <w:b/>
          <w:i/>
          <w:szCs w:val="28"/>
        </w:rPr>
        <w:t>», «</w:t>
      </w:r>
      <w:proofErr w:type="spellStart"/>
      <w:r w:rsidRPr="00A0163D">
        <w:rPr>
          <w:b/>
          <w:i/>
          <w:szCs w:val="28"/>
        </w:rPr>
        <w:t>Део</w:t>
      </w:r>
      <w:proofErr w:type="spellEnd"/>
      <w:r w:rsidRPr="00A0163D">
        <w:rPr>
          <w:b/>
          <w:i/>
          <w:szCs w:val="28"/>
        </w:rPr>
        <w:t>-хлор» и</w:t>
      </w:r>
      <w:r>
        <w:rPr>
          <w:b/>
          <w:i/>
          <w:szCs w:val="28"/>
        </w:rPr>
        <w:t xml:space="preserve"> </w:t>
      </w:r>
      <w:r w:rsidRPr="00A0163D">
        <w:rPr>
          <w:b/>
          <w:i/>
          <w:szCs w:val="28"/>
        </w:rPr>
        <w:t>т.д</w:t>
      </w:r>
      <w:r w:rsidRPr="00A0163D">
        <w:rPr>
          <w:i/>
          <w:szCs w:val="28"/>
        </w:rPr>
        <w:t>.</w:t>
      </w:r>
    </w:p>
    <w:p w:rsidR="00A0163D" w:rsidRDefault="00A0163D" w:rsidP="00E5431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-184597</wp:posOffset>
            </wp:positionH>
            <wp:positionV relativeFrom="paragraph">
              <wp:posOffset>127858</wp:posOffset>
            </wp:positionV>
            <wp:extent cx="6252693" cy="253462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693" cy="2534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63D" w:rsidRDefault="00A0163D" w:rsidP="00E54311">
      <w:pPr>
        <w:rPr>
          <w:noProof/>
        </w:rPr>
      </w:pPr>
    </w:p>
    <w:p w:rsidR="00A0163D" w:rsidRDefault="00A0163D" w:rsidP="00E54311">
      <w:pPr>
        <w:rPr>
          <w:noProof/>
        </w:rPr>
      </w:pPr>
    </w:p>
    <w:p w:rsidR="00A0163D" w:rsidRDefault="00A0163D" w:rsidP="00E54311">
      <w:pPr>
        <w:rPr>
          <w:noProof/>
        </w:rPr>
      </w:pPr>
    </w:p>
    <w:p w:rsidR="00A0163D" w:rsidRDefault="00A0163D" w:rsidP="00E54311">
      <w:pPr>
        <w:rPr>
          <w:noProof/>
        </w:rPr>
      </w:pPr>
    </w:p>
    <w:p w:rsidR="00A0163D" w:rsidRDefault="00A0163D" w:rsidP="00E54311">
      <w:pPr>
        <w:rPr>
          <w:noProof/>
        </w:rPr>
      </w:pPr>
    </w:p>
    <w:p w:rsidR="00A0163D" w:rsidRDefault="00A0163D" w:rsidP="00E54311">
      <w:pPr>
        <w:rPr>
          <w:noProof/>
        </w:rPr>
      </w:pPr>
    </w:p>
    <w:p w:rsidR="00A0163D" w:rsidRDefault="00A0163D" w:rsidP="00E54311">
      <w:pPr>
        <w:rPr>
          <w:noProof/>
        </w:rPr>
      </w:pPr>
    </w:p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A0163D">
      <w:pPr>
        <w:tabs>
          <w:tab w:val="left" w:pos="500"/>
        </w:tabs>
        <w:spacing w:line="263" w:lineRule="auto"/>
        <w:ind w:left="500" w:right="1300"/>
        <w:rPr>
          <w:b/>
          <w:i/>
          <w:szCs w:val="28"/>
        </w:rPr>
      </w:pPr>
      <w:r w:rsidRPr="00A0163D">
        <w:rPr>
          <w:szCs w:val="28"/>
        </w:rPr>
        <w:t xml:space="preserve">2. </w:t>
      </w:r>
      <w:r w:rsidRPr="00A0163D">
        <w:rPr>
          <w:b/>
          <w:i/>
          <w:szCs w:val="28"/>
        </w:rPr>
        <w:t>препараты на основе ЧАС (четвертичных аммониевых</w:t>
      </w:r>
      <w:r w:rsidRPr="00A0163D">
        <w:rPr>
          <w:szCs w:val="28"/>
        </w:rPr>
        <w:t xml:space="preserve"> </w:t>
      </w:r>
      <w:r w:rsidRPr="00A0163D">
        <w:rPr>
          <w:b/>
          <w:i/>
          <w:szCs w:val="28"/>
        </w:rPr>
        <w:t>соединений) – «</w:t>
      </w:r>
      <w:proofErr w:type="spellStart"/>
      <w:r w:rsidRPr="00A0163D">
        <w:rPr>
          <w:b/>
          <w:i/>
          <w:szCs w:val="28"/>
        </w:rPr>
        <w:t>Дезэфект</w:t>
      </w:r>
      <w:proofErr w:type="spellEnd"/>
      <w:r w:rsidRPr="00A0163D">
        <w:rPr>
          <w:b/>
          <w:i/>
          <w:szCs w:val="28"/>
        </w:rPr>
        <w:t>», «</w:t>
      </w:r>
      <w:proofErr w:type="spellStart"/>
      <w:r w:rsidRPr="00A0163D">
        <w:rPr>
          <w:b/>
          <w:i/>
          <w:szCs w:val="28"/>
        </w:rPr>
        <w:t>Сепотосан</w:t>
      </w:r>
      <w:proofErr w:type="spellEnd"/>
      <w:r w:rsidRPr="00A0163D">
        <w:rPr>
          <w:b/>
          <w:i/>
          <w:szCs w:val="28"/>
        </w:rPr>
        <w:t>-Т»</w:t>
      </w:r>
    </w:p>
    <w:p w:rsidR="00A0163D" w:rsidRPr="00A0163D" w:rsidRDefault="00A0163D" w:rsidP="00A0163D">
      <w:pPr>
        <w:tabs>
          <w:tab w:val="left" w:pos="500"/>
        </w:tabs>
        <w:spacing w:line="263" w:lineRule="auto"/>
        <w:ind w:left="500" w:right="1300"/>
        <w:rPr>
          <w:rFonts w:ascii="Arial" w:eastAsia="Arial" w:hAnsi="Arial"/>
          <w:szCs w:val="28"/>
        </w:rPr>
      </w:pPr>
      <w:r>
        <w:rPr>
          <w:rFonts w:ascii="Arial" w:eastAsia="Arial" w:hAnsi="Arial"/>
          <w:noProof/>
          <w:szCs w:val="28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-127957</wp:posOffset>
            </wp:positionH>
            <wp:positionV relativeFrom="paragraph">
              <wp:posOffset>116518</wp:posOffset>
            </wp:positionV>
            <wp:extent cx="5663351" cy="328976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351" cy="3289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E54311"/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b/>
          <w:i/>
          <w:szCs w:val="28"/>
        </w:rPr>
      </w:pPr>
      <w:r w:rsidRPr="00A0163D">
        <w:rPr>
          <w:i/>
          <w:szCs w:val="28"/>
        </w:rPr>
        <w:lastRenderedPageBreak/>
        <w:t xml:space="preserve">3. </w:t>
      </w:r>
      <w:r w:rsidRPr="00A0163D">
        <w:rPr>
          <w:b/>
          <w:i/>
          <w:szCs w:val="28"/>
        </w:rPr>
        <w:t>комплексные на основе ЧАС (с содержанием других химических</w:t>
      </w:r>
      <w:r w:rsidRPr="00A0163D">
        <w:rPr>
          <w:i/>
          <w:szCs w:val="28"/>
        </w:rPr>
        <w:t xml:space="preserve"> </w:t>
      </w:r>
      <w:r w:rsidRPr="00A0163D">
        <w:rPr>
          <w:b/>
          <w:i/>
          <w:szCs w:val="28"/>
        </w:rPr>
        <w:t>групп) – «</w:t>
      </w:r>
      <w:proofErr w:type="spellStart"/>
      <w:r w:rsidRPr="00A0163D">
        <w:rPr>
          <w:b/>
          <w:i/>
          <w:szCs w:val="28"/>
        </w:rPr>
        <w:t>Анавидин-Комплит</w:t>
      </w:r>
      <w:proofErr w:type="spellEnd"/>
      <w:r w:rsidRPr="00A0163D">
        <w:rPr>
          <w:b/>
          <w:i/>
          <w:szCs w:val="28"/>
        </w:rPr>
        <w:t xml:space="preserve">» (с содержанием третичного амина и полимерного производного </w:t>
      </w:r>
      <w:proofErr w:type="spellStart"/>
      <w:r w:rsidRPr="00A0163D">
        <w:rPr>
          <w:b/>
          <w:i/>
          <w:szCs w:val="28"/>
        </w:rPr>
        <w:t>гуанидина</w:t>
      </w:r>
      <w:proofErr w:type="spellEnd"/>
      <w:r w:rsidRPr="00A0163D">
        <w:rPr>
          <w:b/>
          <w:i/>
          <w:szCs w:val="28"/>
        </w:rPr>
        <w:t xml:space="preserve">), «Бриллиант классик» (с содержанием </w:t>
      </w:r>
      <w:proofErr w:type="spellStart"/>
      <w:r w:rsidRPr="00A0163D">
        <w:rPr>
          <w:b/>
          <w:i/>
          <w:szCs w:val="28"/>
        </w:rPr>
        <w:t>глутарового</w:t>
      </w:r>
      <w:proofErr w:type="spellEnd"/>
      <w:r w:rsidRPr="00A0163D">
        <w:rPr>
          <w:b/>
          <w:i/>
          <w:szCs w:val="28"/>
        </w:rPr>
        <w:t xml:space="preserve"> альдегида)</w:t>
      </w: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95036</wp:posOffset>
            </wp:positionV>
            <wp:extent cx="6169159" cy="297122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59" cy="297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Pr="00A0163D" w:rsidRDefault="00A0163D" w:rsidP="00A0163D">
      <w:pPr>
        <w:tabs>
          <w:tab w:val="left" w:pos="356"/>
        </w:tabs>
        <w:spacing w:line="238" w:lineRule="auto"/>
        <w:ind w:left="356"/>
        <w:rPr>
          <w:rFonts w:ascii="Arial" w:eastAsia="Arial" w:hAnsi="Arial"/>
          <w:szCs w:val="28"/>
        </w:rPr>
      </w:pPr>
    </w:p>
    <w:p w:rsidR="00A0163D" w:rsidRDefault="00A0163D" w:rsidP="00E54311"/>
    <w:p w:rsidR="00A0163D" w:rsidRPr="00A0163D" w:rsidRDefault="00A0163D" w:rsidP="00A0163D">
      <w:pPr>
        <w:spacing w:line="239" w:lineRule="auto"/>
        <w:ind w:firstLine="708"/>
        <w:jc w:val="both"/>
        <w:rPr>
          <w:szCs w:val="28"/>
        </w:rPr>
      </w:pPr>
      <w:r w:rsidRPr="00A0163D">
        <w:rPr>
          <w:szCs w:val="28"/>
        </w:rPr>
        <w:t>Препараты на основе ЧАС и комплексные более удобны для использования в качестве профилактических средств, так как:</w:t>
      </w:r>
    </w:p>
    <w:p w:rsidR="00A0163D" w:rsidRPr="00A0163D" w:rsidRDefault="00A0163D" w:rsidP="00A0163D">
      <w:pPr>
        <w:spacing w:line="46" w:lineRule="exact"/>
        <w:rPr>
          <w:szCs w:val="28"/>
        </w:rPr>
      </w:pPr>
    </w:p>
    <w:p w:rsidR="00A0163D" w:rsidRPr="00A0163D" w:rsidRDefault="00A0163D" w:rsidP="00A0163D">
      <w:pPr>
        <w:numPr>
          <w:ilvl w:val="0"/>
          <w:numId w:val="3"/>
        </w:numPr>
        <w:tabs>
          <w:tab w:val="left" w:pos="360"/>
        </w:tabs>
        <w:spacing w:line="242" w:lineRule="auto"/>
        <w:ind w:left="360" w:hanging="360"/>
        <w:jc w:val="both"/>
        <w:rPr>
          <w:rFonts w:ascii="Arial" w:eastAsia="Arial" w:hAnsi="Arial"/>
          <w:szCs w:val="28"/>
        </w:rPr>
      </w:pPr>
      <w:r w:rsidRPr="00A0163D">
        <w:rPr>
          <w:i/>
          <w:szCs w:val="28"/>
        </w:rPr>
        <w:t>относятся к 4 классу опасности (</w:t>
      </w:r>
      <w:proofErr w:type="spellStart"/>
      <w:r w:rsidRPr="00A0163D">
        <w:rPr>
          <w:i/>
          <w:szCs w:val="28"/>
        </w:rPr>
        <w:t>малоопасны</w:t>
      </w:r>
      <w:proofErr w:type="spellEnd"/>
      <w:r w:rsidRPr="00A0163D">
        <w:rPr>
          <w:i/>
          <w:szCs w:val="28"/>
        </w:rPr>
        <w:t>, нетоксичны, обладают умеренным раздражающим эффектом)</w:t>
      </w:r>
    </w:p>
    <w:p w:rsidR="00A0163D" w:rsidRPr="00A0163D" w:rsidRDefault="00A0163D" w:rsidP="00A0163D">
      <w:pPr>
        <w:spacing w:line="22" w:lineRule="exact"/>
        <w:rPr>
          <w:rFonts w:ascii="Arial" w:eastAsia="Arial" w:hAnsi="Arial"/>
          <w:szCs w:val="28"/>
        </w:rPr>
      </w:pPr>
    </w:p>
    <w:p w:rsidR="00A0163D" w:rsidRPr="00A0163D" w:rsidRDefault="00A0163D" w:rsidP="00A0163D">
      <w:pPr>
        <w:numPr>
          <w:ilvl w:val="0"/>
          <w:numId w:val="3"/>
        </w:numPr>
        <w:tabs>
          <w:tab w:val="left" w:pos="360"/>
        </w:tabs>
        <w:spacing w:line="250" w:lineRule="auto"/>
        <w:ind w:left="360" w:hanging="360"/>
        <w:rPr>
          <w:rFonts w:ascii="Arial" w:eastAsia="Arial" w:hAnsi="Arial"/>
          <w:szCs w:val="28"/>
        </w:rPr>
      </w:pPr>
      <w:r w:rsidRPr="00A0163D">
        <w:rPr>
          <w:i/>
          <w:szCs w:val="28"/>
        </w:rPr>
        <w:t>имеют моющие свойства (после обработки необязательно проводить влажную уборку)</w:t>
      </w:r>
    </w:p>
    <w:p w:rsidR="00A0163D" w:rsidRPr="00A0163D" w:rsidRDefault="00A0163D" w:rsidP="00A0163D">
      <w:pPr>
        <w:spacing w:line="28" w:lineRule="exact"/>
        <w:rPr>
          <w:rFonts w:ascii="Arial" w:eastAsia="Arial" w:hAnsi="Arial"/>
          <w:szCs w:val="28"/>
        </w:rPr>
      </w:pPr>
    </w:p>
    <w:p w:rsidR="00A0163D" w:rsidRPr="00A0163D" w:rsidRDefault="00A0163D" w:rsidP="00A0163D">
      <w:pPr>
        <w:numPr>
          <w:ilvl w:val="0"/>
          <w:numId w:val="3"/>
        </w:numPr>
        <w:tabs>
          <w:tab w:val="left" w:pos="360"/>
        </w:tabs>
        <w:spacing w:line="261" w:lineRule="auto"/>
        <w:ind w:left="360" w:hanging="360"/>
        <w:rPr>
          <w:rFonts w:ascii="Arial" w:eastAsia="Arial" w:hAnsi="Arial"/>
          <w:szCs w:val="28"/>
        </w:rPr>
      </w:pPr>
      <w:r w:rsidRPr="00A0163D">
        <w:rPr>
          <w:i/>
          <w:szCs w:val="28"/>
        </w:rPr>
        <w:t>не взаимодействуют с поверхностями интерьера (не обесцвечивают и не портят материалы)</w:t>
      </w:r>
    </w:p>
    <w:p w:rsidR="00A0163D" w:rsidRPr="00A0163D" w:rsidRDefault="00A0163D" w:rsidP="00E54311">
      <w:pPr>
        <w:rPr>
          <w:szCs w:val="28"/>
        </w:rPr>
      </w:pPr>
    </w:p>
    <w:p w:rsidR="00A0163D" w:rsidRPr="00A0163D" w:rsidRDefault="00A0163D" w:rsidP="00A0163D">
      <w:pPr>
        <w:spacing w:line="259" w:lineRule="auto"/>
        <w:ind w:right="20"/>
        <w:jc w:val="center"/>
        <w:rPr>
          <w:b/>
          <w:sz w:val="32"/>
          <w:szCs w:val="32"/>
        </w:rPr>
      </w:pPr>
      <w:r w:rsidRPr="00A0163D">
        <w:rPr>
          <w:b/>
          <w:sz w:val="32"/>
          <w:szCs w:val="32"/>
        </w:rPr>
        <w:t xml:space="preserve">Как готовить и использовать </w:t>
      </w:r>
      <w:proofErr w:type="spellStart"/>
      <w:r w:rsidRPr="00A0163D">
        <w:rPr>
          <w:b/>
          <w:sz w:val="32"/>
          <w:szCs w:val="32"/>
        </w:rPr>
        <w:t>дез</w:t>
      </w:r>
      <w:proofErr w:type="spellEnd"/>
      <w:r w:rsidRPr="00A0163D">
        <w:rPr>
          <w:b/>
          <w:sz w:val="32"/>
          <w:szCs w:val="32"/>
        </w:rPr>
        <w:t>. растворы на основе ЧАС</w:t>
      </w:r>
    </w:p>
    <w:p w:rsidR="00A0163D" w:rsidRPr="00A0163D" w:rsidRDefault="00A0163D" w:rsidP="00A0163D">
      <w:pPr>
        <w:spacing w:line="73" w:lineRule="exact"/>
        <w:rPr>
          <w:szCs w:val="28"/>
        </w:rPr>
      </w:pPr>
    </w:p>
    <w:p w:rsidR="00A0163D" w:rsidRPr="00A0163D" w:rsidRDefault="00A0163D" w:rsidP="00A0163D">
      <w:pPr>
        <w:spacing w:line="263" w:lineRule="auto"/>
        <w:ind w:firstLine="708"/>
        <w:rPr>
          <w:b/>
          <w:i/>
          <w:szCs w:val="28"/>
          <w:u w:val="single"/>
        </w:rPr>
      </w:pPr>
      <w:r w:rsidRPr="00A0163D">
        <w:rPr>
          <w:szCs w:val="28"/>
        </w:rPr>
        <w:t xml:space="preserve">Содержание действующего вещества в растворе должно быть </w:t>
      </w:r>
      <w:r w:rsidRPr="00A0163D">
        <w:rPr>
          <w:b/>
          <w:i/>
          <w:szCs w:val="28"/>
          <w:u w:val="single"/>
        </w:rPr>
        <w:t>не менее</w:t>
      </w:r>
      <w:r w:rsidRPr="00A0163D">
        <w:rPr>
          <w:szCs w:val="28"/>
        </w:rPr>
        <w:t xml:space="preserve"> </w:t>
      </w:r>
      <w:r w:rsidRPr="00A0163D">
        <w:rPr>
          <w:b/>
          <w:i/>
          <w:szCs w:val="28"/>
          <w:u w:val="single"/>
        </w:rPr>
        <w:t>0,5%.</w:t>
      </w:r>
    </w:p>
    <w:p w:rsidR="00A0163D" w:rsidRDefault="00A0163D" w:rsidP="00A0163D">
      <w:pPr>
        <w:spacing w:line="12" w:lineRule="exact"/>
      </w:pPr>
    </w:p>
    <w:p w:rsidR="00A0163D" w:rsidRPr="00A0163D" w:rsidRDefault="00A0163D" w:rsidP="00A0163D">
      <w:pPr>
        <w:spacing w:line="257" w:lineRule="auto"/>
        <w:ind w:right="20" w:firstLine="1000"/>
        <w:rPr>
          <w:szCs w:val="28"/>
        </w:rPr>
      </w:pPr>
      <w:r w:rsidRPr="00A0163D">
        <w:rPr>
          <w:szCs w:val="28"/>
        </w:rPr>
        <w:t xml:space="preserve">Для достижения такой концентрации при использовании препаратов </w:t>
      </w:r>
      <w:r w:rsidRPr="00A0163D">
        <w:rPr>
          <w:b/>
          <w:szCs w:val="28"/>
        </w:rPr>
        <w:t>«</w:t>
      </w:r>
      <w:proofErr w:type="spellStart"/>
      <w:r w:rsidRPr="00A0163D">
        <w:rPr>
          <w:b/>
          <w:szCs w:val="28"/>
        </w:rPr>
        <w:t>Дезэфект</w:t>
      </w:r>
      <w:proofErr w:type="spellEnd"/>
      <w:r w:rsidRPr="00A0163D">
        <w:rPr>
          <w:b/>
          <w:szCs w:val="28"/>
        </w:rPr>
        <w:t>», «</w:t>
      </w:r>
      <w:proofErr w:type="spellStart"/>
      <w:r w:rsidRPr="00A0163D">
        <w:rPr>
          <w:b/>
          <w:szCs w:val="28"/>
        </w:rPr>
        <w:t>Сепотосан</w:t>
      </w:r>
      <w:proofErr w:type="spellEnd"/>
      <w:r w:rsidRPr="00A0163D">
        <w:rPr>
          <w:b/>
          <w:szCs w:val="28"/>
        </w:rPr>
        <w:t xml:space="preserve">-Т» </w:t>
      </w:r>
      <w:r w:rsidRPr="00A0163D">
        <w:rPr>
          <w:szCs w:val="28"/>
        </w:rPr>
        <w:t>требуется</w:t>
      </w:r>
      <w:r w:rsidRPr="00A0163D">
        <w:rPr>
          <w:b/>
          <w:szCs w:val="28"/>
        </w:rPr>
        <w:t xml:space="preserve"> </w:t>
      </w:r>
      <w:r w:rsidRPr="00A0163D">
        <w:rPr>
          <w:b/>
          <w:i/>
          <w:szCs w:val="28"/>
          <w:u w:val="single"/>
        </w:rPr>
        <w:t>50 мл. средства на 10 л. воды</w:t>
      </w:r>
      <w:r w:rsidRPr="00A0163D">
        <w:rPr>
          <w:szCs w:val="28"/>
        </w:rPr>
        <w:t>.</w:t>
      </w:r>
    </w:p>
    <w:p w:rsidR="00A0163D" w:rsidRPr="00A0163D" w:rsidRDefault="00A0163D" w:rsidP="00A0163D">
      <w:pPr>
        <w:spacing w:line="27" w:lineRule="exact"/>
        <w:rPr>
          <w:szCs w:val="28"/>
        </w:rPr>
      </w:pPr>
    </w:p>
    <w:p w:rsidR="00A0163D" w:rsidRPr="00A0163D" w:rsidRDefault="00A0163D" w:rsidP="00A0163D">
      <w:pPr>
        <w:spacing w:line="257" w:lineRule="auto"/>
        <w:ind w:right="20" w:firstLine="708"/>
        <w:rPr>
          <w:szCs w:val="28"/>
        </w:rPr>
      </w:pPr>
      <w:r w:rsidRPr="00A0163D">
        <w:rPr>
          <w:szCs w:val="28"/>
        </w:rPr>
        <w:t>Обработка проводится способом протирания (ветошью) или орошением (распылителем типа «Квазар» или аналогом).</w:t>
      </w:r>
    </w:p>
    <w:p w:rsidR="00E54311" w:rsidRDefault="00880424" w:rsidP="00E54311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-327400</wp:posOffset>
            </wp:positionH>
            <wp:positionV relativeFrom="paragraph">
              <wp:posOffset>78346</wp:posOffset>
            </wp:positionV>
            <wp:extent cx="6359749" cy="1915347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749" cy="1915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Pr="00880424" w:rsidRDefault="00880424" w:rsidP="00880424">
      <w:pPr>
        <w:spacing w:line="262" w:lineRule="auto"/>
        <w:ind w:left="20" w:right="40"/>
        <w:rPr>
          <w:szCs w:val="28"/>
        </w:rPr>
      </w:pPr>
      <w:r w:rsidRPr="00880424">
        <w:rPr>
          <w:szCs w:val="28"/>
        </w:rPr>
        <w:lastRenderedPageBreak/>
        <w:t xml:space="preserve">Расход </w:t>
      </w:r>
      <w:r w:rsidRPr="00880424">
        <w:rPr>
          <w:b/>
          <w:i/>
          <w:szCs w:val="28"/>
          <w:u w:val="single"/>
        </w:rPr>
        <w:t>готового (рабочего) раствора</w:t>
      </w:r>
      <w:r w:rsidRPr="00880424">
        <w:rPr>
          <w:szCs w:val="28"/>
        </w:rPr>
        <w:t xml:space="preserve"> при протирании – 100-150 мл. на 1 </w:t>
      </w:r>
      <w:proofErr w:type="spellStart"/>
      <w:r w:rsidRPr="00880424">
        <w:rPr>
          <w:szCs w:val="28"/>
        </w:rPr>
        <w:t>кв.м</w:t>
      </w:r>
      <w:proofErr w:type="spellEnd"/>
      <w:r w:rsidRPr="00880424">
        <w:rPr>
          <w:szCs w:val="28"/>
        </w:rPr>
        <w:t>. поверхности.</w:t>
      </w:r>
    </w:p>
    <w:p w:rsidR="00880424" w:rsidRPr="00880424" w:rsidRDefault="00880424" w:rsidP="00880424">
      <w:pPr>
        <w:spacing w:line="2" w:lineRule="exact"/>
        <w:rPr>
          <w:szCs w:val="28"/>
        </w:rPr>
      </w:pPr>
    </w:p>
    <w:p w:rsidR="00880424" w:rsidRDefault="00880424" w:rsidP="00880424">
      <w:pPr>
        <w:spacing w:line="264" w:lineRule="auto"/>
        <w:ind w:left="20" w:right="20" w:firstLine="708"/>
        <w:rPr>
          <w:szCs w:val="28"/>
        </w:rPr>
      </w:pPr>
      <w:r w:rsidRPr="00880424">
        <w:rPr>
          <w:szCs w:val="28"/>
        </w:rPr>
        <w:t xml:space="preserve">Расход </w:t>
      </w:r>
      <w:r w:rsidRPr="00880424">
        <w:rPr>
          <w:b/>
          <w:i/>
          <w:szCs w:val="28"/>
          <w:u w:val="single"/>
        </w:rPr>
        <w:t>готового (рабочего) раствора</w:t>
      </w:r>
      <w:r w:rsidRPr="00880424">
        <w:rPr>
          <w:szCs w:val="28"/>
        </w:rPr>
        <w:t xml:space="preserve"> при орошении – 150-200 мл. на 1 </w:t>
      </w:r>
      <w:proofErr w:type="spellStart"/>
      <w:r w:rsidRPr="00880424">
        <w:rPr>
          <w:szCs w:val="28"/>
        </w:rPr>
        <w:t>кв.м</w:t>
      </w:r>
      <w:proofErr w:type="spellEnd"/>
      <w:r w:rsidRPr="00880424">
        <w:rPr>
          <w:szCs w:val="28"/>
        </w:rPr>
        <w:t>. поверхности.</w:t>
      </w:r>
    </w:p>
    <w:p w:rsidR="00880424" w:rsidRDefault="00880424" w:rsidP="00880424">
      <w:pPr>
        <w:spacing w:line="264" w:lineRule="auto"/>
        <w:ind w:left="20" w:right="20" w:firstLine="708"/>
        <w:rPr>
          <w:szCs w:val="28"/>
        </w:rPr>
      </w:pPr>
      <w:r w:rsidRPr="00880424">
        <w:rPr>
          <w:b/>
          <w:i/>
          <w:szCs w:val="28"/>
          <w:u w:val="single"/>
        </w:rPr>
        <w:t>Экспозиция</w:t>
      </w:r>
      <w:r>
        <w:rPr>
          <w:b/>
          <w:i/>
          <w:szCs w:val="28"/>
          <w:u w:val="single"/>
        </w:rPr>
        <w:t xml:space="preserve"> </w:t>
      </w:r>
      <w:r w:rsidRPr="00880424">
        <w:rPr>
          <w:szCs w:val="28"/>
        </w:rPr>
        <w:t>(время обязательного непрерывного</w:t>
      </w:r>
      <w:r w:rsidRPr="00880424">
        <w:rPr>
          <w:b/>
          <w:i/>
          <w:szCs w:val="28"/>
        </w:rPr>
        <w:t xml:space="preserve"> </w:t>
      </w:r>
      <w:r w:rsidRPr="00880424">
        <w:rPr>
          <w:szCs w:val="28"/>
          <w:u w:val="single"/>
        </w:rPr>
        <w:t>действия препарата, в течение которого нельзя</w:t>
      </w:r>
      <w:r w:rsidRPr="00880424">
        <w:rPr>
          <w:szCs w:val="28"/>
          <w:u w:val="single"/>
        </w:rPr>
        <w:t xml:space="preserve"> </w:t>
      </w:r>
      <w:r w:rsidRPr="00880424">
        <w:rPr>
          <w:szCs w:val="28"/>
          <w:u w:val="single"/>
        </w:rPr>
        <w:t xml:space="preserve">смывать препарат с обрабатываемых объектов) – </w:t>
      </w:r>
      <w:r w:rsidRPr="00880424">
        <w:rPr>
          <w:b/>
          <w:i/>
          <w:szCs w:val="28"/>
          <w:u w:val="single"/>
        </w:rPr>
        <w:t>60</w:t>
      </w:r>
      <w:r w:rsidRPr="00880424">
        <w:rPr>
          <w:szCs w:val="28"/>
          <w:u w:val="single"/>
        </w:rPr>
        <w:t xml:space="preserve"> </w:t>
      </w:r>
      <w:r w:rsidRPr="00880424">
        <w:rPr>
          <w:b/>
          <w:i/>
          <w:szCs w:val="28"/>
          <w:u w:val="single"/>
        </w:rPr>
        <w:t>минут</w:t>
      </w:r>
      <w:r w:rsidRPr="00880424">
        <w:rPr>
          <w:szCs w:val="28"/>
          <w:u w:val="single"/>
        </w:rPr>
        <w:t>.</w:t>
      </w:r>
    </w:p>
    <w:p w:rsidR="00880424" w:rsidRDefault="00880424" w:rsidP="00880424">
      <w:pPr>
        <w:spacing w:line="264" w:lineRule="auto"/>
        <w:ind w:left="20" w:right="20" w:firstLine="708"/>
        <w:rPr>
          <w:szCs w:val="28"/>
        </w:rPr>
      </w:pPr>
    </w:p>
    <w:p w:rsidR="00880424" w:rsidRPr="00880424" w:rsidRDefault="00880424" w:rsidP="00880424">
      <w:pPr>
        <w:spacing w:line="258" w:lineRule="auto"/>
        <w:jc w:val="center"/>
        <w:rPr>
          <w:b/>
          <w:sz w:val="32"/>
          <w:szCs w:val="32"/>
        </w:rPr>
      </w:pPr>
      <w:r w:rsidRPr="00880424">
        <w:rPr>
          <w:b/>
          <w:sz w:val="32"/>
          <w:szCs w:val="32"/>
        </w:rPr>
        <w:t>Средства индивидуальной защиты необходимые при проведении дезинфекции препаратами на основе ЧАС:</w:t>
      </w:r>
    </w:p>
    <w:p w:rsidR="00880424" w:rsidRPr="00880424" w:rsidRDefault="00880424" w:rsidP="00880424">
      <w:pPr>
        <w:pStyle w:val="af9"/>
        <w:numPr>
          <w:ilvl w:val="0"/>
          <w:numId w:val="5"/>
        </w:numPr>
        <w:spacing w:line="258" w:lineRule="auto"/>
        <w:rPr>
          <w:szCs w:val="28"/>
        </w:rPr>
      </w:pPr>
      <w:r w:rsidRPr="00880424">
        <w:rPr>
          <w:szCs w:val="28"/>
        </w:rPr>
        <w:t>Влагонепроницаемые</w:t>
      </w:r>
      <w:r w:rsidRPr="00880424">
        <w:rPr>
          <w:szCs w:val="28"/>
        </w:rPr>
        <w:t xml:space="preserve"> </w:t>
      </w:r>
      <w:r w:rsidRPr="00880424">
        <w:rPr>
          <w:szCs w:val="28"/>
        </w:rPr>
        <w:t>перчатки</w:t>
      </w:r>
      <w:r w:rsidRPr="00880424">
        <w:rPr>
          <w:szCs w:val="28"/>
        </w:rPr>
        <w:t xml:space="preserve"> </w:t>
      </w:r>
      <w:r w:rsidRPr="00880424">
        <w:rPr>
          <w:szCs w:val="28"/>
        </w:rPr>
        <w:t xml:space="preserve">многократного применения) - </w:t>
      </w:r>
      <w:r w:rsidRPr="00880424">
        <w:rPr>
          <w:b/>
          <w:szCs w:val="28"/>
        </w:rPr>
        <w:t>обязательно</w:t>
      </w:r>
      <w:r w:rsidRPr="00880424">
        <w:rPr>
          <w:szCs w:val="28"/>
        </w:rPr>
        <w:t>;</w:t>
      </w:r>
    </w:p>
    <w:p w:rsidR="00880424" w:rsidRPr="00880424" w:rsidRDefault="00880424" w:rsidP="00880424">
      <w:pPr>
        <w:pStyle w:val="af9"/>
        <w:numPr>
          <w:ilvl w:val="0"/>
          <w:numId w:val="5"/>
        </w:numPr>
        <w:spacing w:line="258" w:lineRule="auto"/>
        <w:rPr>
          <w:szCs w:val="28"/>
        </w:rPr>
      </w:pPr>
      <w:r w:rsidRPr="00880424">
        <w:rPr>
          <w:szCs w:val="28"/>
        </w:rPr>
        <w:t>Респиратор</w:t>
      </w:r>
      <w:r w:rsidRPr="00880424">
        <w:rPr>
          <w:szCs w:val="28"/>
        </w:rPr>
        <w:t xml:space="preserve"> </w:t>
      </w:r>
      <w:r w:rsidRPr="00880424">
        <w:rPr>
          <w:szCs w:val="28"/>
        </w:rPr>
        <w:t>(полумаска фильтрующая) + защитные очки –</w:t>
      </w:r>
      <w:r w:rsidRPr="00880424">
        <w:rPr>
          <w:szCs w:val="28"/>
        </w:rPr>
        <w:t xml:space="preserve"> </w:t>
      </w:r>
      <w:r w:rsidRPr="00880424">
        <w:rPr>
          <w:b/>
          <w:szCs w:val="28"/>
          <w:u w:val="single"/>
        </w:rPr>
        <w:t>при проведении дезинфекции методом орошения;</w:t>
      </w:r>
    </w:p>
    <w:p w:rsidR="00880424" w:rsidRPr="00880424" w:rsidRDefault="00880424" w:rsidP="00880424">
      <w:pPr>
        <w:pStyle w:val="af9"/>
        <w:numPr>
          <w:ilvl w:val="0"/>
          <w:numId w:val="5"/>
        </w:numPr>
        <w:rPr>
          <w:szCs w:val="28"/>
        </w:rPr>
      </w:pPr>
      <w:r w:rsidRPr="00880424">
        <w:rPr>
          <w:i/>
          <w:szCs w:val="28"/>
        </w:rPr>
        <w:t xml:space="preserve">Можно использовать </w:t>
      </w:r>
      <w:proofErr w:type="spellStart"/>
      <w:r w:rsidRPr="00880424">
        <w:rPr>
          <w:i/>
          <w:szCs w:val="28"/>
        </w:rPr>
        <w:t>полнолицевую</w:t>
      </w:r>
      <w:proofErr w:type="spellEnd"/>
      <w:r w:rsidRPr="00880424">
        <w:rPr>
          <w:i/>
          <w:szCs w:val="28"/>
        </w:rPr>
        <w:t xml:space="preserve"> фильтрующую маску для замены респиратора с очками.</w:t>
      </w:r>
    </w:p>
    <w:p w:rsidR="00880424" w:rsidRPr="00880424" w:rsidRDefault="00880424" w:rsidP="00880424">
      <w:pPr>
        <w:pStyle w:val="af9"/>
        <w:rPr>
          <w:szCs w:val="28"/>
        </w:rPr>
      </w:pPr>
    </w:p>
    <w:p w:rsidR="00880424" w:rsidRDefault="00880424" w:rsidP="00E54311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page">
              <wp:posOffset>824203</wp:posOffset>
            </wp:positionH>
            <wp:positionV relativeFrom="page">
              <wp:posOffset>4745238</wp:posOffset>
            </wp:positionV>
            <wp:extent cx="6358482" cy="3322749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82" cy="3322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63D" w:rsidRDefault="00A0163D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19483A" w:rsidRDefault="0019483A" w:rsidP="00E54311">
      <w:pPr>
        <w:rPr>
          <w:szCs w:val="28"/>
        </w:rPr>
      </w:pPr>
    </w:p>
    <w:p w:rsidR="00880424" w:rsidRDefault="00880424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</w:p>
    <w:p w:rsidR="00932E71" w:rsidRDefault="00932E71" w:rsidP="00E54311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030595" cy="58724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87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E71" w:rsidRPr="00A0163D" w:rsidRDefault="00932E71" w:rsidP="00E54311">
      <w:pPr>
        <w:rPr>
          <w:szCs w:val="28"/>
        </w:rPr>
      </w:pPr>
    </w:p>
    <w:sectPr w:rsidR="00932E71" w:rsidRPr="00A016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09" w:right="849" w:bottom="993" w:left="1560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9E1" w:rsidRDefault="000529E1">
      <w:r>
        <w:separator/>
      </w:r>
    </w:p>
  </w:endnote>
  <w:endnote w:type="continuationSeparator" w:id="0">
    <w:p w:rsidR="000529E1" w:rsidRDefault="0005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71" w:rsidRDefault="00932E7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71" w:rsidRDefault="00932E7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71" w:rsidRDefault="00932E7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9E1" w:rsidRDefault="000529E1">
      <w:r>
        <w:separator/>
      </w:r>
    </w:p>
  </w:footnote>
  <w:footnote w:type="continuationSeparator" w:id="0">
    <w:p w:rsidR="000529E1" w:rsidRDefault="00052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71" w:rsidRDefault="00932E71">
    <w:pPr>
      <w:pStyle w:val="af4"/>
      <w:jc w:val="center"/>
    </w:pPr>
  </w:p>
  <w:p w:rsidR="00A0163D" w:rsidRDefault="00A0163D" w:rsidP="00A0163D">
    <w:pPr>
      <w:pStyle w:val="af4"/>
      <w:tabs>
        <w:tab w:val="clear" w:pos="9355"/>
        <w:tab w:val="left" w:pos="495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B8F" w:rsidRDefault="00011B8F">
    <w:pPr>
      <w:pStyle w:val="af4"/>
      <w:jc w:val="center"/>
    </w:pPr>
    <w:bookmarkStart w:id="1" w:name="_GoBack"/>
    <w:bookmarkEnd w:id="1"/>
  </w:p>
  <w:p w:rsidR="00011B8F" w:rsidRDefault="00011B8F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71" w:rsidRDefault="00932E71">
    <w:pPr>
      <w:pStyle w:val="af4"/>
    </w:pPr>
    <w:r>
      <w:ptab w:relativeTo="margin" w:alignment="center" w:leader="none"/>
    </w:r>
    <w: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20B75519"/>
    <w:multiLevelType w:val="hybridMultilevel"/>
    <w:tmpl w:val="CC76528C"/>
    <w:lvl w:ilvl="0" w:tplc="FFFFFFFF">
      <w:start w:val="1"/>
      <w:numFmt w:val="bullet"/>
      <w:lvlText w:val="•"/>
      <w:lvlJc w:val="left"/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8F"/>
    <w:rsid w:val="00011B8F"/>
    <w:rsid w:val="000529E1"/>
    <w:rsid w:val="0019483A"/>
    <w:rsid w:val="00880424"/>
    <w:rsid w:val="00932E71"/>
    <w:rsid w:val="00A0163D"/>
    <w:rsid w:val="00E5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34159-13E3-4706-A20D-CD9FDBFD6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/>
      <w:sz w:val="28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rFonts w:ascii="Times New Roman"/>
      <w:sz w:val="28"/>
    </w:rPr>
  </w:style>
  <w:style w:type="character" w:customStyle="1" w:styleId="a4">
    <w:name w:val="Без интервала Знак"/>
    <w:link w:val="a3"/>
    <w:rPr>
      <w:rFonts w:ascii="Times New Roman" w:hAnsi="Times New Roman"/>
      <w:color w:val="000000"/>
      <w:sz w:val="28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Verdanatxt">
    <w:name w:val="Verdana_txt Знак"/>
    <w:link w:val="Verdanatxt0"/>
    <w:rPr>
      <w:rFonts w:ascii="Verdana" w:hAnsi="Verdana"/>
      <w:sz w:val="24"/>
    </w:rPr>
  </w:style>
  <w:style w:type="character" w:customStyle="1" w:styleId="Verdanatxt0">
    <w:name w:val="Verdana_txt Знак"/>
    <w:link w:val="Verdanatxt"/>
    <w:rPr>
      <w:rFonts w:ascii="Verdana" w:hAnsi="Verdana"/>
      <w:sz w:val="24"/>
    </w:rPr>
  </w:style>
  <w:style w:type="paragraph" w:customStyle="1" w:styleId="Verdanatxt1">
    <w:name w:val="Verdana_txt"/>
    <w:basedOn w:val="a"/>
    <w:link w:val="Verdanatxt2"/>
    <w:pPr>
      <w:widowControl w:val="0"/>
      <w:ind w:firstLine="851"/>
      <w:jc w:val="both"/>
    </w:pPr>
    <w:rPr>
      <w:rFonts w:ascii="Verdana" w:hAnsi="Verdana"/>
      <w:sz w:val="24"/>
    </w:rPr>
  </w:style>
  <w:style w:type="character" w:customStyle="1" w:styleId="Verdanatxt2">
    <w:name w:val="Verdana_txt"/>
    <w:basedOn w:val="1"/>
    <w:link w:val="Verdanatxt1"/>
    <w:rPr>
      <w:rFonts w:ascii="Verdana" w:hAnsi="Verdana"/>
      <w:color w:val="000000"/>
      <w:sz w:val="24"/>
    </w:rPr>
  </w:style>
  <w:style w:type="paragraph" w:styleId="a5">
    <w:name w:val="List"/>
    <w:basedOn w:val="a6"/>
    <w:link w:val="a7"/>
  </w:style>
  <w:style w:type="character" w:customStyle="1" w:styleId="a7">
    <w:name w:val="Список Знак"/>
    <w:basedOn w:val="a8"/>
    <w:link w:val="a5"/>
    <w:rPr>
      <w:rFonts w:ascii="Times New Roman" w:hAnsi="Times New Roman"/>
      <w:color w:val="000000"/>
      <w:sz w:val="28"/>
    </w:rPr>
  </w:style>
  <w:style w:type="paragraph" w:customStyle="1" w:styleId="ListLabel2">
    <w:name w:val="ListLabel 2"/>
    <w:link w:val="ListLabel20"/>
    <w:rPr>
      <w:sz w:val="28"/>
    </w:rPr>
  </w:style>
  <w:style w:type="character" w:customStyle="1" w:styleId="ListLabel20">
    <w:name w:val="ListLabel 2"/>
    <w:link w:val="ListLabel2"/>
    <w:rPr>
      <w:sz w:val="28"/>
    </w:rPr>
  </w:style>
  <w:style w:type="paragraph" w:customStyle="1" w:styleId="a9">
    <w:name w:val="Нижний колонтитул Знак"/>
    <w:basedOn w:val="12"/>
    <w:link w:val="aa"/>
    <w:rPr>
      <w:rFonts w:ascii="Times New Roman"/>
      <w:sz w:val="28"/>
    </w:rPr>
  </w:style>
  <w:style w:type="character" w:customStyle="1" w:styleId="aa">
    <w:name w:val="Нижний колонтитул Знак"/>
    <w:basedOn w:val="a0"/>
    <w:link w:val="a9"/>
    <w:rPr>
      <w:rFonts w:ascii="Times New Roman" w:hAnsi="Times New Roman"/>
      <w:sz w:val="28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b">
    <w:name w:val="Заголовок"/>
    <w:basedOn w:val="a"/>
    <w:next w:val="a6"/>
    <w:link w:val="ac"/>
    <w:pPr>
      <w:keepNext/>
      <w:spacing w:before="240" w:after="120"/>
    </w:pPr>
    <w:rPr>
      <w:rFonts w:ascii="Arial" w:hAnsi="Arial"/>
    </w:rPr>
  </w:style>
  <w:style w:type="character" w:customStyle="1" w:styleId="ac">
    <w:name w:val="Заголовок"/>
    <w:basedOn w:val="1"/>
    <w:link w:val="ab"/>
    <w:rPr>
      <w:rFonts w:ascii="Arial" w:hAnsi="Arial"/>
      <w:color w:val="000000"/>
      <w:sz w:val="28"/>
    </w:rPr>
  </w:style>
  <w:style w:type="paragraph" w:styleId="ad">
    <w:name w:val="caption"/>
    <w:basedOn w:val="a"/>
    <w:link w:val="ae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="Times New Roman" w:hAnsi="Times New Roman"/>
      <w:i/>
      <w:color w:val="000000"/>
      <w:sz w:val="24"/>
    </w:rPr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styleId="af">
    <w:name w:val="Balloon Text"/>
    <w:basedOn w:val="a"/>
    <w:link w:val="13"/>
    <w:rPr>
      <w:rFonts w:ascii="Tahoma" w:hAnsi="Tahoma"/>
      <w:sz w:val="16"/>
    </w:rPr>
  </w:style>
  <w:style w:type="character" w:customStyle="1" w:styleId="13">
    <w:name w:val="Текст выноски Знак1"/>
    <w:basedOn w:val="1"/>
    <w:link w:val="af"/>
    <w:rPr>
      <w:rFonts w:ascii="Tahoma" w:hAnsi="Tahoma"/>
      <w:color w:val="000000"/>
      <w:sz w:val="16"/>
    </w:rPr>
  </w:style>
  <w:style w:type="paragraph" w:styleId="af0">
    <w:name w:val="footer"/>
    <w:basedOn w:val="a"/>
    <w:link w:val="14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1"/>
    <w:link w:val="af0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Default">
    <w:name w:val="Default"/>
    <w:link w:val="Default0"/>
    <w:rPr>
      <w:rFonts w:asci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6">
    <w:name w:val="toc 1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af2">
    <w:name w:val="Верхний колонтитул Знак"/>
    <w:basedOn w:val="12"/>
    <w:link w:val="af3"/>
    <w:rPr>
      <w:rFonts w:ascii="Times New Roman"/>
      <w:sz w:val="28"/>
    </w:rPr>
  </w:style>
  <w:style w:type="character" w:customStyle="1" w:styleId="af3">
    <w:name w:val="Верхний колонтитул Знак"/>
    <w:basedOn w:val="a0"/>
    <w:link w:val="af2"/>
    <w:rPr>
      <w:rFonts w:ascii="Times New Roman" w:hAnsi="Times New Roman"/>
      <w:sz w:val="28"/>
    </w:rPr>
  </w:style>
  <w:style w:type="paragraph" w:styleId="af4">
    <w:name w:val="header"/>
    <w:basedOn w:val="a"/>
    <w:link w:val="18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1"/>
    <w:link w:val="af4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6"/>
    <w:rPr>
      <w:rFonts w:ascii="Times New Roman" w:hAnsi="Times New Roman"/>
      <w:color w:val="000000"/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ListLabel1">
    <w:name w:val="ListLabel 1"/>
    <w:link w:val="ListLabel10"/>
    <w:rPr>
      <w:sz w:val="24"/>
    </w:rPr>
  </w:style>
  <w:style w:type="character" w:customStyle="1" w:styleId="ListLabel10">
    <w:name w:val="ListLabel 1"/>
    <w:link w:val="ListLabel1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5">
    <w:name w:val="index heading"/>
    <w:basedOn w:val="a"/>
    <w:link w:val="af6"/>
  </w:style>
  <w:style w:type="character" w:customStyle="1" w:styleId="af6">
    <w:name w:val="Указатель Знак"/>
    <w:basedOn w:val="1"/>
    <w:link w:val="af5"/>
    <w:rPr>
      <w:rFonts w:ascii="Times New Roman" w:hAnsi="Times New Roman"/>
      <w:color w:val="000000"/>
      <w:sz w:val="28"/>
    </w:rPr>
  </w:style>
  <w:style w:type="paragraph" w:customStyle="1" w:styleId="ListLabel4">
    <w:name w:val="ListLabel 4"/>
    <w:link w:val="ListLabel40"/>
    <w:rPr>
      <w:sz w:val="26"/>
    </w:rPr>
  </w:style>
  <w:style w:type="character" w:customStyle="1" w:styleId="ListLabel40">
    <w:name w:val="ListLabel 4"/>
    <w:link w:val="ListLabel4"/>
    <w:rPr>
      <w:sz w:val="26"/>
    </w:rPr>
  </w:style>
  <w:style w:type="paragraph" w:styleId="af7">
    <w:name w:val="Subtitle"/>
    <w:link w:val="af8"/>
    <w:uiPriority w:val="11"/>
    <w:qFormat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color w:val="616161"/>
      <w:sz w:val="24"/>
    </w:rPr>
  </w:style>
  <w:style w:type="paragraph" w:customStyle="1" w:styleId="12">
    <w:name w:val="Основной шрифт абзаца1"/>
    <w:link w:val="toc10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List Paragraph"/>
    <w:basedOn w:val="a"/>
    <w:link w:val="afa"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color w:val="000000"/>
      <w:sz w:val="28"/>
    </w:rPr>
  </w:style>
  <w:style w:type="paragraph" w:styleId="afb">
    <w:name w:val="Title"/>
    <w:link w:val="afc"/>
    <w:uiPriority w:val="10"/>
    <w:qFormat/>
    <w:rPr>
      <w:rFonts w:ascii="XO Thames" w:hAnsi="XO Thames"/>
      <w:b/>
      <w:sz w:val="52"/>
    </w:rPr>
  </w:style>
  <w:style w:type="character" w:customStyle="1" w:styleId="afc">
    <w:name w:val="Название Знак"/>
    <w:link w:val="af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fd">
    <w:name w:val="Текст выноски Знак"/>
    <w:basedOn w:val="12"/>
    <w:link w:val="afe"/>
    <w:rPr>
      <w:rFonts w:ascii="Tahoma" w:hAnsi="Tahoma"/>
      <w:sz w:val="16"/>
    </w:rPr>
  </w:style>
  <w:style w:type="character" w:customStyle="1" w:styleId="afe">
    <w:name w:val="Текст выноски Знак"/>
    <w:basedOn w:val="a0"/>
    <w:link w:val="afd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2020-02-26T14:37:00Z</dcterms:created>
  <dcterms:modified xsi:type="dcterms:W3CDTF">2020-02-26T14:37:00Z</dcterms:modified>
</cp:coreProperties>
</file>