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Министерства путей сообщения </w:t>
      </w:r>
      <w:r>
        <w:rPr>
          <w:b w:val="1"/>
          <w:sz w:val="28"/>
        </w:rPr>
        <w:t xml:space="preserve">СССР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Министерства путей сообщения </w:t>
      </w:r>
      <w:r>
        <w:rPr>
          <w:b w:val="1"/>
          <w:sz w:val="28"/>
        </w:rPr>
        <w:t>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выявленными нарушениями порядка принятия (утверждения) нормативны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актов </w:t>
      </w:r>
      <w:r>
        <w:rPr>
          <w:rFonts w:ascii="Times New Roman" w:hAnsi="Times New Roman"/>
          <w:sz w:val="28"/>
        </w:rPr>
        <w:t xml:space="preserve">Министерства путей сообщения СССР и </w:t>
      </w:r>
      <w:r>
        <w:rPr>
          <w:rFonts w:ascii="Times New Roman" w:hAnsi="Times New Roman"/>
          <w:sz w:val="28"/>
        </w:rPr>
        <w:t>Министерства путей сообщения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Признать не подлежащими применению на территории Российской Федерации акты Министерства путей сообщения СССР согласно к приложени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 xml:space="preserve"> к настоящему приказу.</w:t>
      </w: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Признать не подлежащими применению </w:t>
      </w:r>
      <w:r>
        <w:rPr>
          <w:rFonts w:ascii="Times New Roman" w:hAnsi="Times New Roman"/>
          <w:sz w:val="28"/>
        </w:rPr>
        <w:t>Инструктивные указания о порядке составления отчета ф. АГО-2 «О наличии основных технических устройств локомотивного депо», утвержденные заместителем руководителя Департамента локомотивного хозяйства Министерства путей сооб</w:t>
      </w:r>
      <w:r>
        <w:rPr>
          <w:rFonts w:ascii="Times New Roman" w:hAnsi="Times New Roman"/>
          <w:sz w:val="28"/>
        </w:rPr>
        <w:t>щения Российской Федерации И.В. </w:t>
      </w:r>
      <w:r>
        <w:rPr>
          <w:rFonts w:ascii="Times New Roman" w:hAnsi="Times New Roman"/>
          <w:sz w:val="28"/>
        </w:rPr>
        <w:t>Дорофеевым и заместителем начальника Управления статистики Министерства путей сооб</w:t>
      </w:r>
      <w:r>
        <w:rPr>
          <w:rFonts w:ascii="Times New Roman" w:hAnsi="Times New Roman"/>
          <w:sz w:val="28"/>
        </w:rPr>
        <w:t>щения Российской Федерации В.П. </w:t>
      </w:r>
      <w:r>
        <w:rPr>
          <w:rFonts w:ascii="Times New Roman" w:hAnsi="Times New Roman"/>
          <w:sz w:val="28"/>
        </w:rPr>
        <w:t xml:space="preserve">Павловым </w:t>
      </w:r>
      <w:r>
        <w:br/>
      </w:r>
      <w:r>
        <w:rPr>
          <w:rFonts w:ascii="Times New Roman" w:hAnsi="Times New Roman"/>
          <w:sz w:val="28"/>
        </w:rPr>
        <w:t>27 марта 1998 г. № ЦЧУЛ-67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>Е.И. Дитрих</w:t>
      </w:r>
    </w:p>
    <w:p w14:paraId="14000000">
      <w:pPr>
        <w:ind w:right="-232"/>
        <w:jc w:val="both"/>
        <w:rPr>
          <w:sz w:val="28"/>
        </w:rPr>
      </w:pP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/>
        <w:jc w:val="both"/>
        <w:rPr>
          <w:sz w:val="20"/>
        </w:rPr>
      </w:pPr>
    </w:p>
    <w:p w14:paraId="1C000000">
      <w:pPr>
        <w:ind/>
        <w:jc w:val="both"/>
        <w:rPr>
          <w:sz w:val="20"/>
        </w:rPr>
      </w:pPr>
    </w:p>
    <w:p w14:paraId="1D000000">
      <w:pPr>
        <w:ind/>
        <w:jc w:val="both"/>
        <w:rPr>
          <w:sz w:val="20"/>
        </w:rPr>
      </w:pPr>
    </w:p>
    <w:p w14:paraId="1E000000">
      <w:pPr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1F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0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ead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4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