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Министерства путей сообщения СССР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порядка принятия (утверждения) нормативных актов Министерства путей сообщения Российской Федерации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не подлежащими применению:</w:t>
      </w: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Министерства путей сообщения СССР (приложение № 1 к настоящему приказу);</w:t>
      </w: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Министерства путей сообщения Рос</w:t>
      </w:r>
      <w:r>
        <w:rPr>
          <w:rFonts w:ascii="Times New Roman" w:hAnsi="Times New Roman"/>
          <w:sz w:val="28"/>
        </w:rPr>
        <w:t>сийской Федерации (приложение № </w:t>
      </w:r>
      <w:r>
        <w:rPr>
          <w:rFonts w:ascii="Times New Roman" w:hAnsi="Times New Roman"/>
          <w:sz w:val="28"/>
        </w:rPr>
        <w:t>2 к настоящему приказу).</w:t>
      </w: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8"/>
        <w:jc w:val="both"/>
        <w:rPr>
          <w:sz w:val="28"/>
        </w:rPr>
      </w:pPr>
    </w:p>
    <w:p w14:paraId="14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    </w:t>
      </w:r>
      <w:r>
        <w:rPr>
          <w:sz w:val="28"/>
        </w:rPr>
        <w:t>М.Ю. Соколов</w:t>
      </w: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 w:right="-232"/>
        <w:jc w:val="both"/>
        <w:rPr>
          <w:sz w:val="28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</w:p>
    <w:p w14:paraId="25000000">
      <w:pPr>
        <w:ind/>
        <w:jc w:val="both"/>
        <w:rPr>
          <w:sz w:val="20"/>
        </w:rPr>
      </w:pPr>
      <w:r>
        <w:rPr>
          <w:sz w:val="20"/>
        </w:rPr>
        <w:t>Лихачев Сергей Сергеевич</w:t>
      </w:r>
    </w:p>
    <w:p w14:paraId="26000000">
      <w:pPr>
        <w:ind/>
        <w:jc w:val="both"/>
        <w:rPr>
          <w:sz w:val="20"/>
        </w:rPr>
      </w:pPr>
      <w:r>
        <w:rPr>
          <w:sz w:val="20"/>
        </w:rPr>
        <w:t xml:space="preserve">8(499) 495 </w:t>
      </w:r>
      <w:r>
        <w:rPr>
          <w:sz w:val="20"/>
        </w:rPr>
        <w:t>07 24</w:t>
      </w:r>
    </w:p>
    <w:sectPr>
      <w:pgSz w:h="16834" w:w="11909"/>
      <w:pgMar w:bottom="851" w:footer="720" w:gutter="0" w:header="720" w:left="1134" w:right="737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page number"/>
    <w:basedOn w:val="Style_10"/>
    <w:link w:val="Style_9_ch"/>
  </w:style>
  <w:style w:styleId="Style_9_ch" w:type="character">
    <w:name w:val="page number"/>
    <w:basedOn w:val="Style_10_ch"/>
    <w:link w:val="Style_9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Balloon Text"/>
    <w:basedOn w:val="Style_4"/>
    <w:link w:val="Style_20_ch"/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