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/>
    <w:p w14:paraId="08000000"/>
    <w:p w14:paraId="09000000"/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Министерства путей сообщения Российской Федерации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связи с выявленными нарушениями порядка принятия (утверждения)</w:t>
      </w:r>
      <w:r>
        <w:rPr>
          <w:rFonts w:ascii="Times New Roman" w:hAnsi="Times New Roman"/>
          <w:sz w:val="28"/>
        </w:rPr>
        <w:t xml:space="preserve"> нормативных актов </w:t>
      </w:r>
      <w:r>
        <w:rPr>
          <w:rFonts w:ascii="Times New Roman" w:hAnsi="Times New Roman"/>
          <w:sz w:val="28"/>
        </w:rPr>
        <w:t>Министерства путей сообщения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F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0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1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не подлежащими применению акты Министерства путей сообщения Российской Федерации </w:t>
      </w:r>
      <w:r>
        <w:rPr>
          <w:rFonts w:ascii="Times New Roman" w:hAnsi="Times New Roman"/>
          <w:sz w:val="28"/>
        </w:rPr>
        <w:t>согласно приложению к настоящему приказу</w:t>
      </w:r>
      <w:r>
        <w:rPr>
          <w:rFonts w:ascii="Times New Roman" w:hAnsi="Times New Roman"/>
          <w:sz w:val="28"/>
        </w:rPr>
        <w:t>.</w:t>
      </w:r>
    </w:p>
    <w:p w14:paraId="12000000">
      <w:pPr>
        <w:ind w:right="8"/>
        <w:jc w:val="both"/>
        <w:rPr>
          <w:sz w:val="28"/>
        </w:rPr>
      </w:pPr>
    </w:p>
    <w:p w14:paraId="13000000">
      <w:pPr>
        <w:ind w:right="8"/>
        <w:jc w:val="both"/>
        <w:rPr>
          <w:sz w:val="28"/>
        </w:rPr>
      </w:pPr>
    </w:p>
    <w:p w14:paraId="14000000">
      <w:pPr>
        <w:ind w:right="8"/>
        <w:jc w:val="both"/>
        <w:rPr>
          <w:sz w:val="28"/>
        </w:rPr>
      </w:pPr>
    </w:p>
    <w:p w14:paraId="15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>Е.И. Дитрих</w:t>
      </w:r>
    </w:p>
    <w:p w14:paraId="16000000">
      <w:pPr>
        <w:ind w:right="-232"/>
        <w:jc w:val="both"/>
        <w:rPr>
          <w:sz w:val="28"/>
        </w:rPr>
      </w:pPr>
    </w:p>
    <w:p w14:paraId="17000000">
      <w:pPr>
        <w:ind w:right="-232"/>
        <w:jc w:val="both"/>
        <w:rPr>
          <w:sz w:val="28"/>
        </w:rPr>
      </w:pP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 w:right="-232"/>
        <w:jc w:val="both"/>
        <w:rPr>
          <w:sz w:val="28"/>
        </w:rPr>
      </w:pPr>
    </w:p>
    <w:p w14:paraId="1C000000">
      <w:pPr>
        <w:ind w:right="-232"/>
        <w:jc w:val="both"/>
        <w:rPr>
          <w:sz w:val="28"/>
        </w:rPr>
      </w:pPr>
    </w:p>
    <w:p w14:paraId="1D000000">
      <w:pPr>
        <w:ind w:right="-232"/>
        <w:jc w:val="both"/>
        <w:rPr>
          <w:sz w:val="28"/>
        </w:rPr>
      </w:pPr>
    </w:p>
    <w:p w14:paraId="1E000000">
      <w:pPr>
        <w:ind w:right="-232"/>
        <w:jc w:val="both"/>
        <w:rPr>
          <w:sz w:val="28"/>
        </w:rPr>
      </w:pPr>
    </w:p>
    <w:p w14:paraId="1F000000">
      <w:pPr>
        <w:ind w:right="-232"/>
        <w:jc w:val="both"/>
        <w:rPr>
          <w:sz w:val="28"/>
        </w:rPr>
      </w:pPr>
    </w:p>
    <w:p w14:paraId="20000000">
      <w:pPr>
        <w:ind/>
        <w:jc w:val="both"/>
        <w:rPr>
          <w:sz w:val="20"/>
        </w:rPr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ind/>
        <w:jc w:val="both"/>
        <w:rPr>
          <w:sz w:val="20"/>
        </w:rPr>
      </w:pPr>
    </w:p>
    <w:p w14:paraId="25000000">
      <w:pPr>
        <w:ind/>
        <w:jc w:val="both"/>
        <w:rPr>
          <w:sz w:val="20"/>
        </w:rPr>
      </w:pPr>
    </w:p>
    <w:p w14:paraId="26000000">
      <w:pPr>
        <w:spacing w:before="120"/>
        <w:ind/>
        <w:jc w:val="both"/>
        <w:rPr>
          <w:sz w:val="20"/>
        </w:rPr>
      </w:pPr>
      <w:r>
        <w:rPr>
          <w:sz w:val="20"/>
        </w:rPr>
        <w:t>Ананенко Андрей Олегович</w:t>
      </w:r>
    </w:p>
    <w:p w14:paraId="27000000">
      <w:pPr>
        <w:ind/>
        <w:jc w:val="both"/>
        <w:rPr>
          <w:sz w:val="20"/>
        </w:rPr>
      </w:pPr>
      <w:r>
        <w:rPr>
          <w:sz w:val="20"/>
        </w:rPr>
        <w:t>8(499) 495 16 03</w:t>
      </w:r>
    </w:p>
    <w:p w14:paraId="28000000">
      <w:pPr>
        <w:ind/>
        <w:jc w:val="both"/>
        <w:rPr>
          <w:sz w:val="18"/>
        </w:rPr>
      </w:pPr>
    </w:p>
    <w:sectPr>
      <w:pgSz w:h="16834" w:w="11909"/>
      <w:pgMar w:bottom="651" w:footer="720" w:gutter="0" w:header="720" w:left="1134" w:right="629" w:top="9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Balloon Text"/>
    <w:basedOn w:val="Style_4"/>
    <w:link w:val="Style_12_ch"/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color w:val="757575"/>
      <w:sz w:val="20"/>
    </w:rPr>
  </w:style>
  <w:style w:styleId="Style_16_ch" w:type="character">
    <w:name w:val="Footnote"/>
    <w:link w:val="Style_16"/>
    <w:rPr>
      <w:rFonts w:ascii="XO Thames" w:hAnsi="XO Thames"/>
      <w:color w:val="757575"/>
      <w:sz w:val="20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header"/>
    <w:basedOn w:val="Style_4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4_ch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