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D2E" w:rsidRPr="00374A39" w:rsidRDefault="004E1D2E" w:rsidP="004E1D2E">
      <w:pPr>
        <w:shd w:val="clear" w:color="auto" w:fill="FFFFFF"/>
        <w:spacing w:after="0" w:line="276" w:lineRule="auto"/>
        <w:jc w:val="right"/>
        <w:rPr>
          <w:rFonts w:ascii="Times New Roman" w:hAnsi="Times New Roman" w:cs="Times New Roman"/>
          <w:b/>
          <w:sz w:val="24"/>
          <w:szCs w:val="24"/>
        </w:rPr>
      </w:pPr>
      <w:r w:rsidRPr="00E70AF6">
        <w:rPr>
          <w:rFonts w:ascii="Times New Roman" w:hAnsi="Times New Roman" w:cs="Times New Roman"/>
          <w:b/>
          <w:sz w:val="24"/>
          <w:szCs w:val="24"/>
        </w:rPr>
        <w:t xml:space="preserve">Приложение  </w:t>
      </w:r>
      <w:r w:rsidR="00B719BD">
        <w:rPr>
          <w:rFonts w:ascii="Times New Roman" w:hAnsi="Times New Roman" w:cs="Times New Roman"/>
          <w:b/>
          <w:sz w:val="24"/>
          <w:szCs w:val="24"/>
        </w:rPr>
        <w:t xml:space="preserve"> 1</w:t>
      </w:r>
    </w:p>
    <w:p w:rsidR="00B719BD" w:rsidRPr="00374A39" w:rsidRDefault="00B719BD" w:rsidP="004E1D2E">
      <w:pPr>
        <w:shd w:val="clear" w:color="auto" w:fill="FFFFFF"/>
        <w:spacing w:after="0" w:line="276" w:lineRule="auto"/>
        <w:jc w:val="right"/>
        <w:rPr>
          <w:rFonts w:ascii="Times New Roman" w:hAnsi="Times New Roman" w:cs="Times New Roman"/>
          <w:b/>
          <w:sz w:val="24"/>
          <w:szCs w:val="24"/>
        </w:rPr>
      </w:pPr>
    </w:p>
    <w:p w:rsidR="004E1D2E" w:rsidRPr="00DA692B" w:rsidRDefault="004E1D2E" w:rsidP="004E1D2E">
      <w:pPr>
        <w:shd w:val="clear" w:color="auto" w:fill="FFFFFF"/>
        <w:spacing w:after="0" w:line="276" w:lineRule="auto"/>
        <w:jc w:val="center"/>
        <w:rPr>
          <w:rFonts w:ascii="Times New Roman" w:hAnsi="Times New Roman" w:cs="Times New Roman"/>
          <w:b/>
          <w:sz w:val="28"/>
          <w:szCs w:val="28"/>
        </w:rPr>
      </w:pPr>
      <w:r w:rsidRPr="00DA692B">
        <w:rPr>
          <w:rFonts w:ascii="Times New Roman" w:hAnsi="Times New Roman" w:cs="Times New Roman"/>
          <w:b/>
          <w:sz w:val="28"/>
          <w:szCs w:val="28"/>
        </w:rPr>
        <w:t xml:space="preserve">Перевозки грузов и пассажиров по внутренним водным путям </w:t>
      </w:r>
      <w:r w:rsidR="00DA692B">
        <w:rPr>
          <w:rFonts w:ascii="Times New Roman" w:hAnsi="Times New Roman" w:cs="Times New Roman"/>
          <w:b/>
          <w:sz w:val="28"/>
          <w:szCs w:val="28"/>
        </w:rPr>
        <w:br/>
      </w:r>
      <w:r w:rsidRPr="00DA692B">
        <w:rPr>
          <w:rFonts w:ascii="Times New Roman" w:hAnsi="Times New Roman" w:cs="Times New Roman"/>
          <w:b/>
          <w:sz w:val="28"/>
          <w:szCs w:val="28"/>
        </w:rPr>
        <w:t>в 2009-20</w:t>
      </w:r>
      <w:r w:rsidR="00147D39" w:rsidRPr="00DA692B">
        <w:rPr>
          <w:rFonts w:ascii="Times New Roman" w:hAnsi="Times New Roman" w:cs="Times New Roman"/>
          <w:b/>
          <w:sz w:val="28"/>
          <w:szCs w:val="28"/>
        </w:rPr>
        <w:t>1</w:t>
      </w:r>
      <w:r w:rsidRPr="00DA692B">
        <w:rPr>
          <w:rFonts w:ascii="Times New Roman" w:hAnsi="Times New Roman" w:cs="Times New Roman"/>
          <w:b/>
          <w:sz w:val="28"/>
          <w:szCs w:val="28"/>
        </w:rPr>
        <w:t>8 годах</w:t>
      </w:r>
    </w:p>
    <w:p w:rsidR="00E70AF6" w:rsidRPr="00E70AF6" w:rsidRDefault="00E70AF6" w:rsidP="004E1D2E">
      <w:pPr>
        <w:shd w:val="clear" w:color="auto" w:fill="FFFFFF"/>
        <w:spacing w:after="0" w:line="276" w:lineRule="auto"/>
        <w:jc w:val="center"/>
        <w:rPr>
          <w:rFonts w:ascii="Times New Roman" w:hAnsi="Times New Roman" w:cs="Times New Roman"/>
          <w:b/>
          <w:sz w:val="24"/>
          <w:szCs w:val="24"/>
        </w:rPr>
      </w:pPr>
    </w:p>
    <w:tbl>
      <w:tblPr>
        <w:tblW w:w="9731" w:type="dxa"/>
        <w:jc w:val="center"/>
        <w:tblLayout w:type="fixed"/>
        <w:tblLook w:val="04A0"/>
      </w:tblPr>
      <w:tblGrid>
        <w:gridCol w:w="1819"/>
        <w:gridCol w:w="1826"/>
        <w:gridCol w:w="1822"/>
        <w:gridCol w:w="1823"/>
        <w:gridCol w:w="2441"/>
      </w:tblGrid>
      <w:tr w:rsidR="00773EA0" w:rsidRPr="00B54BFE" w:rsidTr="00147D39">
        <w:trPr>
          <w:trHeight w:val="1294"/>
          <w:tblHeader/>
          <w:jc w:val="center"/>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Годы</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 xml:space="preserve">Перевозки грузов </w:t>
            </w:r>
          </w:p>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(млн. тонн)</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Грузооборот (млрд. т</w:t>
            </w:r>
            <w:proofErr w:type="gramStart"/>
            <w:r w:rsidRPr="00B54BFE">
              <w:rPr>
                <w:rFonts w:ascii="Times New Roman" w:eastAsia="Times New Roman" w:hAnsi="Times New Roman" w:cs="Times New Roman"/>
                <w:sz w:val="24"/>
                <w:szCs w:val="24"/>
                <w:lang w:eastAsia="ru-RU"/>
              </w:rPr>
              <w:t>.к</w:t>
            </w:r>
            <w:proofErr w:type="gramEnd"/>
            <w:r w:rsidRPr="00B54BFE">
              <w:rPr>
                <w:rFonts w:ascii="Times New Roman" w:eastAsia="Times New Roman" w:hAnsi="Times New Roman" w:cs="Times New Roman"/>
                <w:sz w:val="24"/>
                <w:szCs w:val="24"/>
                <w:lang w:eastAsia="ru-RU"/>
              </w:rPr>
              <w:t>м)</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Перевозки пассажиров (млн</w:t>
            </w:r>
            <w:proofErr w:type="gramStart"/>
            <w:r w:rsidRPr="00B54BFE">
              <w:rPr>
                <w:rFonts w:ascii="Times New Roman" w:eastAsia="Times New Roman" w:hAnsi="Times New Roman" w:cs="Times New Roman"/>
                <w:sz w:val="24"/>
                <w:szCs w:val="24"/>
                <w:lang w:eastAsia="ru-RU"/>
              </w:rPr>
              <w:t>.ч</w:t>
            </w:r>
            <w:proofErr w:type="gramEnd"/>
            <w:r w:rsidRPr="00B54BFE">
              <w:rPr>
                <w:rFonts w:ascii="Times New Roman" w:eastAsia="Times New Roman" w:hAnsi="Times New Roman" w:cs="Times New Roman"/>
                <w:sz w:val="24"/>
                <w:szCs w:val="24"/>
                <w:lang w:eastAsia="ru-RU"/>
              </w:rPr>
              <w:t>ел.)</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proofErr w:type="spellStart"/>
            <w:r w:rsidRPr="00B54BFE">
              <w:rPr>
                <w:rFonts w:ascii="Times New Roman" w:eastAsia="Times New Roman" w:hAnsi="Times New Roman" w:cs="Times New Roman"/>
                <w:sz w:val="24"/>
                <w:szCs w:val="24"/>
                <w:lang w:eastAsia="ru-RU"/>
              </w:rPr>
              <w:t>Пассажиро-оборот</w:t>
            </w:r>
            <w:proofErr w:type="spellEnd"/>
            <w:r w:rsidRPr="00B54BFE">
              <w:rPr>
                <w:rFonts w:ascii="Times New Roman" w:eastAsia="Times New Roman" w:hAnsi="Times New Roman" w:cs="Times New Roman"/>
                <w:sz w:val="24"/>
                <w:szCs w:val="24"/>
                <w:lang w:eastAsia="ru-RU"/>
              </w:rPr>
              <w:t xml:space="preserve"> (млрд. </w:t>
            </w:r>
            <w:proofErr w:type="spellStart"/>
            <w:r w:rsidRPr="00B54BFE">
              <w:rPr>
                <w:rFonts w:ascii="Times New Roman" w:eastAsia="Times New Roman" w:hAnsi="Times New Roman" w:cs="Times New Roman"/>
                <w:sz w:val="24"/>
                <w:szCs w:val="24"/>
                <w:lang w:eastAsia="ru-RU"/>
              </w:rPr>
              <w:t>пасс</w:t>
            </w:r>
            <w:proofErr w:type="gramStart"/>
            <w:r w:rsidRPr="00B54BFE">
              <w:rPr>
                <w:rFonts w:ascii="Times New Roman" w:eastAsia="Times New Roman" w:hAnsi="Times New Roman" w:cs="Times New Roman"/>
                <w:sz w:val="24"/>
                <w:szCs w:val="24"/>
                <w:lang w:eastAsia="ru-RU"/>
              </w:rPr>
              <w:t>.к</w:t>
            </w:r>
            <w:proofErr w:type="gramEnd"/>
            <w:r w:rsidRPr="00B54BFE">
              <w:rPr>
                <w:rFonts w:ascii="Times New Roman" w:eastAsia="Times New Roman" w:hAnsi="Times New Roman" w:cs="Times New Roman"/>
                <w:sz w:val="24"/>
                <w:szCs w:val="24"/>
                <w:lang w:eastAsia="ru-RU"/>
              </w:rPr>
              <w:t>м</w:t>
            </w:r>
            <w:proofErr w:type="spellEnd"/>
            <w:r w:rsidRPr="00B54BFE">
              <w:rPr>
                <w:rFonts w:ascii="Times New Roman" w:eastAsia="Times New Roman" w:hAnsi="Times New Roman" w:cs="Times New Roman"/>
                <w:sz w:val="24"/>
                <w:szCs w:val="24"/>
                <w:lang w:eastAsia="ru-RU"/>
              </w:rPr>
              <w:t>)</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2009</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97,7</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52,7</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17,2</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0,8</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2010</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104,9</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54,9</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16,3</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0,8</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2011</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126,7</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59,5</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14,1</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0,7</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2012</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143,1</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65</w:t>
            </w:r>
            <w:r w:rsidR="00A71B80" w:rsidRPr="00B54BFE">
              <w:rPr>
                <w:rFonts w:ascii="Times New Roman" w:eastAsia="Times New Roman" w:hAnsi="Times New Roman" w:cs="Times New Roman"/>
                <w:sz w:val="24"/>
                <w:szCs w:val="24"/>
                <w:lang w:eastAsia="ru-RU"/>
              </w:rPr>
              <w:t>,0</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13,6</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0,63</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2013</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137,3</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81,4</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13,2</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0,61</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2014</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124,8</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74</w:t>
            </w:r>
            <w:r w:rsidR="00A71B80" w:rsidRPr="00B54BFE">
              <w:rPr>
                <w:rFonts w:ascii="Times New Roman" w:eastAsia="Times New Roman" w:hAnsi="Times New Roman" w:cs="Times New Roman"/>
                <w:sz w:val="24"/>
                <w:szCs w:val="24"/>
                <w:lang w:eastAsia="ru-RU"/>
              </w:rPr>
              <w:t>,0</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12,7</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0,54</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2015</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121,4</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63,6</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13,6</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0,49</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2016</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118</w:t>
            </w:r>
            <w:r w:rsidR="00A71B80" w:rsidRPr="00B54BFE">
              <w:rPr>
                <w:rFonts w:ascii="Times New Roman" w:eastAsia="Times New Roman" w:hAnsi="Times New Roman" w:cs="Times New Roman"/>
                <w:sz w:val="24"/>
                <w:szCs w:val="24"/>
                <w:lang w:eastAsia="ru-RU"/>
              </w:rPr>
              <w:t>,0</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67,2</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13,5</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0,55</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2017</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118,5</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67,2</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12,7</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0,56</w:t>
            </w:r>
          </w:p>
        </w:tc>
      </w:tr>
      <w:tr w:rsidR="00773EA0" w:rsidRPr="00B54BFE" w:rsidTr="00147D39">
        <w:trPr>
          <w:trHeight w:val="375"/>
          <w:jc w:val="center"/>
        </w:trPr>
        <w:tc>
          <w:tcPr>
            <w:tcW w:w="1819" w:type="dxa"/>
            <w:tcBorders>
              <w:top w:val="nil"/>
              <w:left w:val="single" w:sz="4" w:space="0" w:color="auto"/>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2018</w:t>
            </w:r>
          </w:p>
        </w:tc>
        <w:tc>
          <w:tcPr>
            <w:tcW w:w="1826"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116,2</w:t>
            </w:r>
          </w:p>
        </w:tc>
        <w:tc>
          <w:tcPr>
            <w:tcW w:w="1822"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66,1</w:t>
            </w:r>
          </w:p>
        </w:tc>
        <w:tc>
          <w:tcPr>
            <w:tcW w:w="1823"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12,3</w:t>
            </w:r>
          </w:p>
        </w:tc>
        <w:tc>
          <w:tcPr>
            <w:tcW w:w="2441" w:type="dxa"/>
            <w:tcBorders>
              <w:top w:val="nil"/>
              <w:left w:val="nil"/>
              <w:bottom w:val="single" w:sz="4" w:space="0" w:color="auto"/>
              <w:right w:val="single" w:sz="4" w:space="0" w:color="auto"/>
            </w:tcBorders>
            <w:shd w:val="clear" w:color="auto" w:fill="auto"/>
            <w:noWrap/>
            <w:vAlign w:val="center"/>
            <w:hideMark/>
          </w:tcPr>
          <w:p w:rsidR="00773EA0" w:rsidRPr="00B54BFE" w:rsidRDefault="00773EA0" w:rsidP="00773EA0">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0,57</w:t>
            </w:r>
          </w:p>
        </w:tc>
      </w:tr>
    </w:tbl>
    <w:p w:rsidR="00773EA0" w:rsidRDefault="00773EA0" w:rsidP="00147D39">
      <w:pPr>
        <w:shd w:val="clear" w:color="auto" w:fill="FFFFFF"/>
        <w:spacing w:after="0" w:line="276" w:lineRule="auto"/>
        <w:ind w:firstLine="709"/>
        <w:jc w:val="center"/>
        <w:rPr>
          <w:rFonts w:ascii="Times New Roman" w:hAnsi="Times New Roman" w:cs="Times New Roman"/>
          <w:sz w:val="28"/>
          <w:szCs w:val="28"/>
        </w:rPr>
      </w:pPr>
    </w:p>
    <w:p w:rsidR="004E1D2E" w:rsidRDefault="001B04D3" w:rsidP="00DA692B">
      <w:pPr>
        <w:shd w:val="clear" w:color="auto" w:fill="FFFFFF"/>
        <w:spacing w:after="0" w:line="276" w:lineRule="auto"/>
        <w:ind w:firstLine="709"/>
        <w:jc w:val="center"/>
        <w:rPr>
          <w:rFonts w:ascii="Times New Roman" w:hAnsi="Times New Roman" w:cs="Times New Roman"/>
          <w:sz w:val="28"/>
          <w:szCs w:val="28"/>
        </w:rPr>
      </w:pPr>
      <w:r w:rsidRPr="004E1D2E">
        <w:rPr>
          <w:rFonts w:ascii="Times New Roman" w:hAnsi="Times New Roman" w:cs="Times New Roman"/>
          <w:noProof/>
          <w:sz w:val="28"/>
          <w:szCs w:val="28"/>
          <w:lang w:eastAsia="ru-RU"/>
        </w:rPr>
        <w:drawing>
          <wp:inline distT="0" distB="0" distL="0" distR="0">
            <wp:extent cx="5324475" cy="360045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692B" w:rsidRDefault="00DA692B" w:rsidP="002A2633">
      <w:pPr>
        <w:shd w:val="clear" w:color="auto" w:fill="FFFFFF"/>
        <w:spacing w:after="0" w:line="276" w:lineRule="auto"/>
        <w:ind w:firstLine="709"/>
        <w:jc w:val="center"/>
        <w:rPr>
          <w:rFonts w:ascii="Times New Roman" w:hAnsi="Times New Roman" w:cs="Times New Roman"/>
          <w:sz w:val="28"/>
          <w:szCs w:val="28"/>
        </w:rPr>
      </w:pPr>
    </w:p>
    <w:p w:rsidR="00DA692B" w:rsidRDefault="00DA692B" w:rsidP="002A2633">
      <w:pPr>
        <w:shd w:val="clear" w:color="auto" w:fill="FFFFFF"/>
        <w:spacing w:after="0" w:line="276" w:lineRule="auto"/>
        <w:ind w:firstLine="709"/>
        <w:jc w:val="center"/>
        <w:rPr>
          <w:rFonts w:ascii="Times New Roman" w:hAnsi="Times New Roman" w:cs="Times New Roman"/>
          <w:sz w:val="28"/>
          <w:szCs w:val="28"/>
        </w:rPr>
      </w:pPr>
    </w:p>
    <w:p w:rsidR="00DA692B" w:rsidRDefault="00DA692B" w:rsidP="002A2633">
      <w:pPr>
        <w:shd w:val="clear" w:color="auto" w:fill="FFFFFF"/>
        <w:spacing w:after="0" w:line="276" w:lineRule="auto"/>
        <w:ind w:firstLine="709"/>
        <w:jc w:val="center"/>
        <w:rPr>
          <w:rFonts w:ascii="Times New Roman" w:hAnsi="Times New Roman" w:cs="Times New Roman"/>
          <w:sz w:val="28"/>
          <w:szCs w:val="28"/>
        </w:rPr>
      </w:pPr>
    </w:p>
    <w:p w:rsidR="004E1D2E" w:rsidRDefault="00147D39" w:rsidP="002A2633">
      <w:pPr>
        <w:shd w:val="clear" w:color="auto" w:fill="FFFFFF"/>
        <w:spacing w:after="0" w:line="276" w:lineRule="auto"/>
        <w:ind w:firstLine="709"/>
        <w:jc w:val="center"/>
        <w:rPr>
          <w:rFonts w:ascii="Times New Roman" w:hAnsi="Times New Roman" w:cs="Times New Roman"/>
          <w:sz w:val="28"/>
          <w:szCs w:val="28"/>
        </w:rPr>
      </w:pPr>
      <w:r w:rsidRPr="00147D39">
        <w:rPr>
          <w:rFonts w:ascii="Times New Roman" w:hAnsi="Times New Roman" w:cs="Times New Roman"/>
          <w:noProof/>
          <w:sz w:val="28"/>
          <w:szCs w:val="28"/>
          <w:lang w:eastAsia="ru-RU"/>
        </w:rPr>
        <w:lastRenderedPageBreak/>
        <w:drawing>
          <wp:inline distT="0" distB="0" distL="0" distR="0">
            <wp:extent cx="5181600" cy="28956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1D2E" w:rsidRDefault="004E1D2E" w:rsidP="00147D39">
      <w:pPr>
        <w:shd w:val="clear" w:color="auto" w:fill="FFFFFF"/>
        <w:spacing w:after="0" w:line="276" w:lineRule="auto"/>
        <w:ind w:firstLine="709"/>
        <w:jc w:val="center"/>
        <w:rPr>
          <w:rFonts w:ascii="Times New Roman" w:hAnsi="Times New Roman" w:cs="Times New Roman"/>
          <w:sz w:val="28"/>
          <w:szCs w:val="28"/>
        </w:rPr>
      </w:pPr>
    </w:p>
    <w:p w:rsidR="00147D39" w:rsidRDefault="00DA692B" w:rsidP="00DA692B">
      <w:pPr>
        <w:shd w:val="clear" w:color="auto" w:fill="FFFFFF"/>
        <w:spacing w:after="0" w:line="276" w:lineRule="auto"/>
        <w:ind w:firstLine="709"/>
        <w:jc w:val="center"/>
        <w:rPr>
          <w:rFonts w:ascii="Times New Roman" w:hAnsi="Times New Roman" w:cs="Times New Roman"/>
          <w:sz w:val="28"/>
          <w:szCs w:val="28"/>
        </w:rPr>
      </w:pPr>
      <w:r w:rsidRPr="004E1D2E">
        <w:rPr>
          <w:rFonts w:ascii="Times New Roman" w:hAnsi="Times New Roman" w:cs="Times New Roman"/>
          <w:noProof/>
          <w:sz w:val="28"/>
          <w:szCs w:val="28"/>
          <w:lang w:eastAsia="ru-RU"/>
        </w:rPr>
        <w:drawing>
          <wp:inline distT="0" distB="0" distL="0" distR="0">
            <wp:extent cx="5162550" cy="2690495"/>
            <wp:effectExtent l="19050" t="0" r="1905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692B" w:rsidRDefault="00DA692B" w:rsidP="00E061C1">
      <w:pPr>
        <w:shd w:val="clear" w:color="auto" w:fill="FFFFFF"/>
        <w:spacing w:after="0" w:line="276" w:lineRule="auto"/>
        <w:ind w:firstLine="709"/>
        <w:jc w:val="both"/>
        <w:rPr>
          <w:rFonts w:ascii="Times New Roman" w:hAnsi="Times New Roman" w:cs="Times New Roman"/>
          <w:sz w:val="28"/>
          <w:szCs w:val="28"/>
        </w:rPr>
      </w:pPr>
    </w:p>
    <w:p w:rsidR="004E1D2E" w:rsidRDefault="00147D39" w:rsidP="00147D39">
      <w:pPr>
        <w:shd w:val="clear" w:color="auto" w:fill="FFFFFF"/>
        <w:spacing w:after="0" w:line="276" w:lineRule="auto"/>
        <w:ind w:firstLine="709"/>
        <w:jc w:val="center"/>
        <w:rPr>
          <w:rFonts w:ascii="Times New Roman" w:hAnsi="Times New Roman" w:cs="Times New Roman"/>
          <w:sz w:val="28"/>
          <w:szCs w:val="28"/>
        </w:rPr>
      </w:pPr>
      <w:r w:rsidRPr="00147D39">
        <w:rPr>
          <w:rFonts w:ascii="Times New Roman" w:hAnsi="Times New Roman" w:cs="Times New Roman"/>
          <w:noProof/>
          <w:sz w:val="28"/>
          <w:szCs w:val="28"/>
          <w:lang w:eastAsia="ru-RU"/>
        </w:rPr>
        <w:drawing>
          <wp:inline distT="0" distB="0" distL="0" distR="0">
            <wp:extent cx="5210175" cy="287655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7D39" w:rsidRDefault="00147D39">
      <w:pPr>
        <w:rPr>
          <w:rFonts w:ascii="Times New Roman" w:hAnsi="Times New Roman" w:cs="Times New Roman"/>
          <w:sz w:val="28"/>
          <w:szCs w:val="28"/>
          <w:lang w:val="en-US"/>
        </w:rPr>
      </w:pPr>
    </w:p>
    <w:p w:rsidR="00374A39" w:rsidRPr="00DA692B" w:rsidRDefault="00374A39" w:rsidP="006C74E5">
      <w:pPr>
        <w:spacing w:after="0" w:line="240" w:lineRule="auto"/>
        <w:jc w:val="right"/>
        <w:rPr>
          <w:rFonts w:ascii="Times New Roman" w:hAnsi="Times New Roman" w:cs="Times New Roman"/>
          <w:b/>
          <w:sz w:val="28"/>
          <w:szCs w:val="28"/>
        </w:rPr>
      </w:pPr>
      <w:r w:rsidRPr="00DA692B">
        <w:rPr>
          <w:rFonts w:ascii="Times New Roman" w:hAnsi="Times New Roman" w:cs="Times New Roman"/>
          <w:b/>
          <w:sz w:val="24"/>
          <w:szCs w:val="24"/>
        </w:rPr>
        <w:lastRenderedPageBreak/>
        <w:t xml:space="preserve">Приложение </w:t>
      </w:r>
      <w:r w:rsidR="006C74E5">
        <w:rPr>
          <w:rFonts w:ascii="Times New Roman" w:hAnsi="Times New Roman" w:cs="Times New Roman"/>
          <w:b/>
          <w:sz w:val="24"/>
          <w:szCs w:val="24"/>
        </w:rPr>
        <w:t>2</w:t>
      </w:r>
    </w:p>
    <w:p w:rsidR="00374A39" w:rsidRPr="00FC1956" w:rsidRDefault="00374A39" w:rsidP="00DA692B">
      <w:pPr>
        <w:spacing w:after="0" w:line="276" w:lineRule="auto"/>
        <w:jc w:val="center"/>
        <w:rPr>
          <w:rFonts w:ascii="Times New Roman" w:hAnsi="Times New Roman" w:cs="Times New Roman"/>
          <w:b/>
          <w:sz w:val="28"/>
          <w:szCs w:val="24"/>
        </w:rPr>
      </w:pPr>
      <w:r w:rsidRPr="00FC1956">
        <w:rPr>
          <w:rFonts w:ascii="Times New Roman" w:hAnsi="Times New Roman" w:cs="Times New Roman"/>
          <w:b/>
          <w:sz w:val="28"/>
          <w:szCs w:val="24"/>
        </w:rPr>
        <w:t xml:space="preserve">Информация по </w:t>
      </w:r>
      <w:r w:rsidRPr="00FC1956">
        <w:rPr>
          <w:rFonts w:ascii="Times New Roman" w:eastAsia="Times New Roman" w:hAnsi="Times New Roman" w:cs="Times New Roman"/>
          <w:b/>
          <w:sz w:val="28"/>
          <w:szCs w:val="24"/>
          <w:lang w:eastAsia="ru-RU"/>
        </w:rPr>
        <w:t>федеральному проекту «Внутренние водные пути»</w:t>
      </w:r>
    </w:p>
    <w:p w:rsidR="00374A39" w:rsidRPr="00F53DAC" w:rsidRDefault="00374A39" w:rsidP="00DA692B">
      <w:pPr>
        <w:spacing w:after="0" w:line="276" w:lineRule="auto"/>
        <w:ind w:firstLine="708"/>
        <w:jc w:val="center"/>
        <w:rPr>
          <w:rFonts w:ascii="Times New Roman" w:hAnsi="Times New Roman" w:cs="Times New Roman"/>
          <w:sz w:val="16"/>
          <w:szCs w:val="16"/>
        </w:rPr>
      </w:pPr>
    </w:p>
    <w:p w:rsidR="00374A39" w:rsidRDefault="00374A39" w:rsidP="00DA692B">
      <w:pPr>
        <w:spacing w:after="0" w:line="276" w:lineRule="auto"/>
        <w:ind w:firstLine="708"/>
        <w:jc w:val="both"/>
        <w:rPr>
          <w:rFonts w:ascii="Times New Roman" w:eastAsia="Times New Roman" w:hAnsi="Times New Roman" w:cs="Times New Roman"/>
          <w:sz w:val="28"/>
          <w:szCs w:val="24"/>
          <w:lang w:eastAsia="ru-RU"/>
        </w:rPr>
      </w:pPr>
      <w:r w:rsidRPr="00980088">
        <w:rPr>
          <w:rFonts w:ascii="Times New Roman" w:eastAsia="Times New Roman" w:hAnsi="Times New Roman" w:cs="Times New Roman"/>
          <w:sz w:val="28"/>
          <w:szCs w:val="24"/>
          <w:lang w:eastAsia="ru-RU"/>
        </w:rPr>
        <w:t xml:space="preserve">С целью увеличения пропускной способности внутренних водных путей </w:t>
      </w:r>
      <w:r>
        <w:rPr>
          <w:rFonts w:ascii="Times New Roman" w:eastAsia="Times New Roman" w:hAnsi="Times New Roman" w:cs="Times New Roman"/>
          <w:sz w:val="28"/>
          <w:szCs w:val="24"/>
          <w:lang w:eastAsia="ru-RU"/>
        </w:rPr>
        <w:t>в</w:t>
      </w:r>
      <w:r w:rsidRPr="00980088">
        <w:rPr>
          <w:rFonts w:ascii="Times New Roman" w:eastAsia="Times New Roman" w:hAnsi="Times New Roman" w:cs="Times New Roman"/>
          <w:sz w:val="28"/>
          <w:szCs w:val="24"/>
          <w:lang w:eastAsia="ru-RU"/>
        </w:rPr>
        <w:t xml:space="preserve"> федеральный проект «Внутренние водные пути» Комплек</w:t>
      </w:r>
      <w:r>
        <w:rPr>
          <w:rFonts w:ascii="Times New Roman" w:eastAsia="Times New Roman" w:hAnsi="Times New Roman" w:cs="Times New Roman"/>
          <w:sz w:val="28"/>
          <w:szCs w:val="24"/>
          <w:lang w:eastAsia="ru-RU"/>
        </w:rPr>
        <w:t>сного</w:t>
      </w:r>
      <w:r w:rsidRPr="00980088">
        <w:rPr>
          <w:rFonts w:ascii="Times New Roman" w:eastAsia="Times New Roman" w:hAnsi="Times New Roman" w:cs="Times New Roman"/>
          <w:sz w:val="28"/>
          <w:szCs w:val="24"/>
          <w:lang w:eastAsia="ru-RU"/>
        </w:rPr>
        <w:t xml:space="preserve"> план</w:t>
      </w:r>
      <w:r>
        <w:rPr>
          <w:rFonts w:ascii="Times New Roman" w:eastAsia="Times New Roman" w:hAnsi="Times New Roman" w:cs="Times New Roman"/>
          <w:sz w:val="28"/>
          <w:szCs w:val="24"/>
          <w:lang w:eastAsia="ru-RU"/>
        </w:rPr>
        <w:t>а</w:t>
      </w:r>
      <w:r w:rsidRPr="00980088">
        <w:rPr>
          <w:rFonts w:ascii="Times New Roman" w:eastAsia="Times New Roman" w:hAnsi="Times New Roman" w:cs="Times New Roman"/>
          <w:sz w:val="28"/>
          <w:szCs w:val="24"/>
          <w:lang w:eastAsia="ru-RU"/>
        </w:rPr>
        <w:t xml:space="preserve"> модернизации и расширения магистральной инфрас</w:t>
      </w:r>
      <w:r>
        <w:rPr>
          <w:rFonts w:ascii="Times New Roman" w:eastAsia="Times New Roman" w:hAnsi="Times New Roman" w:cs="Times New Roman"/>
          <w:sz w:val="28"/>
          <w:szCs w:val="24"/>
          <w:lang w:eastAsia="ru-RU"/>
        </w:rPr>
        <w:t>труктуры на период до 2024 года</w:t>
      </w:r>
      <w:r w:rsidRPr="00980088">
        <w:rPr>
          <w:rFonts w:ascii="Times New Roman" w:eastAsia="Times New Roman" w:hAnsi="Times New Roman" w:cs="Times New Roman"/>
          <w:sz w:val="28"/>
          <w:szCs w:val="24"/>
          <w:lang w:eastAsia="ru-RU"/>
        </w:rPr>
        <w:t xml:space="preserve"> включены меро</w:t>
      </w:r>
      <w:r>
        <w:rPr>
          <w:rFonts w:ascii="Times New Roman" w:eastAsia="Times New Roman" w:hAnsi="Times New Roman" w:cs="Times New Roman"/>
          <w:sz w:val="28"/>
          <w:szCs w:val="24"/>
          <w:lang w:eastAsia="ru-RU"/>
        </w:rPr>
        <w:t>приятия на общую сумму 28</w:t>
      </w:r>
      <w:r w:rsidR="006C74E5">
        <w:rPr>
          <w:rFonts w:ascii="Times New Roman" w:eastAsia="Times New Roman" w:hAnsi="Times New Roman" w:cs="Times New Roman"/>
          <w:sz w:val="28"/>
          <w:szCs w:val="24"/>
          <w:lang w:eastAsia="ru-RU"/>
        </w:rPr>
        <w:t>1,96</w:t>
      </w:r>
      <w:r>
        <w:rPr>
          <w:rFonts w:ascii="Times New Roman" w:eastAsia="Times New Roman" w:hAnsi="Times New Roman" w:cs="Times New Roman"/>
          <w:sz w:val="28"/>
          <w:szCs w:val="24"/>
          <w:lang w:eastAsia="ru-RU"/>
        </w:rPr>
        <w:t xml:space="preserve"> млрд</w:t>
      </w:r>
      <w:proofErr w:type="gramStart"/>
      <w:r>
        <w:rPr>
          <w:rFonts w:ascii="Times New Roman" w:eastAsia="Times New Roman" w:hAnsi="Times New Roman" w:cs="Times New Roman"/>
          <w:sz w:val="28"/>
          <w:szCs w:val="24"/>
          <w:lang w:eastAsia="ru-RU"/>
        </w:rPr>
        <w:t>.р</w:t>
      </w:r>
      <w:proofErr w:type="gramEnd"/>
      <w:r>
        <w:rPr>
          <w:rFonts w:ascii="Times New Roman" w:eastAsia="Times New Roman" w:hAnsi="Times New Roman" w:cs="Times New Roman"/>
          <w:sz w:val="28"/>
          <w:szCs w:val="24"/>
          <w:lang w:eastAsia="ru-RU"/>
        </w:rPr>
        <w:t>уб.</w:t>
      </w:r>
    </w:p>
    <w:p w:rsidR="00374A39" w:rsidRPr="00980088" w:rsidRDefault="00374A39" w:rsidP="00DA692B">
      <w:pPr>
        <w:spacing w:after="0" w:line="276" w:lineRule="auto"/>
        <w:ind w:firstLine="708"/>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Данные мероприятия позволят устранить «узкие</w:t>
      </w:r>
      <w:r w:rsidRPr="00980088">
        <w:rPr>
          <w:rFonts w:ascii="Times New Roman" w:eastAsia="Times New Roman" w:hAnsi="Times New Roman" w:cs="Times New Roman"/>
          <w:sz w:val="28"/>
          <w:szCs w:val="24"/>
          <w:lang w:eastAsia="ru-RU"/>
        </w:rPr>
        <w:t xml:space="preserve"> мест</w:t>
      </w:r>
      <w:r>
        <w:rPr>
          <w:rFonts w:ascii="Times New Roman" w:eastAsia="Times New Roman" w:hAnsi="Times New Roman" w:cs="Times New Roman"/>
          <w:sz w:val="28"/>
          <w:szCs w:val="24"/>
          <w:lang w:eastAsia="ru-RU"/>
        </w:rPr>
        <w:t>а</w:t>
      </w:r>
      <w:r w:rsidRPr="00980088">
        <w:rPr>
          <w:rFonts w:ascii="Times New Roman" w:eastAsia="Times New Roman" w:hAnsi="Times New Roman" w:cs="Times New Roman"/>
          <w:sz w:val="28"/>
          <w:szCs w:val="24"/>
          <w:lang w:eastAsia="ru-RU"/>
        </w:rPr>
        <w:t>» на внутренних водных</w:t>
      </w:r>
      <w:r>
        <w:rPr>
          <w:rFonts w:ascii="Times New Roman" w:eastAsia="Times New Roman" w:hAnsi="Times New Roman" w:cs="Times New Roman"/>
          <w:sz w:val="28"/>
          <w:szCs w:val="24"/>
          <w:lang w:eastAsia="ru-RU"/>
        </w:rPr>
        <w:t xml:space="preserve"> путях рек Дон и Волга, обеспечить содержание ВВП и СГТС,</w:t>
      </w:r>
      <w:r w:rsidRPr="00980088">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а также реализовать </w:t>
      </w:r>
      <w:r w:rsidRPr="00980088">
        <w:rPr>
          <w:rFonts w:ascii="Times New Roman" w:eastAsia="Times New Roman" w:hAnsi="Times New Roman" w:cs="Times New Roman"/>
          <w:sz w:val="28"/>
          <w:szCs w:val="24"/>
          <w:lang w:eastAsia="ru-RU"/>
        </w:rPr>
        <w:t>комплексные проекты реконструкции объектов инфрас</w:t>
      </w:r>
      <w:r>
        <w:rPr>
          <w:rFonts w:ascii="Times New Roman" w:eastAsia="Times New Roman" w:hAnsi="Times New Roman" w:cs="Times New Roman"/>
          <w:sz w:val="28"/>
          <w:szCs w:val="24"/>
          <w:lang w:eastAsia="ru-RU"/>
        </w:rPr>
        <w:t>труктуры К</w:t>
      </w:r>
      <w:r w:rsidRPr="00980088">
        <w:rPr>
          <w:rFonts w:ascii="Times New Roman" w:eastAsia="Times New Roman" w:hAnsi="Times New Roman" w:cs="Times New Roman"/>
          <w:sz w:val="28"/>
          <w:szCs w:val="24"/>
          <w:lang w:eastAsia="ru-RU"/>
        </w:rPr>
        <w:t xml:space="preserve">анала имени Москвы, </w:t>
      </w:r>
      <w:proofErr w:type="spellStart"/>
      <w:r w:rsidRPr="00980088">
        <w:rPr>
          <w:rFonts w:ascii="Times New Roman" w:eastAsia="Times New Roman" w:hAnsi="Times New Roman" w:cs="Times New Roman"/>
          <w:sz w:val="28"/>
          <w:szCs w:val="24"/>
          <w:lang w:eastAsia="ru-RU"/>
        </w:rPr>
        <w:t>Беломорско-Балтийского</w:t>
      </w:r>
      <w:proofErr w:type="spellEnd"/>
      <w:r w:rsidRPr="00980088">
        <w:rPr>
          <w:rFonts w:ascii="Times New Roman" w:eastAsia="Times New Roman" w:hAnsi="Times New Roman" w:cs="Times New Roman"/>
          <w:sz w:val="28"/>
          <w:szCs w:val="24"/>
          <w:lang w:eastAsia="ru-RU"/>
        </w:rPr>
        <w:t xml:space="preserve"> канала, Волго-Балтийского водного пути, Азово-Донского бассейна, Волго-Донского судоходного канала, Камского бассейна, Волжского бассейна, Енисейского бассейна, Север</w:t>
      </w:r>
      <w:r>
        <w:rPr>
          <w:rFonts w:ascii="Times New Roman" w:eastAsia="Times New Roman" w:hAnsi="Times New Roman" w:cs="Times New Roman"/>
          <w:sz w:val="28"/>
          <w:szCs w:val="24"/>
          <w:lang w:eastAsia="ru-RU"/>
        </w:rPr>
        <w:t xml:space="preserve">о-Двинской шлюзованной системы, продолжить </w:t>
      </w:r>
      <w:r w:rsidRPr="00980088">
        <w:rPr>
          <w:rFonts w:ascii="Times New Roman" w:eastAsia="Times New Roman" w:hAnsi="Times New Roman" w:cs="Times New Roman"/>
          <w:sz w:val="28"/>
          <w:szCs w:val="24"/>
          <w:lang w:eastAsia="ru-RU"/>
        </w:rPr>
        <w:t>обнов</w:t>
      </w:r>
      <w:r>
        <w:rPr>
          <w:rFonts w:ascii="Times New Roman" w:eastAsia="Times New Roman" w:hAnsi="Times New Roman" w:cs="Times New Roman"/>
          <w:sz w:val="28"/>
          <w:szCs w:val="24"/>
          <w:lang w:eastAsia="ru-RU"/>
        </w:rPr>
        <w:t>ление</w:t>
      </w:r>
      <w:r w:rsidRPr="00980088">
        <w:rPr>
          <w:rFonts w:ascii="Times New Roman" w:eastAsia="Times New Roman" w:hAnsi="Times New Roman" w:cs="Times New Roman"/>
          <w:sz w:val="28"/>
          <w:szCs w:val="24"/>
          <w:lang w:eastAsia="ru-RU"/>
        </w:rPr>
        <w:t xml:space="preserve"> обслуживающе</w:t>
      </w:r>
      <w:r>
        <w:rPr>
          <w:rFonts w:ascii="Times New Roman" w:eastAsia="Times New Roman" w:hAnsi="Times New Roman" w:cs="Times New Roman"/>
          <w:sz w:val="28"/>
          <w:szCs w:val="24"/>
          <w:lang w:eastAsia="ru-RU"/>
        </w:rPr>
        <w:t>го флота</w:t>
      </w:r>
      <w:r w:rsidRPr="00980088">
        <w:rPr>
          <w:rFonts w:ascii="Times New Roman" w:eastAsia="Times New Roman" w:hAnsi="Times New Roman" w:cs="Times New Roman"/>
          <w:sz w:val="28"/>
          <w:szCs w:val="24"/>
          <w:lang w:eastAsia="ru-RU"/>
        </w:rPr>
        <w:t>.</w:t>
      </w:r>
      <w:proofErr w:type="gramEnd"/>
    </w:p>
    <w:p w:rsidR="00374A39" w:rsidRDefault="00374A39" w:rsidP="00DA692B">
      <w:pPr>
        <w:spacing w:after="0" w:line="276" w:lineRule="auto"/>
        <w:ind w:firstLine="708"/>
        <w:jc w:val="both"/>
        <w:rPr>
          <w:rFonts w:ascii="Times New Roman" w:eastAsia="Times New Roman" w:hAnsi="Times New Roman" w:cs="Times New Roman"/>
          <w:sz w:val="28"/>
          <w:szCs w:val="24"/>
          <w:lang w:eastAsia="ru-RU"/>
        </w:rPr>
      </w:pPr>
      <w:r w:rsidRPr="00980088">
        <w:rPr>
          <w:rFonts w:ascii="Times New Roman" w:eastAsia="Times New Roman" w:hAnsi="Times New Roman" w:cs="Times New Roman"/>
          <w:sz w:val="28"/>
          <w:szCs w:val="24"/>
          <w:lang w:eastAsia="ru-RU"/>
        </w:rPr>
        <w:t>На мероприятия по устранению «узких мест» (строительство Багаевского гидроузла на р</w:t>
      </w:r>
      <w:proofErr w:type="gramStart"/>
      <w:r w:rsidRPr="00980088">
        <w:rPr>
          <w:rFonts w:ascii="Times New Roman" w:eastAsia="Times New Roman" w:hAnsi="Times New Roman" w:cs="Times New Roman"/>
          <w:sz w:val="28"/>
          <w:szCs w:val="24"/>
          <w:lang w:eastAsia="ru-RU"/>
        </w:rPr>
        <w:t>.Д</w:t>
      </w:r>
      <w:proofErr w:type="gramEnd"/>
      <w:r w:rsidRPr="00980088">
        <w:rPr>
          <w:rFonts w:ascii="Times New Roman" w:eastAsia="Times New Roman" w:hAnsi="Times New Roman" w:cs="Times New Roman"/>
          <w:sz w:val="28"/>
          <w:szCs w:val="24"/>
          <w:lang w:eastAsia="ru-RU"/>
        </w:rPr>
        <w:t>он и Нижегородского низконапорного гидроузла</w:t>
      </w:r>
      <w:r>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xml:space="preserve"> в период 2019-202</w:t>
      </w:r>
      <w:r>
        <w:rPr>
          <w:rFonts w:ascii="Times New Roman" w:eastAsia="Times New Roman" w:hAnsi="Times New Roman" w:cs="Times New Roman"/>
          <w:sz w:val="28"/>
          <w:szCs w:val="24"/>
          <w:lang w:eastAsia="ru-RU"/>
        </w:rPr>
        <w:t>4</w:t>
      </w:r>
      <w:r w:rsidRPr="00980088">
        <w:rPr>
          <w:rFonts w:ascii="Times New Roman" w:eastAsia="Times New Roman" w:hAnsi="Times New Roman" w:cs="Times New Roman"/>
          <w:sz w:val="28"/>
          <w:szCs w:val="24"/>
          <w:lang w:eastAsia="ru-RU"/>
        </w:rPr>
        <w:t xml:space="preserve"> год</w:t>
      </w:r>
      <w:r>
        <w:rPr>
          <w:rFonts w:ascii="Times New Roman" w:eastAsia="Times New Roman" w:hAnsi="Times New Roman" w:cs="Times New Roman"/>
          <w:sz w:val="28"/>
          <w:szCs w:val="24"/>
          <w:lang w:eastAsia="ru-RU"/>
        </w:rPr>
        <w:t>ов</w:t>
      </w:r>
      <w:r w:rsidRPr="00980088">
        <w:rPr>
          <w:rFonts w:ascii="Times New Roman" w:eastAsia="Times New Roman" w:hAnsi="Times New Roman" w:cs="Times New Roman"/>
          <w:sz w:val="28"/>
          <w:szCs w:val="24"/>
          <w:lang w:eastAsia="ru-RU"/>
        </w:rPr>
        <w:t xml:space="preserve"> предусмотре</w:t>
      </w:r>
      <w:r>
        <w:rPr>
          <w:rFonts w:ascii="Times New Roman" w:eastAsia="Times New Roman" w:hAnsi="Times New Roman" w:cs="Times New Roman"/>
          <w:sz w:val="28"/>
          <w:szCs w:val="24"/>
          <w:lang w:eastAsia="ru-RU"/>
        </w:rPr>
        <w:t>но финансирование в размере 61,6</w:t>
      </w:r>
      <w:r w:rsidR="006C74E5">
        <w:rPr>
          <w:rFonts w:ascii="Times New Roman" w:eastAsia="Times New Roman" w:hAnsi="Times New Roman" w:cs="Times New Roman"/>
          <w:sz w:val="28"/>
          <w:szCs w:val="24"/>
          <w:lang w:eastAsia="ru-RU"/>
        </w:rPr>
        <w:t>4</w:t>
      </w:r>
      <w:r w:rsidRPr="00980088">
        <w:rPr>
          <w:rFonts w:ascii="Times New Roman" w:eastAsia="Times New Roman" w:hAnsi="Times New Roman" w:cs="Times New Roman"/>
          <w:sz w:val="28"/>
          <w:szCs w:val="24"/>
          <w:lang w:eastAsia="ru-RU"/>
        </w:rPr>
        <w:t xml:space="preserve"> млрд</w:t>
      </w:r>
      <w:r>
        <w:rPr>
          <w:rFonts w:ascii="Times New Roman" w:eastAsia="Times New Roman" w:hAnsi="Times New Roman" w:cs="Times New Roman"/>
          <w:sz w:val="28"/>
          <w:szCs w:val="24"/>
          <w:lang w:eastAsia="ru-RU"/>
        </w:rPr>
        <w:t>.руб.</w:t>
      </w:r>
      <w:r w:rsidRPr="00980088">
        <w:rPr>
          <w:rFonts w:ascii="Times New Roman" w:eastAsia="Times New Roman" w:hAnsi="Times New Roman" w:cs="Times New Roman"/>
          <w:sz w:val="28"/>
          <w:szCs w:val="24"/>
          <w:lang w:eastAsia="ru-RU"/>
        </w:rPr>
        <w:t xml:space="preserve"> </w:t>
      </w:r>
    </w:p>
    <w:p w:rsidR="00374A39" w:rsidRPr="00980088" w:rsidRDefault="00374A39" w:rsidP="00DA692B">
      <w:pPr>
        <w:spacing w:after="0" w:line="276"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Pr="00980088">
        <w:rPr>
          <w:rFonts w:ascii="Times New Roman" w:eastAsia="Times New Roman" w:hAnsi="Times New Roman" w:cs="Times New Roman"/>
          <w:sz w:val="28"/>
          <w:szCs w:val="24"/>
          <w:lang w:eastAsia="ru-RU"/>
        </w:rPr>
        <w:t xml:space="preserve">а комплексные проекты </w:t>
      </w:r>
      <w:r>
        <w:rPr>
          <w:rFonts w:ascii="Times New Roman" w:eastAsia="Times New Roman" w:hAnsi="Times New Roman" w:cs="Times New Roman"/>
          <w:sz w:val="28"/>
          <w:szCs w:val="24"/>
          <w:lang w:eastAsia="ru-RU"/>
        </w:rPr>
        <w:t>в период 2019-2024</w:t>
      </w:r>
      <w:r w:rsidRPr="00980088">
        <w:rPr>
          <w:rFonts w:ascii="Times New Roman" w:eastAsia="Times New Roman" w:hAnsi="Times New Roman" w:cs="Times New Roman"/>
          <w:sz w:val="28"/>
          <w:szCs w:val="24"/>
          <w:lang w:eastAsia="ru-RU"/>
        </w:rPr>
        <w:t xml:space="preserve"> год</w:t>
      </w:r>
      <w:r>
        <w:rPr>
          <w:rFonts w:ascii="Times New Roman" w:eastAsia="Times New Roman" w:hAnsi="Times New Roman" w:cs="Times New Roman"/>
          <w:sz w:val="28"/>
          <w:szCs w:val="24"/>
          <w:lang w:eastAsia="ru-RU"/>
        </w:rPr>
        <w:t>ов</w:t>
      </w:r>
      <w:r w:rsidRPr="00980088">
        <w:rPr>
          <w:rFonts w:ascii="Times New Roman" w:eastAsia="Times New Roman" w:hAnsi="Times New Roman" w:cs="Times New Roman"/>
          <w:sz w:val="28"/>
          <w:szCs w:val="24"/>
          <w:lang w:eastAsia="ru-RU"/>
        </w:rPr>
        <w:t xml:space="preserve"> реконструкции объектов инфраструктуры бассейнов ВВП </w:t>
      </w:r>
      <w:r>
        <w:rPr>
          <w:rFonts w:ascii="Times New Roman" w:eastAsia="Times New Roman" w:hAnsi="Times New Roman" w:cs="Times New Roman"/>
          <w:sz w:val="28"/>
          <w:szCs w:val="24"/>
          <w:lang w:eastAsia="ru-RU"/>
        </w:rPr>
        <w:t>предусмотрено 57,</w:t>
      </w:r>
      <w:r w:rsidR="006C74E5">
        <w:rPr>
          <w:rFonts w:ascii="Times New Roman" w:eastAsia="Times New Roman" w:hAnsi="Times New Roman" w:cs="Times New Roman"/>
          <w:sz w:val="28"/>
          <w:szCs w:val="24"/>
          <w:lang w:eastAsia="ru-RU"/>
        </w:rPr>
        <w:t>64</w:t>
      </w:r>
      <w:r w:rsidRPr="00980088">
        <w:rPr>
          <w:rFonts w:ascii="Times New Roman" w:eastAsia="Times New Roman" w:hAnsi="Times New Roman" w:cs="Times New Roman"/>
          <w:sz w:val="28"/>
          <w:szCs w:val="24"/>
          <w:lang w:eastAsia="ru-RU"/>
        </w:rPr>
        <w:t xml:space="preserve">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финансирование обновления обслуживающего фло</w:t>
      </w:r>
      <w:r>
        <w:rPr>
          <w:rFonts w:ascii="Times New Roman" w:eastAsia="Times New Roman" w:hAnsi="Times New Roman" w:cs="Times New Roman"/>
          <w:sz w:val="28"/>
          <w:szCs w:val="24"/>
          <w:lang w:eastAsia="ru-RU"/>
        </w:rPr>
        <w:t>та в этот же период составит 18,6</w:t>
      </w:r>
      <w:r w:rsidR="006C74E5">
        <w:rPr>
          <w:rFonts w:ascii="Times New Roman" w:eastAsia="Times New Roman" w:hAnsi="Times New Roman" w:cs="Times New Roman"/>
          <w:sz w:val="28"/>
          <w:szCs w:val="24"/>
          <w:lang w:eastAsia="ru-RU"/>
        </w:rPr>
        <w:t>1</w:t>
      </w:r>
      <w:r w:rsidRPr="00980088">
        <w:rPr>
          <w:rFonts w:ascii="Times New Roman" w:eastAsia="Times New Roman" w:hAnsi="Times New Roman" w:cs="Times New Roman"/>
          <w:sz w:val="28"/>
          <w:szCs w:val="24"/>
          <w:lang w:eastAsia="ru-RU"/>
        </w:rPr>
        <w:t xml:space="preserve">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на содержание ВВП и СГТС в комп</w:t>
      </w:r>
      <w:r>
        <w:rPr>
          <w:rFonts w:ascii="Times New Roman" w:eastAsia="Times New Roman" w:hAnsi="Times New Roman" w:cs="Times New Roman"/>
          <w:sz w:val="28"/>
          <w:szCs w:val="24"/>
          <w:lang w:eastAsia="ru-RU"/>
        </w:rPr>
        <w:t>лексном плане предусмотрено 144,1</w:t>
      </w:r>
      <w:r w:rsidRPr="00980088">
        <w:rPr>
          <w:rFonts w:ascii="Times New Roman" w:eastAsia="Times New Roman" w:hAnsi="Times New Roman" w:cs="Times New Roman"/>
          <w:sz w:val="28"/>
          <w:szCs w:val="24"/>
          <w:lang w:eastAsia="ru-RU"/>
        </w:rPr>
        <w:t xml:space="preserve">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p>
    <w:p w:rsidR="00374A39" w:rsidRPr="00980088" w:rsidRDefault="00374A39" w:rsidP="00DA692B">
      <w:pPr>
        <w:spacing w:after="0" w:line="276"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w:t>
      </w:r>
      <w:r w:rsidRPr="00980088">
        <w:rPr>
          <w:rFonts w:ascii="Times New Roman" w:eastAsia="Times New Roman" w:hAnsi="Times New Roman" w:cs="Times New Roman"/>
          <w:sz w:val="28"/>
          <w:szCs w:val="24"/>
          <w:lang w:eastAsia="ru-RU"/>
        </w:rPr>
        <w:t xml:space="preserve">а содержание ВВП и СГТС в 2019 году </w:t>
      </w:r>
      <w:r>
        <w:rPr>
          <w:rFonts w:ascii="Times New Roman" w:eastAsia="Times New Roman" w:hAnsi="Times New Roman" w:cs="Times New Roman"/>
          <w:sz w:val="28"/>
          <w:szCs w:val="24"/>
          <w:lang w:eastAsia="ru-RU"/>
        </w:rPr>
        <w:t>п</w:t>
      </w:r>
      <w:r w:rsidRPr="00980088">
        <w:rPr>
          <w:rFonts w:ascii="Times New Roman" w:eastAsia="Times New Roman" w:hAnsi="Times New Roman" w:cs="Times New Roman"/>
          <w:sz w:val="28"/>
          <w:szCs w:val="24"/>
          <w:lang w:eastAsia="ru-RU"/>
        </w:rPr>
        <w:t>редусмотрено финансировани</w:t>
      </w:r>
      <w:r>
        <w:rPr>
          <w:rFonts w:ascii="Times New Roman" w:eastAsia="Times New Roman" w:hAnsi="Times New Roman" w:cs="Times New Roman"/>
          <w:sz w:val="28"/>
          <w:szCs w:val="24"/>
          <w:lang w:eastAsia="ru-RU"/>
        </w:rPr>
        <w:t>е</w:t>
      </w:r>
      <w:r w:rsidRPr="00980088">
        <w:rPr>
          <w:rFonts w:ascii="Times New Roman" w:eastAsia="Times New Roman" w:hAnsi="Times New Roman" w:cs="Times New Roman"/>
          <w:sz w:val="28"/>
          <w:szCs w:val="24"/>
          <w:lang w:eastAsia="ru-RU"/>
        </w:rPr>
        <w:t xml:space="preserve"> 18,79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потребность в соответствии с нормативами 23,31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дефицит финансирования 19%; в 2020 году предусмотрено финансирование в размере 19,12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потребность в соответствии с нормативами составляет 24,19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дефицит финансирования 21%; в 2021 году предусмотрено финансирование в размере 19,56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потребность в соответствии с нормативами составляет 25,52 млрд.</w:t>
      </w:r>
      <w:r w:rsidR="00B54BFE">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руб</w:t>
      </w:r>
      <w:r w:rsidR="00B54BFE">
        <w:rPr>
          <w:rFonts w:ascii="Times New Roman" w:eastAsia="Times New Roman" w:hAnsi="Times New Roman" w:cs="Times New Roman"/>
          <w:sz w:val="28"/>
          <w:szCs w:val="24"/>
          <w:lang w:eastAsia="ru-RU"/>
        </w:rPr>
        <w:t>.</w:t>
      </w:r>
      <w:r w:rsidRPr="00980088">
        <w:rPr>
          <w:rFonts w:ascii="Times New Roman" w:eastAsia="Times New Roman" w:hAnsi="Times New Roman" w:cs="Times New Roman"/>
          <w:sz w:val="28"/>
          <w:szCs w:val="24"/>
          <w:lang w:eastAsia="ru-RU"/>
        </w:rPr>
        <w:t>, дефицит финансирования 23%.</w:t>
      </w:r>
    </w:p>
    <w:p w:rsidR="00374A39" w:rsidRDefault="00374A39" w:rsidP="00DA692B">
      <w:pPr>
        <w:spacing w:after="0" w:line="276" w:lineRule="auto"/>
        <w:ind w:firstLine="708"/>
        <w:jc w:val="both"/>
        <w:rPr>
          <w:rFonts w:ascii="Times New Roman" w:eastAsia="Times New Roman" w:hAnsi="Times New Roman" w:cs="Times New Roman"/>
          <w:sz w:val="28"/>
          <w:szCs w:val="24"/>
          <w:lang w:eastAsia="ru-RU"/>
        </w:rPr>
      </w:pPr>
      <w:r w:rsidRPr="00980088">
        <w:rPr>
          <w:rFonts w:ascii="Times New Roman" w:eastAsia="Times New Roman" w:hAnsi="Times New Roman" w:cs="Times New Roman"/>
          <w:sz w:val="28"/>
          <w:szCs w:val="24"/>
          <w:lang w:eastAsia="ru-RU"/>
        </w:rPr>
        <w:t>При этом</w:t>
      </w:r>
      <w:proofErr w:type="gramStart"/>
      <w:r w:rsidR="00B54BFE">
        <w:rPr>
          <w:rFonts w:ascii="Times New Roman" w:eastAsia="Times New Roman" w:hAnsi="Times New Roman" w:cs="Times New Roman"/>
          <w:sz w:val="28"/>
          <w:szCs w:val="24"/>
          <w:lang w:eastAsia="ru-RU"/>
        </w:rPr>
        <w:t>,</w:t>
      </w:r>
      <w:proofErr w:type="gramEnd"/>
      <w:r>
        <w:rPr>
          <w:rFonts w:ascii="Times New Roman" w:eastAsia="Times New Roman" w:hAnsi="Times New Roman" w:cs="Times New Roman"/>
          <w:sz w:val="28"/>
          <w:szCs w:val="24"/>
          <w:lang w:eastAsia="ru-RU"/>
        </w:rPr>
        <w:t xml:space="preserve"> </w:t>
      </w:r>
      <w:r w:rsidRPr="00980088">
        <w:rPr>
          <w:rFonts w:ascii="Times New Roman" w:eastAsia="Times New Roman" w:hAnsi="Times New Roman" w:cs="Times New Roman"/>
          <w:sz w:val="28"/>
          <w:szCs w:val="24"/>
          <w:lang w:eastAsia="ru-RU"/>
        </w:rPr>
        <w:t xml:space="preserve">за период </w:t>
      </w:r>
      <w:r>
        <w:rPr>
          <w:rFonts w:ascii="Times New Roman" w:eastAsia="Times New Roman" w:hAnsi="Times New Roman" w:cs="Times New Roman"/>
          <w:sz w:val="28"/>
          <w:szCs w:val="24"/>
          <w:lang w:eastAsia="ru-RU"/>
        </w:rPr>
        <w:t>2019-2024</w:t>
      </w:r>
      <w:r w:rsidRPr="00980088">
        <w:rPr>
          <w:rFonts w:ascii="Times New Roman" w:eastAsia="Times New Roman" w:hAnsi="Times New Roman" w:cs="Times New Roman"/>
          <w:sz w:val="28"/>
          <w:szCs w:val="24"/>
          <w:lang w:eastAsia="ru-RU"/>
        </w:rPr>
        <w:t xml:space="preserve"> годов протяженность участков внутренних водных путей, ограничивающих их пропускн</w:t>
      </w:r>
      <w:r>
        <w:rPr>
          <w:rFonts w:ascii="Times New Roman" w:eastAsia="Times New Roman" w:hAnsi="Times New Roman" w:cs="Times New Roman"/>
          <w:sz w:val="28"/>
          <w:szCs w:val="24"/>
          <w:lang w:eastAsia="ru-RU"/>
        </w:rPr>
        <w:t>ую способность сократится на 11,4 тыс. км и составит 2,0</w:t>
      </w:r>
      <w:r w:rsidR="00B54BFE">
        <w:rPr>
          <w:rFonts w:ascii="Times New Roman" w:eastAsia="Times New Roman" w:hAnsi="Times New Roman" w:cs="Times New Roman"/>
          <w:sz w:val="28"/>
          <w:szCs w:val="24"/>
          <w:lang w:eastAsia="ru-RU"/>
        </w:rPr>
        <w:t xml:space="preserve"> тыс. км</w:t>
      </w:r>
      <w:r>
        <w:rPr>
          <w:rFonts w:ascii="Times New Roman" w:eastAsia="Times New Roman" w:hAnsi="Times New Roman" w:cs="Times New Roman"/>
          <w:sz w:val="28"/>
          <w:szCs w:val="24"/>
          <w:lang w:eastAsia="ru-RU"/>
        </w:rPr>
        <w:t xml:space="preserve"> к 2024 году.</w:t>
      </w:r>
    </w:p>
    <w:p w:rsidR="00374A39" w:rsidRPr="0087369B" w:rsidRDefault="00374A39" w:rsidP="00DA692B">
      <w:pPr>
        <w:spacing w:after="0" w:line="276"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Pr="00980088">
        <w:rPr>
          <w:rFonts w:ascii="Times New Roman" w:eastAsia="Times New Roman" w:hAnsi="Times New Roman" w:cs="Times New Roman"/>
          <w:sz w:val="28"/>
          <w:szCs w:val="24"/>
          <w:lang w:eastAsia="ru-RU"/>
        </w:rPr>
        <w:t xml:space="preserve">рирост пропускной способности внутренних </w:t>
      </w:r>
      <w:r>
        <w:rPr>
          <w:rFonts w:ascii="Times New Roman" w:eastAsia="Times New Roman" w:hAnsi="Times New Roman" w:cs="Times New Roman"/>
          <w:sz w:val="28"/>
          <w:szCs w:val="24"/>
          <w:lang w:eastAsia="ru-RU"/>
        </w:rPr>
        <w:t xml:space="preserve">водных путей </w:t>
      </w:r>
      <w:r w:rsidRPr="00980088">
        <w:rPr>
          <w:rFonts w:ascii="Times New Roman" w:eastAsia="Times New Roman" w:hAnsi="Times New Roman" w:cs="Times New Roman"/>
          <w:sz w:val="28"/>
          <w:szCs w:val="24"/>
          <w:lang w:eastAsia="ru-RU"/>
        </w:rPr>
        <w:t xml:space="preserve">за период реализации Комплексного плана модернизации и расширения магистральной инфраструктуры до 2024 года </w:t>
      </w:r>
      <w:r>
        <w:rPr>
          <w:rFonts w:ascii="Times New Roman" w:eastAsia="Times New Roman" w:hAnsi="Times New Roman" w:cs="Times New Roman"/>
          <w:sz w:val="28"/>
          <w:szCs w:val="24"/>
          <w:lang w:eastAsia="ru-RU"/>
        </w:rPr>
        <w:t>составит</w:t>
      </w:r>
      <w:r w:rsidRPr="00980088">
        <w:rPr>
          <w:rFonts w:ascii="Times New Roman" w:eastAsia="Times New Roman" w:hAnsi="Times New Roman" w:cs="Times New Roman"/>
          <w:sz w:val="28"/>
          <w:szCs w:val="24"/>
          <w:lang w:eastAsia="ru-RU"/>
        </w:rPr>
        <w:t xml:space="preserve"> 69,89 млн. т.</w:t>
      </w:r>
    </w:p>
    <w:p w:rsidR="00374A39" w:rsidRDefault="00374A39" w:rsidP="00374A39">
      <w:pPr>
        <w:rPr>
          <w:rFonts w:ascii="Times New Roman" w:eastAsia="Times New Roman" w:hAnsi="Times New Roman" w:cs="Times New Roman"/>
          <w:sz w:val="24"/>
          <w:szCs w:val="24"/>
          <w:lang w:eastAsia="ru-RU"/>
        </w:rPr>
      </w:pPr>
    </w:p>
    <w:p w:rsidR="00DA692B" w:rsidRDefault="00DA692B" w:rsidP="00374A39">
      <w:pPr>
        <w:rPr>
          <w:rFonts w:ascii="Times New Roman" w:eastAsia="Times New Roman" w:hAnsi="Times New Roman" w:cs="Times New Roman"/>
          <w:sz w:val="24"/>
          <w:szCs w:val="24"/>
          <w:lang w:eastAsia="ru-RU"/>
        </w:rPr>
        <w:sectPr w:rsidR="00DA692B" w:rsidSect="00374A39">
          <w:pgSz w:w="11906" w:h="16838"/>
          <w:pgMar w:top="1134" w:right="851" w:bottom="1134" w:left="1134" w:header="709" w:footer="709" w:gutter="0"/>
          <w:cols w:space="708"/>
          <w:docGrid w:linePitch="360"/>
        </w:sectPr>
      </w:pPr>
    </w:p>
    <w:tbl>
      <w:tblPr>
        <w:tblW w:w="15025" w:type="dxa"/>
        <w:tblInd w:w="93" w:type="dxa"/>
        <w:tblLayout w:type="fixed"/>
        <w:tblLook w:val="04A0"/>
      </w:tblPr>
      <w:tblGrid>
        <w:gridCol w:w="578"/>
        <w:gridCol w:w="9068"/>
        <w:gridCol w:w="8"/>
        <w:gridCol w:w="701"/>
        <w:gridCol w:w="8"/>
        <w:gridCol w:w="701"/>
        <w:gridCol w:w="8"/>
        <w:gridCol w:w="701"/>
        <w:gridCol w:w="8"/>
        <w:gridCol w:w="704"/>
        <w:gridCol w:w="711"/>
        <w:gridCol w:w="852"/>
        <w:gridCol w:w="977"/>
      </w:tblGrid>
      <w:tr w:rsidR="00374A39" w:rsidRPr="00B54BFE" w:rsidTr="00374A39">
        <w:trPr>
          <w:trHeight w:val="20"/>
        </w:trPr>
        <w:tc>
          <w:tcPr>
            <w:tcW w:w="15025" w:type="dxa"/>
            <w:gridSpan w:val="13"/>
            <w:tcBorders>
              <w:top w:val="nil"/>
              <w:left w:val="nil"/>
              <w:bottom w:val="nil"/>
              <w:right w:val="nil"/>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lastRenderedPageBreak/>
              <w:t>Финансовое обеспечение федерального проекта</w:t>
            </w:r>
          </w:p>
        </w:tc>
      </w:tr>
      <w:tr w:rsidR="00374A39" w:rsidRPr="00B54BFE" w:rsidTr="00374A39">
        <w:trPr>
          <w:trHeight w:val="2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 xml:space="preserve">№ </w:t>
            </w:r>
            <w:proofErr w:type="spellStart"/>
            <w:proofErr w:type="gramStart"/>
            <w:r w:rsidRPr="00B54BFE">
              <w:rPr>
                <w:rFonts w:ascii="Times New Roman" w:eastAsia="Times New Roman" w:hAnsi="Times New Roman" w:cs="Times New Roman"/>
                <w:color w:val="000000"/>
                <w:sz w:val="20"/>
                <w:szCs w:val="20"/>
                <w:lang w:eastAsia="ru-RU"/>
              </w:rPr>
              <w:t>п</w:t>
            </w:r>
            <w:proofErr w:type="spellEnd"/>
            <w:proofErr w:type="gramEnd"/>
            <w:r w:rsidRPr="00B54BFE">
              <w:rPr>
                <w:rFonts w:ascii="Times New Roman" w:eastAsia="Times New Roman" w:hAnsi="Times New Roman" w:cs="Times New Roman"/>
                <w:color w:val="000000"/>
                <w:sz w:val="20"/>
                <w:szCs w:val="20"/>
                <w:lang w:eastAsia="ru-RU"/>
              </w:rPr>
              <w:t>/</w:t>
            </w:r>
            <w:proofErr w:type="spellStart"/>
            <w:r w:rsidRPr="00B54BFE">
              <w:rPr>
                <w:rFonts w:ascii="Times New Roman" w:eastAsia="Times New Roman" w:hAnsi="Times New Roman" w:cs="Times New Roman"/>
                <w:color w:val="000000"/>
                <w:sz w:val="20"/>
                <w:szCs w:val="20"/>
                <w:lang w:eastAsia="ru-RU"/>
              </w:rPr>
              <w:t>п</w:t>
            </w:r>
            <w:proofErr w:type="spellEnd"/>
          </w:p>
        </w:tc>
        <w:tc>
          <w:tcPr>
            <w:tcW w:w="90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Наименование результата и источники финансирования</w:t>
            </w:r>
          </w:p>
        </w:tc>
        <w:tc>
          <w:tcPr>
            <w:tcW w:w="4402" w:type="dxa"/>
            <w:gridSpan w:val="10"/>
            <w:tcBorders>
              <w:top w:val="single" w:sz="4" w:space="0" w:color="auto"/>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Объем финансового обеспечения по годам реализации (млрд. рублей)</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Всего (млрд. рублей)</w:t>
            </w:r>
          </w:p>
        </w:tc>
      </w:tr>
      <w:tr w:rsidR="00374A39" w:rsidRPr="00B54BFE" w:rsidTr="00374A39">
        <w:trPr>
          <w:trHeight w:val="2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p>
        </w:tc>
        <w:tc>
          <w:tcPr>
            <w:tcW w:w="9068" w:type="dxa"/>
            <w:vMerge/>
            <w:tcBorders>
              <w:top w:val="single" w:sz="4" w:space="0" w:color="auto"/>
              <w:left w:val="single" w:sz="4" w:space="0" w:color="auto"/>
              <w:bottom w:val="single" w:sz="4" w:space="0" w:color="000000"/>
              <w:right w:val="single" w:sz="4" w:space="0" w:color="000000"/>
            </w:tcBorders>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2019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2020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2021</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2022</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2023</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2024</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Увеличение пропускной способности внутренних водных путей</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38,61</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39,09</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46,00</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52,40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55,32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281,96</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1.1</w:t>
            </w: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38,61</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50,55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39,09</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35,38</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36,39</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36,70</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236,71</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1.2</w:t>
            </w:r>
          </w:p>
        </w:tc>
        <w:tc>
          <w:tcPr>
            <w:tcW w:w="9068" w:type="dxa"/>
            <w:tcBorders>
              <w:top w:val="single" w:sz="4" w:space="0" w:color="auto"/>
              <w:left w:val="nil"/>
              <w:bottom w:val="nil"/>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10,62</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16,01</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18,62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45,26</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1.2</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Содержание внутренних водных путей и судоходных гидротехнических сооружений</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18,79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19,12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19,55</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24,19</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29,90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32,52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144,07</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18,79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19,12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19,55</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13,79</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14,12</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14,12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99,49</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nil"/>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10,40</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15,79</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18,40</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44,59</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1.3</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Обновление обслуживающего флота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1,03</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0,39</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5,87</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4,99</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5,97</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18,61</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1.4</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Строительство Багаевского гидроузла на р. Дон</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8,08</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12,50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20,58</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1.5</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Строительство Нижегородского низконапорного гидроузла на р. Волга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6,40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16,26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18,40</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41,06</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1.6</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канала имени Москвы</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0,93</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0,17</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3,43</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6,30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7,95</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19,16</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1.7</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проекта реконструкции объектов инфраструктуры </w:t>
            </w:r>
            <w:proofErr w:type="spellStart"/>
            <w:r w:rsidRPr="00B54BFE">
              <w:rPr>
                <w:rFonts w:ascii="Times New Roman" w:eastAsia="Times New Roman" w:hAnsi="Times New Roman" w:cs="Times New Roman"/>
                <w:b/>
                <w:bCs/>
                <w:color w:val="000000"/>
                <w:sz w:val="20"/>
                <w:szCs w:val="20"/>
                <w:lang w:eastAsia="ru-RU"/>
              </w:rPr>
              <w:t>Беломорско</w:t>
            </w:r>
            <w:proofErr w:type="spellEnd"/>
            <w:r w:rsidRPr="00B54BFE">
              <w:rPr>
                <w:rFonts w:ascii="Times New Roman" w:eastAsia="Times New Roman" w:hAnsi="Times New Roman" w:cs="Times New Roman"/>
                <w:b/>
                <w:bCs/>
                <w:color w:val="000000"/>
                <w:sz w:val="20"/>
                <w:szCs w:val="20"/>
                <w:lang w:eastAsia="ru-RU"/>
              </w:rPr>
              <w:t>–Балтийского канала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0,02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0,63</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1,06</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0,63</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2,52</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0,02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0,53</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0,53</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2,22</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0,10</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0,10</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0,30</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1.8</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Волго-Балтийского водного пути</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0,38</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3,94</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3,24</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7,56</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1.9</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Разработка и реализация комплексного проекта реконструкции объектов инфраструктуры Азово-Донского бассейна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0,05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0,39</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0,34</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0,38</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1,35</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0,05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0,27</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0,22</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0,26</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0,98</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0,12</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0,12</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0,12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color w:val="000000"/>
                <w:sz w:val="20"/>
                <w:szCs w:val="20"/>
                <w:lang w:eastAsia="ru-RU"/>
              </w:rPr>
            </w:pPr>
            <w:r w:rsidRPr="00B54BFE">
              <w:rPr>
                <w:rFonts w:ascii="Times New Roman" w:eastAsia="Times New Roman" w:hAnsi="Times New Roman" w:cs="Times New Roman"/>
                <w:color w:val="000000"/>
                <w:sz w:val="20"/>
                <w:szCs w:val="20"/>
                <w:lang w:eastAsia="ru-RU"/>
              </w:rPr>
              <w:t>0,37</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1.10</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Разработка и реализация комплексного проекта реконструкции объектов инфраструктуры Волго-Донского судоходного канала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1,00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0,24</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5,60</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2,38</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2,20</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11,42</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1.11</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Камского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1,09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0,97</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0,69</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4,82</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1.12</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Волжского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0,48</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3,15</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1,00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0,78</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5,41</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1.13</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Енисейского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0,48</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1,36</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0,96</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4,31</w:t>
            </w:r>
          </w:p>
        </w:tc>
      </w:tr>
      <w:tr w:rsidR="00374A39" w:rsidRPr="00B54BFE"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1.14</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 xml:space="preserve">Разработка и реализация комплексного </w:t>
            </w:r>
            <w:proofErr w:type="gramStart"/>
            <w:r w:rsidRPr="00B54BFE">
              <w:rPr>
                <w:rFonts w:ascii="Times New Roman" w:eastAsia="Times New Roman" w:hAnsi="Times New Roman" w:cs="Times New Roman"/>
                <w:b/>
                <w:bCs/>
                <w:color w:val="000000"/>
                <w:sz w:val="20"/>
                <w:szCs w:val="20"/>
                <w:lang w:eastAsia="ru-RU"/>
              </w:rPr>
              <w:t>проекта реконструкции объектов инфраструктуры Северо-Двинской шлюзованной системы</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0,26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0,26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0,03</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0,56</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1,10</w:t>
            </w:r>
          </w:p>
        </w:tc>
      </w:tr>
      <w:tr w:rsidR="00374A39" w:rsidRPr="00B54BFE"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Всего по федеральному проекту, в том числе:</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38,61</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39,09</w:t>
            </w:r>
          </w:p>
        </w:tc>
        <w:tc>
          <w:tcPr>
            <w:tcW w:w="704"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46,00</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52,40</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55,32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b/>
                <w:bCs/>
                <w:color w:val="000000"/>
                <w:sz w:val="20"/>
                <w:szCs w:val="20"/>
                <w:lang w:eastAsia="ru-RU"/>
              </w:rPr>
            </w:pPr>
            <w:r w:rsidRPr="00B54BFE">
              <w:rPr>
                <w:rFonts w:ascii="Times New Roman" w:eastAsia="Times New Roman" w:hAnsi="Times New Roman" w:cs="Times New Roman"/>
                <w:b/>
                <w:bCs/>
                <w:color w:val="000000"/>
                <w:sz w:val="20"/>
                <w:szCs w:val="20"/>
                <w:lang w:eastAsia="ru-RU"/>
              </w:rPr>
              <w:t>281,96</w:t>
            </w:r>
          </w:p>
        </w:tc>
      </w:tr>
      <w:tr w:rsidR="00374A39" w:rsidRPr="00B54BFE"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74A39" w:rsidRPr="00B54BFE" w:rsidRDefault="00374A39" w:rsidP="00374A39">
            <w:pPr>
              <w:spacing w:after="0" w:line="240" w:lineRule="auto"/>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38,61</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50,55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39,09</w:t>
            </w:r>
          </w:p>
        </w:tc>
        <w:tc>
          <w:tcPr>
            <w:tcW w:w="704"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35,38</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36,39</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36,70</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236,71</w:t>
            </w:r>
          </w:p>
        </w:tc>
      </w:tr>
      <w:tr w:rsidR="00374A39" w:rsidRPr="00B54BFE"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74A39" w:rsidRPr="00B54BFE" w:rsidRDefault="00374A39" w:rsidP="00374A39">
            <w:pPr>
              <w:spacing w:after="0" w:line="240" w:lineRule="auto"/>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w:t>
            </w:r>
          </w:p>
        </w:tc>
        <w:tc>
          <w:tcPr>
            <w:tcW w:w="704"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10,62</w:t>
            </w:r>
          </w:p>
        </w:tc>
        <w:tc>
          <w:tcPr>
            <w:tcW w:w="711"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16,01</w:t>
            </w:r>
          </w:p>
        </w:tc>
        <w:tc>
          <w:tcPr>
            <w:tcW w:w="852"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18,62</w:t>
            </w:r>
          </w:p>
        </w:tc>
        <w:tc>
          <w:tcPr>
            <w:tcW w:w="977" w:type="dxa"/>
            <w:tcBorders>
              <w:top w:val="nil"/>
              <w:left w:val="nil"/>
              <w:bottom w:val="single" w:sz="4" w:space="0" w:color="auto"/>
              <w:right w:val="single" w:sz="4" w:space="0" w:color="auto"/>
            </w:tcBorders>
            <w:shd w:val="clear" w:color="auto" w:fill="auto"/>
            <w:vAlign w:val="center"/>
            <w:hideMark/>
          </w:tcPr>
          <w:p w:rsidR="00374A39" w:rsidRPr="00B54BFE" w:rsidRDefault="00374A39" w:rsidP="00374A39">
            <w:pPr>
              <w:spacing w:after="0" w:line="240" w:lineRule="auto"/>
              <w:jc w:val="center"/>
              <w:rPr>
                <w:rFonts w:ascii="Times New Roman" w:eastAsia="Times New Roman" w:hAnsi="Times New Roman" w:cs="Times New Roman"/>
                <w:i/>
                <w:color w:val="000000"/>
                <w:sz w:val="20"/>
                <w:szCs w:val="20"/>
                <w:lang w:eastAsia="ru-RU"/>
              </w:rPr>
            </w:pPr>
            <w:r w:rsidRPr="00B54BFE">
              <w:rPr>
                <w:rFonts w:ascii="Times New Roman" w:eastAsia="Times New Roman" w:hAnsi="Times New Roman" w:cs="Times New Roman"/>
                <w:i/>
                <w:color w:val="000000"/>
                <w:sz w:val="20"/>
                <w:szCs w:val="20"/>
                <w:lang w:eastAsia="ru-RU"/>
              </w:rPr>
              <w:t>45,26</w:t>
            </w:r>
          </w:p>
        </w:tc>
      </w:tr>
    </w:tbl>
    <w:p w:rsidR="00DA692B" w:rsidRDefault="00DA692B">
      <w:pPr>
        <w:rPr>
          <w:rFonts w:ascii="Times New Roman" w:hAnsi="Times New Roman" w:cs="Times New Roman"/>
          <w:sz w:val="28"/>
          <w:szCs w:val="28"/>
        </w:rPr>
      </w:pPr>
    </w:p>
    <w:p w:rsidR="00DA692B" w:rsidRDefault="00DA692B" w:rsidP="00374A39">
      <w:pPr>
        <w:jc w:val="right"/>
        <w:rPr>
          <w:rFonts w:ascii="Times New Roman" w:hAnsi="Times New Roman" w:cs="Times New Roman"/>
          <w:sz w:val="28"/>
          <w:szCs w:val="28"/>
        </w:rPr>
        <w:sectPr w:rsidR="00DA692B" w:rsidSect="00DA692B">
          <w:pgSz w:w="16838" w:h="11906" w:orient="landscape"/>
          <w:pgMar w:top="1418" w:right="851" w:bottom="851" w:left="851" w:header="709" w:footer="709" w:gutter="0"/>
          <w:cols w:space="708"/>
          <w:docGrid w:linePitch="360"/>
        </w:sectPr>
      </w:pPr>
    </w:p>
    <w:p w:rsidR="00374A39" w:rsidRPr="00DA692B" w:rsidRDefault="00374A39" w:rsidP="00374A39">
      <w:pPr>
        <w:jc w:val="right"/>
        <w:rPr>
          <w:rFonts w:ascii="Times New Roman" w:hAnsi="Times New Roman" w:cs="Times New Roman"/>
          <w:b/>
          <w:sz w:val="24"/>
          <w:szCs w:val="24"/>
        </w:rPr>
      </w:pPr>
      <w:r w:rsidRPr="00DA692B">
        <w:rPr>
          <w:rFonts w:ascii="Times New Roman" w:hAnsi="Times New Roman" w:cs="Times New Roman"/>
          <w:b/>
          <w:sz w:val="24"/>
          <w:szCs w:val="24"/>
        </w:rPr>
        <w:lastRenderedPageBreak/>
        <w:t>Приложение 3</w:t>
      </w:r>
    </w:p>
    <w:p w:rsidR="00DA692B" w:rsidRDefault="00DA692B" w:rsidP="00DA692B">
      <w:pPr>
        <w:shd w:val="clear" w:color="auto" w:fill="FFFFFF"/>
        <w:spacing w:after="0" w:line="276" w:lineRule="auto"/>
        <w:ind w:firstLine="709"/>
        <w:jc w:val="both"/>
        <w:rPr>
          <w:rFonts w:ascii="Times New Roman" w:hAnsi="Times New Roman" w:cs="Times New Roman"/>
          <w:sz w:val="28"/>
          <w:szCs w:val="28"/>
        </w:rPr>
      </w:pPr>
    </w:p>
    <w:p w:rsidR="00374A39" w:rsidRPr="00A91BA0" w:rsidRDefault="00374A39" w:rsidP="00DA692B">
      <w:pPr>
        <w:shd w:val="clear" w:color="auto" w:fill="FFFFFF"/>
        <w:spacing w:after="0" w:line="276" w:lineRule="auto"/>
        <w:ind w:firstLine="709"/>
        <w:jc w:val="both"/>
        <w:rPr>
          <w:rFonts w:ascii="Times New Roman" w:hAnsi="Times New Roman" w:cs="Times New Roman"/>
          <w:sz w:val="28"/>
          <w:szCs w:val="28"/>
        </w:rPr>
      </w:pPr>
      <w:r w:rsidRPr="00A91BA0">
        <w:rPr>
          <w:rFonts w:ascii="Times New Roman" w:hAnsi="Times New Roman" w:cs="Times New Roman"/>
          <w:sz w:val="28"/>
          <w:szCs w:val="28"/>
        </w:rPr>
        <w:t xml:space="preserve">Общий объем финансирования из федерального бюджета за период </w:t>
      </w:r>
      <w:r w:rsidR="00DA692B" w:rsidRPr="00A91BA0">
        <w:rPr>
          <w:rFonts w:ascii="Times New Roman" w:hAnsi="Times New Roman" w:cs="Times New Roman"/>
          <w:sz w:val="28"/>
          <w:szCs w:val="28"/>
        </w:rPr>
        <w:br/>
      </w:r>
      <w:r w:rsidRPr="00A91BA0">
        <w:rPr>
          <w:rFonts w:ascii="Times New Roman" w:hAnsi="Times New Roman" w:cs="Times New Roman"/>
          <w:sz w:val="28"/>
          <w:szCs w:val="28"/>
        </w:rPr>
        <w:t xml:space="preserve">2019-2024 годов, предусмотренный федеральным проектом «Внутренние водные пути», составляет 281,96 млрд. руб., и направляется </w:t>
      </w:r>
      <w:proofErr w:type="gramStart"/>
      <w:r w:rsidRPr="00A91BA0">
        <w:rPr>
          <w:rFonts w:ascii="Times New Roman" w:hAnsi="Times New Roman" w:cs="Times New Roman"/>
          <w:sz w:val="28"/>
          <w:szCs w:val="28"/>
        </w:rPr>
        <w:t>на</w:t>
      </w:r>
      <w:proofErr w:type="gramEnd"/>
      <w:r w:rsidRPr="00A91BA0">
        <w:rPr>
          <w:rFonts w:ascii="Times New Roman" w:hAnsi="Times New Roman" w:cs="Times New Roman"/>
          <w:sz w:val="28"/>
          <w:szCs w:val="28"/>
        </w:rPr>
        <w:t>:</w:t>
      </w:r>
    </w:p>
    <w:p w:rsidR="00374A39" w:rsidRPr="00A91BA0" w:rsidRDefault="00374A39" w:rsidP="00A91BA0">
      <w:pPr>
        <w:pStyle w:val="a3"/>
        <w:numPr>
          <w:ilvl w:val="0"/>
          <w:numId w:val="17"/>
        </w:numPr>
        <w:shd w:val="clear" w:color="auto" w:fill="FFFFFF"/>
        <w:tabs>
          <w:tab w:val="left" w:pos="1276"/>
        </w:tabs>
        <w:spacing w:after="0" w:line="276" w:lineRule="auto"/>
        <w:ind w:left="0" w:firstLine="709"/>
        <w:jc w:val="both"/>
        <w:rPr>
          <w:rFonts w:ascii="Times New Roman" w:hAnsi="Times New Roman" w:cs="Times New Roman"/>
          <w:sz w:val="28"/>
          <w:szCs w:val="28"/>
        </w:rPr>
      </w:pPr>
      <w:r w:rsidRPr="00A91BA0">
        <w:rPr>
          <w:rFonts w:ascii="Times New Roman" w:hAnsi="Times New Roman" w:cs="Times New Roman"/>
          <w:b/>
          <w:sz w:val="28"/>
          <w:szCs w:val="28"/>
        </w:rPr>
        <w:t>обеспечение базового уровня внутренних водных путей и их инфраструктуры</w:t>
      </w:r>
      <w:r w:rsidRPr="00A91BA0">
        <w:rPr>
          <w:rFonts w:ascii="Times New Roman" w:hAnsi="Times New Roman" w:cs="Times New Roman"/>
          <w:sz w:val="28"/>
          <w:szCs w:val="28"/>
        </w:rPr>
        <w:t xml:space="preserve"> - поддержание существующих параметров внутренних водных путей и обеспечение нормального уровня безопасности судоходных</w:t>
      </w:r>
      <w:r w:rsidR="00DA692B" w:rsidRPr="00A91BA0">
        <w:rPr>
          <w:rFonts w:ascii="Times New Roman" w:hAnsi="Times New Roman" w:cs="Times New Roman"/>
          <w:sz w:val="28"/>
          <w:szCs w:val="28"/>
        </w:rPr>
        <w:t xml:space="preserve"> гидротехнических сооружений </w:t>
      </w:r>
      <w:r w:rsidR="00A91BA0" w:rsidRPr="00A91BA0">
        <w:rPr>
          <w:rFonts w:ascii="Times New Roman" w:hAnsi="Times New Roman"/>
          <w:sz w:val="28"/>
        </w:rPr>
        <w:t>–</w:t>
      </w:r>
      <w:r w:rsidR="00DA692B" w:rsidRPr="00A91BA0">
        <w:rPr>
          <w:rFonts w:ascii="Times New Roman" w:hAnsi="Times New Roman" w:cs="Times New Roman"/>
          <w:sz w:val="28"/>
          <w:szCs w:val="28"/>
        </w:rPr>
        <w:t xml:space="preserve"> </w:t>
      </w:r>
      <w:r w:rsidRPr="00A91BA0">
        <w:rPr>
          <w:rFonts w:ascii="Times New Roman" w:hAnsi="Times New Roman" w:cs="Times New Roman"/>
          <w:sz w:val="28"/>
          <w:szCs w:val="28"/>
        </w:rPr>
        <w:t>207,66 млрд. руб</w:t>
      </w:r>
      <w:r w:rsidRPr="00A91BA0">
        <w:rPr>
          <w:rFonts w:ascii="Times New Roman" w:hAnsi="Times New Roman" w:cs="Times New Roman"/>
          <w:b/>
          <w:sz w:val="28"/>
          <w:szCs w:val="28"/>
        </w:rPr>
        <w:t xml:space="preserve">. </w:t>
      </w:r>
      <w:r w:rsidRPr="00A91BA0">
        <w:rPr>
          <w:rFonts w:ascii="Times New Roman" w:hAnsi="Times New Roman" w:cs="Times New Roman"/>
          <w:sz w:val="28"/>
          <w:szCs w:val="28"/>
        </w:rPr>
        <w:t>(73,6 % от общей суммы);</w:t>
      </w:r>
    </w:p>
    <w:p w:rsidR="00374A39" w:rsidRPr="00A91BA0" w:rsidRDefault="00374A39" w:rsidP="00A91BA0">
      <w:pPr>
        <w:pStyle w:val="a3"/>
        <w:numPr>
          <w:ilvl w:val="0"/>
          <w:numId w:val="17"/>
        </w:numPr>
        <w:shd w:val="clear" w:color="auto" w:fill="FFFFFF"/>
        <w:tabs>
          <w:tab w:val="left" w:pos="1276"/>
        </w:tabs>
        <w:spacing w:after="0" w:line="276" w:lineRule="auto"/>
        <w:ind w:left="0" w:firstLine="709"/>
        <w:jc w:val="both"/>
        <w:rPr>
          <w:rFonts w:ascii="Times New Roman" w:hAnsi="Times New Roman" w:cs="Times New Roman"/>
          <w:sz w:val="28"/>
          <w:szCs w:val="28"/>
        </w:rPr>
      </w:pPr>
      <w:r w:rsidRPr="00A91BA0">
        <w:rPr>
          <w:rFonts w:ascii="Times New Roman" w:hAnsi="Times New Roman" w:cs="Times New Roman"/>
          <w:b/>
          <w:sz w:val="28"/>
          <w:szCs w:val="28"/>
        </w:rPr>
        <w:t xml:space="preserve">проекты «роста» </w:t>
      </w:r>
      <w:r w:rsidRPr="00A91BA0">
        <w:rPr>
          <w:rFonts w:ascii="Times New Roman" w:hAnsi="Times New Roman" w:cs="Times New Roman"/>
          <w:sz w:val="28"/>
          <w:szCs w:val="28"/>
        </w:rPr>
        <w:t xml:space="preserve">- повышение пропускной способности внутренних водных путей за счет ликвидации «узких мест», лимитирующих участков и улучшения их качественных параметров для реализации возможностей роста грузопотоков и пассажирского судоходства </w:t>
      </w:r>
      <w:r w:rsidR="00A91BA0" w:rsidRPr="00A91BA0">
        <w:rPr>
          <w:rFonts w:ascii="Times New Roman" w:hAnsi="Times New Roman"/>
          <w:sz w:val="28"/>
        </w:rPr>
        <w:t>–</w:t>
      </w:r>
      <w:r w:rsidRPr="00A91BA0">
        <w:rPr>
          <w:rFonts w:ascii="Times New Roman" w:hAnsi="Times New Roman" w:cs="Times New Roman"/>
          <w:sz w:val="28"/>
          <w:szCs w:val="28"/>
        </w:rPr>
        <w:t xml:space="preserve"> 73,64 мл</w:t>
      </w:r>
      <w:r w:rsidR="00A91BA0">
        <w:rPr>
          <w:rFonts w:ascii="Times New Roman" w:hAnsi="Times New Roman" w:cs="Times New Roman"/>
          <w:sz w:val="28"/>
          <w:szCs w:val="28"/>
        </w:rPr>
        <w:t>рд. руб. (16% от общей суммы).</w:t>
      </w:r>
    </w:p>
    <w:p w:rsidR="00374A39" w:rsidRPr="00A91BA0" w:rsidRDefault="00374A39" w:rsidP="00A91BA0">
      <w:pPr>
        <w:pStyle w:val="a3"/>
        <w:numPr>
          <w:ilvl w:val="0"/>
          <w:numId w:val="18"/>
        </w:numPr>
        <w:shd w:val="clear" w:color="auto" w:fill="FFFFFF"/>
        <w:tabs>
          <w:tab w:val="left" w:pos="1276"/>
        </w:tabs>
        <w:spacing w:after="0" w:line="276" w:lineRule="auto"/>
        <w:ind w:left="0" w:firstLine="709"/>
        <w:jc w:val="both"/>
        <w:rPr>
          <w:rFonts w:ascii="Times New Roman" w:hAnsi="Times New Roman" w:cs="Times New Roman"/>
          <w:b/>
          <w:sz w:val="28"/>
          <w:szCs w:val="28"/>
        </w:rPr>
      </w:pPr>
      <w:r w:rsidRPr="00A91BA0">
        <w:rPr>
          <w:rFonts w:ascii="Times New Roman" w:hAnsi="Times New Roman" w:cs="Times New Roman"/>
          <w:b/>
          <w:sz w:val="28"/>
          <w:szCs w:val="28"/>
        </w:rPr>
        <w:t xml:space="preserve">Направления и объемы финансирования мероприятий для поддержания базового уровня внутренних водных путей и их инфраструктуры. </w:t>
      </w:r>
    </w:p>
    <w:p w:rsidR="00374A39" w:rsidRPr="00A91BA0" w:rsidRDefault="00374A39" w:rsidP="00DA692B">
      <w:pPr>
        <w:pStyle w:val="a3"/>
        <w:numPr>
          <w:ilvl w:val="1"/>
          <w:numId w:val="19"/>
        </w:numPr>
        <w:tabs>
          <w:tab w:val="left" w:pos="1276"/>
        </w:tabs>
        <w:spacing w:after="0" w:line="276" w:lineRule="auto"/>
        <w:ind w:left="0" w:firstLine="709"/>
        <w:jc w:val="both"/>
        <w:rPr>
          <w:rFonts w:ascii="Times New Roman" w:hAnsi="Times New Roman"/>
          <w:sz w:val="28"/>
        </w:rPr>
      </w:pPr>
      <w:proofErr w:type="gramStart"/>
      <w:r w:rsidRPr="00A91BA0">
        <w:rPr>
          <w:rFonts w:ascii="Times New Roman" w:hAnsi="Times New Roman"/>
          <w:sz w:val="28"/>
        </w:rPr>
        <w:t xml:space="preserve">Для поддержания существующих параметров внутренних водных путей и сохранения технического состояния объектов их инфраструктуры Комплексным планом на </w:t>
      </w:r>
      <w:r w:rsidRPr="00A91BA0">
        <w:rPr>
          <w:rFonts w:ascii="Times New Roman" w:hAnsi="Times New Roman" w:cs="Times New Roman"/>
          <w:sz w:val="28"/>
          <w:szCs w:val="28"/>
        </w:rPr>
        <w:t>текущее содержание внутренних водных путей и гидротехнических сооружений</w:t>
      </w:r>
      <w:r w:rsidRPr="00A91BA0">
        <w:rPr>
          <w:rFonts w:ascii="Times New Roman" w:hAnsi="Times New Roman"/>
          <w:sz w:val="28"/>
        </w:rPr>
        <w:t xml:space="preserve"> планируется выделение финансирования в объеме 131,41 млрд. руб., в том числе предусмотрено (прогнозные предельные объемы) – 99,49 млрд.</w:t>
      </w:r>
      <w:r w:rsidR="00A91BA0">
        <w:rPr>
          <w:rFonts w:ascii="Times New Roman" w:hAnsi="Times New Roman"/>
          <w:sz w:val="28"/>
        </w:rPr>
        <w:t xml:space="preserve"> </w:t>
      </w:r>
      <w:r w:rsidRPr="00A91BA0">
        <w:rPr>
          <w:rFonts w:ascii="Times New Roman" w:hAnsi="Times New Roman"/>
          <w:sz w:val="28"/>
        </w:rPr>
        <w:t>руб.; дополнительное финансирование – 31,92 млрд.</w:t>
      </w:r>
      <w:r w:rsidR="00A91BA0">
        <w:rPr>
          <w:rFonts w:ascii="Times New Roman" w:hAnsi="Times New Roman"/>
          <w:sz w:val="28"/>
        </w:rPr>
        <w:t xml:space="preserve"> </w:t>
      </w:r>
      <w:r w:rsidRPr="00A91BA0">
        <w:rPr>
          <w:rFonts w:ascii="Times New Roman" w:hAnsi="Times New Roman"/>
          <w:sz w:val="28"/>
        </w:rPr>
        <w:t>руб. При этом нормативные финансовые затраты на содержание ВВП и СГТС на 2019-2024</w:t>
      </w:r>
      <w:proofErr w:type="gramEnd"/>
      <w:r w:rsidRPr="00A91BA0">
        <w:rPr>
          <w:rFonts w:ascii="Times New Roman" w:hAnsi="Times New Roman"/>
          <w:sz w:val="28"/>
        </w:rPr>
        <w:t xml:space="preserve"> годы – </w:t>
      </w:r>
      <w:r w:rsidRPr="00A91BA0">
        <w:rPr>
          <w:rFonts w:ascii="Times New Roman" w:eastAsia="Times New Roman" w:hAnsi="Times New Roman" w:cs="Times New Roman"/>
          <w:iCs/>
          <w:sz w:val="28"/>
          <w:szCs w:val="28"/>
          <w:lang w:eastAsia="ru-RU"/>
        </w:rPr>
        <w:t>156,88</w:t>
      </w:r>
      <w:r w:rsidRPr="00A91BA0">
        <w:rPr>
          <w:rFonts w:ascii="Times New Roman" w:hAnsi="Times New Roman"/>
          <w:sz w:val="28"/>
        </w:rPr>
        <w:t xml:space="preserve"> млрд.</w:t>
      </w:r>
      <w:r w:rsidR="00A91BA0">
        <w:rPr>
          <w:rFonts w:ascii="Times New Roman" w:hAnsi="Times New Roman"/>
          <w:sz w:val="28"/>
        </w:rPr>
        <w:t xml:space="preserve"> </w:t>
      </w:r>
      <w:r w:rsidRPr="00A91BA0">
        <w:rPr>
          <w:rFonts w:ascii="Times New Roman" w:hAnsi="Times New Roman"/>
          <w:sz w:val="28"/>
        </w:rPr>
        <w:t>руб. (обеспеченность потребности составляет 63,4%).</w:t>
      </w:r>
    </w:p>
    <w:p w:rsidR="00374A39" w:rsidRPr="00A91BA0" w:rsidRDefault="00374A39" w:rsidP="00DA692B">
      <w:pPr>
        <w:shd w:val="clear" w:color="auto" w:fill="FFFFFF"/>
        <w:spacing w:after="0" w:line="276" w:lineRule="auto"/>
        <w:ind w:firstLine="709"/>
        <w:jc w:val="both"/>
        <w:rPr>
          <w:rFonts w:ascii="Times New Roman" w:hAnsi="Times New Roman" w:cs="Times New Roman"/>
          <w:sz w:val="28"/>
          <w:szCs w:val="28"/>
        </w:rPr>
      </w:pPr>
      <w:r w:rsidRPr="00A91BA0">
        <w:rPr>
          <w:rFonts w:ascii="Times New Roman" w:hAnsi="Times New Roman" w:cs="Times New Roman"/>
          <w:sz w:val="28"/>
          <w:szCs w:val="28"/>
        </w:rPr>
        <w:t>Таким образом, больший объем финансовых ресурсов направляется на поддержание существующих параметров внутренних водных путей и судоходных гидротехнических сооружений, что объективно обусловлено длительным периодом «отложенного» финансирования их текущего содержания, который привел к существенному ухудшению состояния инфраструктуры речных перевозок, находящейся в собственности Российской Федерации.</w:t>
      </w:r>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sz w:val="28"/>
        </w:rPr>
        <w:t xml:space="preserve">Текущее содержание судоходных </w:t>
      </w:r>
      <w:r w:rsidRPr="00A91BA0">
        <w:rPr>
          <w:rFonts w:ascii="Times New Roman" w:hAnsi="Times New Roman" w:cs="Times New Roman"/>
          <w:sz w:val="28"/>
          <w:szCs w:val="28"/>
        </w:rPr>
        <w:t>гидротехнических сооружений (приоритетная задача) – 55,08 млрд.</w:t>
      </w:r>
      <w:r w:rsidR="00A91BA0">
        <w:rPr>
          <w:rFonts w:ascii="Times New Roman" w:hAnsi="Times New Roman" w:cs="Times New Roman"/>
          <w:sz w:val="28"/>
          <w:szCs w:val="28"/>
        </w:rPr>
        <w:t xml:space="preserve"> </w:t>
      </w:r>
      <w:r w:rsidRPr="00A91BA0">
        <w:rPr>
          <w:rFonts w:ascii="Times New Roman" w:hAnsi="Times New Roman" w:cs="Times New Roman"/>
          <w:sz w:val="28"/>
          <w:szCs w:val="28"/>
        </w:rPr>
        <w:t>руб. (</w:t>
      </w:r>
      <w:r w:rsidRPr="00A91BA0">
        <w:rPr>
          <w:rFonts w:ascii="Times New Roman" w:hAnsi="Times New Roman"/>
          <w:sz w:val="28"/>
        </w:rPr>
        <w:t>необходимое нормативное содержание с 2019 по 2024 годы</w:t>
      </w:r>
      <w:r w:rsidRPr="00A91BA0">
        <w:rPr>
          <w:rFonts w:ascii="Times New Roman" w:hAnsi="Times New Roman" w:cs="Times New Roman"/>
          <w:sz w:val="28"/>
          <w:szCs w:val="28"/>
        </w:rPr>
        <w:t xml:space="preserve"> </w:t>
      </w:r>
      <w:r w:rsidR="00A91BA0" w:rsidRPr="00A91BA0">
        <w:rPr>
          <w:rFonts w:ascii="Times New Roman" w:hAnsi="Times New Roman"/>
          <w:sz w:val="28"/>
        </w:rPr>
        <w:t>–</w:t>
      </w:r>
      <w:r w:rsidRPr="00A91BA0">
        <w:rPr>
          <w:rFonts w:ascii="Times New Roman" w:hAnsi="Times New Roman" w:cs="Times New Roman"/>
          <w:sz w:val="28"/>
          <w:szCs w:val="28"/>
        </w:rPr>
        <w:t xml:space="preserve"> </w:t>
      </w:r>
      <w:r w:rsidRPr="00A91BA0">
        <w:rPr>
          <w:rFonts w:ascii="Times New Roman" w:eastAsia="Times New Roman" w:hAnsi="Times New Roman" w:cs="Times New Roman"/>
          <w:iCs/>
          <w:sz w:val="28"/>
          <w:szCs w:val="28"/>
          <w:lang w:eastAsia="ru-RU"/>
        </w:rPr>
        <w:t>62,39</w:t>
      </w:r>
      <w:r w:rsidRPr="00A91BA0">
        <w:rPr>
          <w:rFonts w:ascii="Times New Roman" w:hAnsi="Times New Roman"/>
          <w:sz w:val="28"/>
        </w:rPr>
        <w:t xml:space="preserve"> млрд.</w:t>
      </w:r>
      <w:r w:rsidR="00A91BA0">
        <w:rPr>
          <w:rFonts w:ascii="Times New Roman" w:hAnsi="Times New Roman"/>
          <w:sz w:val="28"/>
        </w:rPr>
        <w:t xml:space="preserve"> </w:t>
      </w:r>
      <w:r w:rsidRPr="00A91BA0">
        <w:rPr>
          <w:rFonts w:ascii="Times New Roman" w:hAnsi="Times New Roman"/>
          <w:sz w:val="28"/>
        </w:rPr>
        <w:t>руб., недоста</w:t>
      </w:r>
      <w:r w:rsidR="00A91BA0">
        <w:rPr>
          <w:rFonts w:ascii="Times New Roman" w:hAnsi="Times New Roman"/>
          <w:sz w:val="28"/>
        </w:rPr>
        <w:t>ток в рамках Комплексного плана</w:t>
      </w:r>
      <w:r w:rsidRPr="00A91BA0">
        <w:rPr>
          <w:rFonts w:ascii="Times New Roman" w:hAnsi="Times New Roman"/>
          <w:sz w:val="28"/>
        </w:rPr>
        <w:t xml:space="preserve"> </w:t>
      </w:r>
      <w:r w:rsidR="00A91BA0" w:rsidRPr="00A91BA0">
        <w:rPr>
          <w:rFonts w:ascii="Times New Roman" w:hAnsi="Times New Roman"/>
          <w:sz w:val="28"/>
        </w:rPr>
        <w:t>–</w:t>
      </w:r>
      <w:r w:rsidR="00A91BA0">
        <w:rPr>
          <w:rFonts w:ascii="Times New Roman" w:hAnsi="Times New Roman"/>
          <w:sz w:val="28"/>
        </w:rPr>
        <w:t xml:space="preserve"> </w:t>
      </w:r>
      <w:r w:rsidRPr="00A91BA0">
        <w:rPr>
          <w:rFonts w:ascii="Times New Roman" w:eastAsia="Times New Roman" w:hAnsi="Times New Roman" w:cs="Times New Roman"/>
          <w:iCs/>
          <w:sz w:val="28"/>
          <w:szCs w:val="28"/>
          <w:lang w:eastAsia="ru-RU"/>
        </w:rPr>
        <w:t xml:space="preserve">8,53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руб.)</w:t>
      </w:r>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sz w:val="28"/>
        </w:rPr>
        <w:t xml:space="preserve">Текущее содержание внутренних водных путей – </w:t>
      </w:r>
      <w:r w:rsidRPr="00A91BA0">
        <w:rPr>
          <w:rFonts w:ascii="Times New Roman" w:eastAsia="Times New Roman" w:hAnsi="Times New Roman" w:cs="Times New Roman"/>
          <w:bCs/>
          <w:sz w:val="28"/>
          <w:szCs w:val="28"/>
          <w:lang w:eastAsia="ru-RU"/>
        </w:rPr>
        <w:t xml:space="preserve">69,79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 xml:space="preserve">руб. (необходимое нормативное содержание с 2019 по 2024 годы </w:t>
      </w:r>
      <w:r w:rsidR="00A91BA0" w:rsidRPr="00A91BA0">
        <w:rPr>
          <w:rFonts w:ascii="Times New Roman" w:hAnsi="Times New Roman"/>
          <w:sz w:val="28"/>
        </w:rPr>
        <w:t>–</w:t>
      </w:r>
      <w:r w:rsidRPr="00A91BA0">
        <w:rPr>
          <w:rFonts w:ascii="Times New Roman" w:hAnsi="Times New Roman"/>
          <w:sz w:val="28"/>
        </w:rPr>
        <w:t xml:space="preserve"> </w:t>
      </w:r>
      <w:r w:rsidRPr="00A91BA0">
        <w:rPr>
          <w:rFonts w:ascii="Times New Roman" w:eastAsia="Times New Roman" w:hAnsi="Times New Roman" w:cs="Times New Roman"/>
          <w:iCs/>
          <w:sz w:val="28"/>
          <w:szCs w:val="28"/>
          <w:lang w:eastAsia="ru-RU"/>
        </w:rPr>
        <w:t xml:space="preserve">87,93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 xml:space="preserve">руб., недостаток в рамках Комплексного плана </w:t>
      </w:r>
      <w:r w:rsidR="00A91BA0" w:rsidRPr="00A91BA0">
        <w:rPr>
          <w:rFonts w:ascii="Times New Roman" w:hAnsi="Times New Roman"/>
          <w:sz w:val="28"/>
        </w:rPr>
        <w:t>–</w:t>
      </w:r>
      <w:r w:rsidRPr="00A91BA0">
        <w:rPr>
          <w:rFonts w:ascii="Times New Roman" w:hAnsi="Times New Roman"/>
          <w:sz w:val="28"/>
        </w:rPr>
        <w:t xml:space="preserve"> </w:t>
      </w:r>
      <w:r w:rsidRPr="00A91BA0">
        <w:rPr>
          <w:rFonts w:ascii="Times New Roman" w:eastAsia="Times New Roman" w:hAnsi="Times New Roman" w:cs="Times New Roman"/>
          <w:iCs/>
          <w:sz w:val="28"/>
          <w:szCs w:val="28"/>
          <w:lang w:eastAsia="ru-RU"/>
        </w:rPr>
        <w:t xml:space="preserve">23,39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руб.).</w:t>
      </w:r>
    </w:p>
    <w:p w:rsidR="00374A39" w:rsidRPr="00A91BA0" w:rsidRDefault="00374A39" w:rsidP="00DA692B">
      <w:pPr>
        <w:pStyle w:val="a3"/>
        <w:shd w:val="clear" w:color="auto" w:fill="FFFFFF"/>
        <w:spacing w:after="0" w:line="276" w:lineRule="auto"/>
        <w:ind w:left="0" w:firstLine="709"/>
        <w:jc w:val="both"/>
        <w:rPr>
          <w:rFonts w:ascii="Times New Roman" w:hAnsi="Times New Roman" w:cs="Times New Roman"/>
          <w:sz w:val="28"/>
          <w:szCs w:val="28"/>
        </w:rPr>
      </w:pPr>
      <w:proofErr w:type="gramStart"/>
      <w:r w:rsidRPr="00A91BA0">
        <w:rPr>
          <w:rFonts w:ascii="Times New Roman" w:hAnsi="Times New Roman" w:cs="Times New Roman"/>
          <w:sz w:val="28"/>
          <w:szCs w:val="28"/>
        </w:rPr>
        <w:lastRenderedPageBreak/>
        <w:t>Завоз жизнеобеспечивающих грузов в районы Крайнего Севера осуществляется по 53,4 тыс. км водных путей, с 2019 по 2024 годы для поддержания их гарантированных габаритов необходимо 32,10 млрд. руб. Это безусловные финансовые затраты, которые нужно направлять для обеспечения жизни населения, проживающего на труднодоступных территориях (</w:t>
      </w:r>
      <w:r w:rsidRPr="00A91BA0">
        <w:rPr>
          <w:rFonts w:ascii="Times New Roman" w:hAnsi="Times New Roman"/>
          <w:sz w:val="28"/>
        </w:rPr>
        <w:t>недостаток средств в рамках Комплексного плана составляет 3,1 млрд.</w:t>
      </w:r>
      <w:r w:rsidR="00B54BFE">
        <w:rPr>
          <w:rFonts w:ascii="Times New Roman" w:hAnsi="Times New Roman"/>
          <w:sz w:val="28"/>
        </w:rPr>
        <w:t xml:space="preserve"> </w:t>
      </w:r>
      <w:r w:rsidRPr="00A91BA0">
        <w:rPr>
          <w:rFonts w:ascii="Times New Roman" w:hAnsi="Times New Roman"/>
          <w:sz w:val="28"/>
        </w:rPr>
        <w:t>руб</w:t>
      </w:r>
      <w:r w:rsidR="00B54BFE">
        <w:rPr>
          <w:rFonts w:ascii="Times New Roman" w:hAnsi="Times New Roman"/>
          <w:sz w:val="28"/>
        </w:rPr>
        <w:t>.</w:t>
      </w:r>
      <w:r w:rsidRPr="00A91BA0">
        <w:rPr>
          <w:rFonts w:ascii="Times New Roman" w:hAnsi="Times New Roman"/>
          <w:sz w:val="28"/>
        </w:rPr>
        <w:t>).</w:t>
      </w:r>
      <w:proofErr w:type="gramEnd"/>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cs="Times New Roman"/>
          <w:sz w:val="28"/>
          <w:szCs w:val="28"/>
        </w:rPr>
        <w:t>Для содержания остальных внутренних водных путей (48,2 тыс.</w:t>
      </w:r>
      <w:r w:rsidR="00A91BA0">
        <w:rPr>
          <w:rFonts w:ascii="Times New Roman" w:hAnsi="Times New Roman" w:cs="Times New Roman"/>
          <w:sz w:val="28"/>
          <w:szCs w:val="28"/>
        </w:rPr>
        <w:t xml:space="preserve"> </w:t>
      </w:r>
      <w:r w:rsidRPr="00A91BA0">
        <w:rPr>
          <w:rFonts w:ascii="Times New Roman" w:hAnsi="Times New Roman" w:cs="Times New Roman"/>
          <w:sz w:val="28"/>
          <w:szCs w:val="28"/>
        </w:rPr>
        <w:t>км) с параметрами на уровне 2019 г. необходимо 37,69 млрд.</w:t>
      </w:r>
      <w:r w:rsidR="00A91BA0">
        <w:rPr>
          <w:rFonts w:ascii="Times New Roman" w:hAnsi="Times New Roman" w:cs="Times New Roman"/>
          <w:sz w:val="28"/>
          <w:szCs w:val="28"/>
        </w:rPr>
        <w:t xml:space="preserve"> </w:t>
      </w:r>
      <w:r w:rsidRPr="00A91BA0">
        <w:rPr>
          <w:rFonts w:ascii="Times New Roman" w:hAnsi="Times New Roman" w:cs="Times New Roman"/>
          <w:sz w:val="28"/>
          <w:szCs w:val="28"/>
        </w:rPr>
        <w:t xml:space="preserve">руб. </w:t>
      </w:r>
      <w:r w:rsidRPr="00A91BA0">
        <w:rPr>
          <w:rFonts w:ascii="Times New Roman" w:hAnsi="Times New Roman"/>
          <w:sz w:val="28"/>
        </w:rPr>
        <w:t>(преду</w:t>
      </w:r>
      <w:r w:rsidR="00A91BA0">
        <w:rPr>
          <w:rFonts w:ascii="Times New Roman" w:hAnsi="Times New Roman"/>
          <w:sz w:val="28"/>
        </w:rPr>
        <w:t xml:space="preserve">смотрено с 2019 по 2024 годы </w:t>
      </w:r>
      <w:r w:rsidR="00A91BA0" w:rsidRPr="00A91BA0">
        <w:rPr>
          <w:rFonts w:ascii="Times New Roman" w:hAnsi="Times New Roman"/>
          <w:sz w:val="28"/>
        </w:rPr>
        <w:t>–</w:t>
      </w:r>
      <w:r w:rsidR="00A91BA0">
        <w:rPr>
          <w:rFonts w:ascii="Times New Roman" w:hAnsi="Times New Roman"/>
          <w:sz w:val="28"/>
        </w:rPr>
        <w:t xml:space="preserve"> </w:t>
      </w:r>
      <w:r w:rsidRPr="00A91BA0">
        <w:rPr>
          <w:rFonts w:ascii="Times New Roman" w:eastAsia="Times New Roman" w:hAnsi="Times New Roman" w:cs="Times New Roman"/>
          <w:iCs/>
          <w:sz w:val="28"/>
          <w:szCs w:val="28"/>
          <w:lang w:eastAsia="ru-RU"/>
        </w:rPr>
        <w:t xml:space="preserve">17,39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 xml:space="preserve">руб., недостаток в рамках Комплексного плана </w:t>
      </w:r>
      <w:r w:rsidR="00A91BA0" w:rsidRPr="00A91BA0">
        <w:rPr>
          <w:rFonts w:ascii="Times New Roman" w:hAnsi="Times New Roman"/>
          <w:sz w:val="28"/>
        </w:rPr>
        <w:t>–</w:t>
      </w:r>
      <w:r w:rsidRPr="00A91BA0">
        <w:rPr>
          <w:rFonts w:ascii="Times New Roman" w:hAnsi="Times New Roman"/>
          <w:sz w:val="28"/>
        </w:rPr>
        <w:t xml:space="preserve"> </w:t>
      </w:r>
      <w:r w:rsidRPr="00A91BA0">
        <w:rPr>
          <w:rFonts w:ascii="Times New Roman" w:eastAsia="Times New Roman" w:hAnsi="Times New Roman" w:cs="Times New Roman"/>
          <w:iCs/>
          <w:sz w:val="28"/>
          <w:szCs w:val="28"/>
          <w:lang w:eastAsia="ru-RU"/>
        </w:rPr>
        <w:t xml:space="preserve">20,30 </w:t>
      </w:r>
      <w:r w:rsidRPr="00A91BA0">
        <w:rPr>
          <w:rFonts w:ascii="Times New Roman" w:hAnsi="Times New Roman"/>
          <w:sz w:val="28"/>
        </w:rPr>
        <w:t>млрд.</w:t>
      </w:r>
      <w:r w:rsidR="00A91BA0">
        <w:rPr>
          <w:rFonts w:ascii="Times New Roman" w:hAnsi="Times New Roman"/>
          <w:sz w:val="28"/>
        </w:rPr>
        <w:t xml:space="preserve"> </w:t>
      </w:r>
      <w:r w:rsidRPr="00A91BA0">
        <w:rPr>
          <w:rFonts w:ascii="Times New Roman" w:hAnsi="Times New Roman"/>
          <w:sz w:val="28"/>
        </w:rPr>
        <w:t>руб.).</w:t>
      </w:r>
    </w:p>
    <w:p w:rsidR="00374A39" w:rsidRPr="00A91BA0" w:rsidRDefault="00374A39" w:rsidP="00DA692B">
      <w:pPr>
        <w:spacing w:after="0" w:line="276" w:lineRule="auto"/>
        <w:ind w:firstLine="709"/>
        <w:jc w:val="both"/>
        <w:rPr>
          <w:rFonts w:ascii="Times New Roman" w:hAnsi="Times New Roman" w:cs="Times New Roman"/>
          <w:sz w:val="28"/>
          <w:szCs w:val="28"/>
        </w:rPr>
      </w:pPr>
      <w:r w:rsidRPr="00A91BA0">
        <w:rPr>
          <w:rFonts w:ascii="Times New Roman" w:hAnsi="Times New Roman" w:cs="Times New Roman"/>
          <w:sz w:val="28"/>
          <w:szCs w:val="28"/>
        </w:rPr>
        <w:t>Таким образом, на содержание СГТС и ВВП (на уровне 2019 г.) дополнительная потребность в объемах финансирования Комплексного плана составляет 31,92 млрд. руб., из них 15,43 млрд. руб. на выравнивание предусмотренных объемов финансирования в перио</w:t>
      </w:r>
      <w:r w:rsidR="00A91BA0">
        <w:rPr>
          <w:rFonts w:ascii="Times New Roman" w:hAnsi="Times New Roman" w:cs="Times New Roman"/>
          <w:sz w:val="28"/>
          <w:szCs w:val="28"/>
        </w:rPr>
        <w:t>д 2022-2024 годов к уровню 2019-</w:t>
      </w:r>
      <w:r w:rsidRPr="00A91BA0">
        <w:rPr>
          <w:rFonts w:ascii="Times New Roman" w:hAnsi="Times New Roman" w:cs="Times New Roman"/>
          <w:sz w:val="28"/>
          <w:szCs w:val="28"/>
        </w:rPr>
        <w:t>2021 годов.</w:t>
      </w:r>
    </w:p>
    <w:p w:rsidR="00374A39" w:rsidRPr="00A91BA0" w:rsidRDefault="00374A39" w:rsidP="00DA692B">
      <w:pPr>
        <w:pStyle w:val="a3"/>
        <w:numPr>
          <w:ilvl w:val="1"/>
          <w:numId w:val="20"/>
        </w:numPr>
        <w:tabs>
          <w:tab w:val="left" w:pos="567"/>
        </w:tabs>
        <w:spacing w:after="0" w:line="276" w:lineRule="auto"/>
        <w:ind w:left="0" w:firstLine="709"/>
        <w:jc w:val="both"/>
        <w:rPr>
          <w:rFonts w:ascii="Times New Roman" w:hAnsi="Times New Roman"/>
          <w:sz w:val="28"/>
        </w:rPr>
      </w:pPr>
      <w:r w:rsidRPr="00A91BA0">
        <w:rPr>
          <w:rFonts w:ascii="Times New Roman" w:hAnsi="Times New Roman"/>
          <w:sz w:val="28"/>
        </w:rPr>
        <w:t xml:space="preserve">На комплексные проекты </w:t>
      </w:r>
      <w:proofErr w:type="gramStart"/>
      <w:r w:rsidRPr="00A91BA0">
        <w:rPr>
          <w:rFonts w:ascii="Times New Roman" w:hAnsi="Times New Roman"/>
          <w:sz w:val="28"/>
        </w:rPr>
        <w:t>реконструкции объектов инфраструктуры бассейнов внутренних водных путей</w:t>
      </w:r>
      <w:proofErr w:type="gramEnd"/>
      <w:r w:rsidRPr="00A91BA0">
        <w:rPr>
          <w:rFonts w:ascii="Times New Roman" w:hAnsi="Times New Roman"/>
          <w:sz w:val="28"/>
        </w:rPr>
        <w:t xml:space="preserve"> предусмотрено 56,98 млрд. руб. при потребности 57,64 млрд. руб. (недостаток средств в рамках Комплексного плана 0,66 млрд. руб.).</w:t>
      </w:r>
    </w:p>
    <w:p w:rsidR="00374A39" w:rsidRPr="00A91BA0" w:rsidRDefault="00374A39" w:rsidP="00DA692B">
      <w:pPr>
        <w:tabs>
          <w:tab w:val="left" w:pos="567"/>
        </w:tabs>
        <w:spacing w:after="0" w:line="276" w:lineRule="auto"/>
        <w:ind w:firstLine="709"/>
        <w:jc w:val="both"/>
        <w:rPr>
          <w:rFonts w:ascii="Times New Roman" w:hAnsi="Times New Roman"/>
          <w:sz w:val="28"/>
        </w:rPr>
      </w:pPr>
      <w:r w:rsidRPr="00A91BA0">
        <w:rPr>
          <w:rFonts w:ascii="Times New Roman" w:hAnsi="Times New Roman"/>
          <w:sz w:val="28"/>
        </w:rPr>
        <w:t>Проекты реконструкции судоходных гидротехнических сооружений направлены на преодоление многолетней тенденции критического ухудшения их технического состояния в связи с длительн</w:t>
      </w:r>
      <w:r w:rsidR="00A91BA0">
        <w:rPr>
          <w:rFonts w:ascii="Times New Roman" w:hAnsi="Times New Roman"/>
          <w:sz w:val="28"/>
        </w:rPr>
        <w:t>ы</w:t>
      </w:r>
      <w:r w:rsidRPr="00A91BA0">
        <w:rPr>
          <w:rFonts w:ascii="Times New Roman" w:hAnsi="Times New Roman"/>
          <w:sz w:val="28"/>
        </w:rPr>
        <w:t xml:space="preserve">м периодом недофинансирования. </w:t>
      </w:r>
    </w:p>
    <w:p w:rsidR="00374A39" w:rsidRPr="00A91BA0" w:rsidRDefault="00374A39" w:rsidP="00DA692B">
      <w:pPr>
        <w:tabs>
          <w:tab w:val="left" w:pos="567"/>
        </w:tabs>
        <w:spacing w:after="0" w:line="276" w:lineRule="auto"/>
        <w:ind w:firstLine="709"/>
        <w:jc w:val="both"/>
        <w:rPr>
          <w:rFonts w:ascii="Times New Roman" w:hAnsi="Times New Roman"/>
          <w:sz w:val="28"/>
        </w:rPr>
      </w:pPr>
      <w:r w:rsidRPr="00A91BA0">
        <w:rPr>
          <w:rFonts w:ascii="Times New Roman" w:hAnsi="Times New Roman"/>
          <w:sz w:val="28"/>
        </w:rPr>
        <w:t xml:space="preserve">К 2010 году доля судоходных гидротехнических сооружений, подлежащих декларированию, с опасным и неудовлетворительным уровнями безопасности превысила 24%, что привело к высокому уровню риска техногенных аварий гидротехнических сооружений, обеспечивающих напорный фронт до 33 метров. Реализация комплексных </w:t>
      </w:r>
      <w:proofErr w:type="gramStart"/>
      <w:r w:rsidRPr="00A91BA0">
        <w:rPr>
          <w:rFonts w:ascii="Times New Roman" w:hAnsi="Times New Roman"/>
          <w:sz w:val="28"/>
        </w:rPr>
        <w:t>проектов реконструкции объектов инфраструктуры бассейнов внутренних водных путей</w:t>
      </w:r>
      <w:proofErr w:type="gramEnd"/>
      <w:r w:rsidRPr="00A91BA0">
        <w:rPr>
          <w:rFonts w:ascii="Times New Roman" w:hAnsi="Times New Roman"/>
          <w:sz w:val="28"/>
        </w:rPr>
        <w:t xml:space="preserve"> обеспечит к 2024 году отсутствие в составе 332 сооружений, подлежащих декларированию как критически важных и потенциально опасных объектов, сооружений с опасным уровнем безопасности и уменьшение до 4,5 процентов сооружений с неудовлетворительным уровнем безопасности от общего их количества. Проведенная реконструкция позволит в дальнейшем поддерживать нормальное техническое состояние гидротехнических сооружений за счет капитальных и текущих ремонтов, не требуя больших инвестиционных затрат.</w:t>
      </w:r>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sz w:val="28"/>
        </w:rPr>
        <w:t xml:space="preserve">До 2024 года в рамках федерального проекта планируется построить 118 единиц технического флота на общую сумму 18,61 млрд. руб.  </w:t>
      </w:r>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sz w:val="28"/>
        </w:rPr>
        <w:t xml:space="preserve">Таким образом, для обеспечения базового уровня ВВП и обеспечение нормального уровня безопасности судоходных гидротехнических сооружений в рамках федерального проекта запланировано </w:t>
      </w:r>
      <w:r w:rsidRPr="00A91BA0">
        <w:rPr>
          <w:rFonts w:ascii="Times New Roman" w:hAnsi="Times New Roman"/>
          <w:b/>
          <w:sz w:val="28"/>
        </w:rPr>
        <w:t>208,32</w:t>
      </w:r>
      <w:r w:rsidRPr="00A91BA0">
        <w:rPr>
          <w:rFonts w:ascii="Times New Roman" w:hAnsi="Times New Roman"/>
          <w:sz w:val="28"/>
        </w:rPr>
        <w:t xml:space="preserve"> </w:t>
      </w:r>
      <w:r w:rsidRPr="00A91BA0">
        <w:rPr>
          <w:rFonts w:ascii="Times New Roman" w:hAnsi="Times New Roman"/>
          <w:b/>
          <w:sz w:val="28"/>
        </w:rPr>
        <w:t>млрд.</w:t>
      </w:r>
      <w:r w:rsidR="00A91BA0" w:rsidRPr="00A91BA0">
        <w:rPr>
          <w:rFonts w:ascii="Times New Roman" w:hAnsi="Times New Roman"/>
          <w:b/>
          <w:sz w:val="28"/>
        </w:rPr>
        <w:t xml:space="preserve"> </w:t>
      </w:r>
      <w:r w:rsidRPr="00A91BA0">
        <w:rPr>
          <w:rFonts w:ascii="Times New Roman" w:hAnsi="Times New Roman"/>
          <w:b/>
          <w:sz w:val="28"/>
        </w:rPr>
        <w:t>руб.</w:t>
      </w:r>
    </w:p>
    <w:p w:rsidR="00374A39" w:rsidRPr="00A91BA0" w:rsidRDefault="00374A39" w:rsidP="00DA692B">
      <w:pPr>
        <w:tabs>
          <w:tab w:val="left" w:pos="1276"/>
        </w:tabs>
        <w:spacing w:after="0" w:line="276" w:lineRule="auto"/>
        <w:ind w:firstLine="709"/>
        <w:jc w:val="both"/>
        <w:rPr>
          <w:rFonts w:ascii="Times New Roman" w:hAnsi="Times New Roman"/>
          <w:sz w:val="28"/>
        </w:rPr>
      </w:pPr>
      <w:r w:rsidRPr="00A91BA0">
        <w:rPr>
          <w:rFonts w:ascii="Times New Roman" w:hAnsi="Times New Roman"/>
          <w:sz w:val="28"/>
        </w:rPr>
        <w:lastRenderedPageBreak/>
        <w:t xml:space="preserve">При этом Комплексным планом на указанные цели предусмотрено (прогнозные удельные объемы) – </w:t>
      </w:r>
      <w:r w:rsidRPr="00A91BA0">
        <w:rPr>
          <w:rFonts w:ascii="Times New Roman" w:hAnsi="Times New Roman"/>
          <w:b/>
          <w:sz w:val="28"/>
        </w:rPr>
        <w:t>175,74</w:t>
      </w:r>
      <w:r w:rsidRPr="00A91BA0">
        <w:rPr>
          <w:rFonts w:ascii="Times New Roman" w:hAnsi="Times New Roman"/>
          <w:sz w:val="28"/>
        </w:rPr>
        <w:t xml:space="preserve"> </w:t>
      </w:r>
      <w:r w:rsidRPr="00A91BA0">
        <w:rPr>
          <w:rFonts w:ascii="Times New Roman" w:hAnsi="Times New Roman"/>
          <w:b/>
          <w:sz w:val="28"/>
        </w:rPr>
        <w:t>млрд. руб.</w:t>
      </w:r>
      <w:r w:rsidRPr="00A91BA0">
        <w:rPr>
          <w:rFonts w:ascii="Times New Roman" w:hAnsi="Times New Roman"/>
          <w:sz w:val="28"/>
        </w:rPr>
        <w:t xml:space="preserve">, дополнительная потребность в рамках запланированных объемов – </w:t>
      </w:r>
      <w:r w:rsidRPr="00A91BA0">
        <w:rPr>
          <w:rFonts w:ascii="Times New Roman" w:hAnsi="Times New Roman"/>
          <w:b/>
          <w:sz w:val="28"/>
        </w:rPr>
        <w:t>32,58</w:t>
      </w:r>
      <w:r w:rsidRPr="00A91BA0">
        <w:rPr>
          <w:rFonts w:ascii="Times New Roman" w:hAnsi="Times New Roman"/>
          <w:sz w:val="28"/>
        </w:rPr>
        <w:t xml:space="preserve"> </w:t>
      </w:r>
      <w:r w:rsidRPr="00A91BA0">
        <w:rPr>
          <w:rFonts w:ascii="Times New Roman" w:hAnsi="Times New Roman"/>
          <w:b/>
          <w:sz w:val="28"/>
        </w:rPr>
        <w:t>млрд.</w:t>
      </w:r>
      <w:r w:rsidR="00A91BA0">
        <w:rPr>
          <w:rFonts w:ascii="Times New Roman" w:hAnsi="Times New Roman"/>
          <w:b/>
          <w:sz w:val="28"/>
        </w:rPr>
        <w:t xml:space="preserve"> </w:t>
      </w:r>
      <w:r w:rsidRPr="00A91BA0">
        <w:rPr>
          <w:rFonts w:ascii="Times New Roman" w:hAnsi="Times New Roman"/>
          <w:b/>
          <w:sz w:val="28"/>
        </w:rPr>
        <w:t>руб.</w:t>
      </w:r>
    </w:p>
    <w:p w:rsidR="00374A39" w:rsidRDefault="00374A39" w:rsidP="00374A39">
      <w:pPr>
        <w:spacing w:after="0" w:line="240" w:lineRule="auto"/>
        <w:ind w:firstLine="708"/>
        <w:jc w:val="both"/>
        <w:rPr>
          <w:rFonts w:ascii="Times New Roman" w:eastAsia="Times New Roman" w:hAnsi="Times New Roman" w:cs="Times New Roman"/>
          <w:sz w:val="32"/>
          <w:szCs w:val="24"/>
          <w:lang w:eastAsia="ru-RU"/>
        </w:rPr>
      </w:pPr>
    </w:p>
    <w:p w:rsidR="00A91BA0" w:rsidRPr="00374A39" w:rsidRDefault="00A91BA0" w:rsidP="00374A39">
      <w:pPr>
        <w:spacing w:after="0" w:line="240" w:lineRule="auto"/>
        <w:ind w:firstLine="708"/>
        <w:jc w:val="both"/>
        <w:rPr>
          <w:rFonts w:ascii="Times New Roman" w:eastAsia="Times New Roman" w:hAnsi="Times New Roman" w:cs="Times New Roman"/>
          <w:sz w:val="24"/>
          <w:szCs w:val="24"/>
          <w:lang w:eastAsia="ru-RU"/>
        </w:rPr>
        <w:sectPr w:rsidR="00A91BA0" w:rsidRPr="00374A39" w:rsidSect="00DA692B">
          <w:pgSz w:w="11906" w:h="16838"/>
          <w:pgMar w:top="851" w:right="851" w:bottom="851" w:left="1418" w:header="709" w:footer="709" w:gutter="0"/>
          <w:cols w:space="708"/>
          <w:docGrid w:linePitch="360"/>
        </w:sectPr>
      </w:pPr>
    </w:p>
    <w:tbl>
      <w:tblPr>
        <w:tblW w:w="16160" w:type="dxa"/>
        <w:tblInd w:w="-743" w:type="dxa"/>
        <w:tblLayout w:type="fixed"/>
        <w:tblLook w:val="04A0"/>
      </w:tblPr>
      <w:tblGrid>
        <w:gridCol w:w="16160"/>
      </w:tblGrid>
      <w:tr w:rsidR="00374A39" w:rsidRPr="009B4F8E" w:rsidTr="00A91BA0">
        <w:trPr>
          <w:trHeight w:val="19"/>
        </w:trPr>
        <w:tc>
          <w:tcPr>
            <w:tcW w:w="16160" w:type="dxa"/>
            <w:tcBorders>
              <w:top w:val="nil"/>
              <w:left w:val="nil"/>
              <w:bottom w:val="nil"/>
              <w:right w:val="nil"/>
            </w:tcBorders>
            <w:shd w:val="clear" w:color="auto" w:fill="auto"/>
            <w:vAlign w:val="center"/>
            <w:hideMark/>
          </w:tcPr>
          <w:tbl>
            <w:tblPr>
              <w:tblW w:w="15309" w:type="dxa"/>
              <w:tblInd w:w="743" w:type="dxa"/>
              <w:tblLayout w:type="fixed"/>
              <w:tblLook w:val="04A0"/>
            </w:tblPr>
            <w:tblGrid>
              <w:gridCol w:w="6073"/>
              <w:gridCol w:w="1530"/>
              <w:gridCol w:w="973"/>
              <w:gridCol w:w="835"/>
              <w:gridCol w:w="834"/>
              <w:gridCol w:w="973"/>
              <w:gridCol w:w="868"/>
              <w:gridCol w:w="973"/>
              <w:gridCol w:w="2250"/>
            </w:tblGrid>
            <w:tr w:rsidR="00374A39" w:rsidRPr="009B4F8E" w:rsidTr="00A91BA0">
              <w:trPr>
                <w:trHeight w:val="77"/>
              </w:trPr>
              <w:tc>
                <w:tcPr>
                  <w:tcW w:w="6073"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1530"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973"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835"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834"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973"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868"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973" w:type="dxa"/>
                  <w:tcBorders>
                    <w:top w:val="nil"/>
                    <w:left w:val="nil"/>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 w:val="20"/>
                      <w:szCs w:val="28"/>
                      <w:lang w:eastAsia="ru-RU"/>
                    </w:rPr>
                  </w:pPr>
                </w:p>
              </w:tc>
              <w:tc>
                <w:tcPr>
                  <w:tcW w:w="2250" w:type="dxa"/>
                  <w:tcBorders>
                    <w:top w:val="nil"/>
                    <w:left w:val="nil"/>
                    <w:right w:val="nil"/>
                  </w:tcBorders>
                  <w:shd w:val="clear" w:color="auto" w:fill="auto"/>
                  <w:noWrap/>
                  <w:vAlign w:val="bottom"/>
                  <w:hideMark/>
                </w:tcPr>
                <w:p w:rsidR="00374A39" w:rsidRPr="00A91BA0" w:rsidRDefault="00374A39" w:rsidP="006C74E5">
                  <w:pPr>
                    <w:spacing w:after="0" w:line="240" w:lineRule="auto"/>
                    <w:jc w:val="right"/>
                    <w:rPr>
                      <w:rFonts w:ascii="Times New Roman" w:eastAsia="Times New Roman" w:hAnsi="Times New Roman" w:cs="Times New Roman"/>
                      <w:b/>
                      <w:color w:val="000000"/>
                      <w:sz w:val="24"/>
                      <w:szCs w:val="24"/>
                      <w:lang w:eastAsia="ru-RU"/>
                    </w:rPr>
                  </w:pPr>
                </w:p>
              </w:tc>
            </w:tr>
            <w:tr w:rsidR="00374A39" w:rsidRPr="009B4F8E" w:rsidTr="00A91BA0">
              <w:trPr>
                <w:trHeight w:val="190"/>
              </w:trPr>
              <w:tc>
                <w:tcPr>
                  <w:tcW w:w="6073" w:type="dxa"/>
                  <w:tcBorders>
                    <w:top w:val="nil"/>
                    <w:left w:val="nil"/>
                    <w:bottom w:val="single" w:sz="4" w:space="0" w:color="auto"/>
                    <w:right w:val="nil"/>
                  </w:tcBorders>
                  <w:shd w:val="clear" w:color="auto" w:fill="auto"/>
                  <w:noWrap/>
                  <w:vAlign w:val="bottom"/>
                  <w:hideMark/>
                </w:tcPr>
                <w:p w:rsidR="00374A39" w:rsidRPr="006C74E5" w:rsidRDefault="00374A39" w:rsidP="00374A39">
                  <w:pPr>
                    <w:spacing w:after="0" w:line="240" w:lineRule="auto"/>
                    <w:jc w:val="center"/>
                    <w:rPr>
                      <w:rFonts w:ascii="Times New Roman" w:eastAsia="Times New Roman" w:hAnsi="Times New Roman" w:cs="Times New Roman"/>
                      <w:b/>
                      <w:color w:val="000000"/>
                      <w:szCs w:val="28"/>
                      <w:lang w:eastAsia="ru-RU"/>
                    </w:rPr>
                  </w:pPr>
                  <w:r w:rsidRPr="006C74E5">
                    <w:rPr>
                      <w:rFonts w:ascii="Times New Roman" w:eastAsia="Times New Roman" w:hAnsi="Times New Roman" w:cs="Times New Roman"/>
                      <w:b/>
                      <w:color w:val="000000"/>
                      <w:szCs w:val="28"/>
                      <w:lang w:eastAsia="ru-RU"/>
                    </w:rPr>
                    <w:t>Сводная таблица финансирования</w:t>
                  </w:r>
                </w:p>
              </w:tc>
              <w:tc>
                <w:tcPr>
                  <w:tcW w:w="1530"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35"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34"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68"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2250" w:type="dxa"/>
                  <w:tcBorders>
                    <w:top w:val="nil"/>
                    <w:left w:val="nil"/>
                    <w:bottom w:val="single" w:sz="4" w:space="0" w:color="auto"/>
                    <w:right w:val="nil"/>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502"/>
              </w:trPr>
              <w:tc>
                <w:tcPr>
                  <w:tcW w:w="6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Параметры</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xml:space="preserve">всего </w:t>
                  </w:r>
                  <w:r w:rsidRPr="003C26B9">
                    <w:rPr>
                      <w:rFonts w:ascii="Times New Roman" w:eastAsia="Times New Roman" w:hAnsi="Times New Roman" w:cs="Times New Roman"/>
                      <w:color w:val="000000"/>
                      <w:szCs w:val="28"/>
                      <w:lang w:eastAsia="ru-RU"/>
                    </w:rPr>
                    <w:br/>
                    <w:t>2019-2024 г.</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2019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2020</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2021</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2022</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2023</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2024</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374A39" w:rsidRPr="003C26B9" w:rsidRDefault="00374A39" w:rsidP="00374A39">
                  <w:pPr>
                    <w:spacing w:after="0" w:line="240" w:lineRule="auto"/>
                    <w:ind w:left="-75"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xml:space="preserve">нормативные </w:t>
                  </w:r>
                  <w:proofErr w:type="spellStart"/>
                  <w:r w:rsidRPr="003C26B9">
                    <w:rPr>
                      <w:rFonts w:ascii="Times New Roman" w:eastAsia="Times New Roman" w:hAnsi="Times New Roman" w:cs="Times New Roman"/>
                      <w:color w:val="000000"/>
                      <w:szCs w:val="28"/>
                      <w:lang w:eastAsia="ru-RU"/>
                    </w:rPr>
                    <w:t>финанасовые</w:t>
                  </w:r>
                  <w:proofErr w:type="spellEnd"/>
                  <w:r w:rsidRPr="003C26B9">
                    <w:rPr>
                      <w:rFonts w:ascii="Times New Roman" w:eastAsia="Times New Roman" w:hAnsi="Times New Roman" w:cs="Times New Roman"/>
                      <w:color w:val="000000"/>
                      <w:szCs w:val="28"/>
                      <w:lang w:eastAsia="ru-RU"/>
                    </w:rPr>
                    <w:t xml:space="preserve"> затраты</w:t>
                  </w:r>
                  <w:r w:rsidRPr="009B4F8E">
                    <w:rPr>
                      <w:rFonts w:ascii="Times New Roman" w:eastAsia="Times New Roman" w:hAnsi="Times New Roman" w:cs="Times New Roman"/>
                      <w:color w:val="000000"/>
                      <w:szCs w:val="28"/>
                      <w:lang w:eastAsia="ru-RU"/>
                    </w:rPr>
                    <w:t xml:space="preserve"> </w:t>
                  </w:r>
                  <w:r w:rsidRPr="003C26B9">
                    <w:rPr>
                      <w:rFonts w:ascii="Times New Roman" w:eastAsia="Times New Roman" w:hAnsi="Times New Roman" w:cs="Times New Roman"/>
                      <w:color w:val="000000"/>
                      <w:szCs w:val="28"/>
                      <w:lang w:eastAsia="ru-RU"/>
                    </w:rPr>
                    <w:t>(2019-2024)</w:t>
                  </w:r>
                </w:p>
              </w:tc>
            </w:tr>
            <w:tr w:rsidR="00374A39" w:rsidRPr="009B4F8E" w:rsidTr="00A91BA0">
              <w:trPr>
                <w:trHeight w:val="250"/>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 Базовый уровень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207,66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24,13</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21,80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20,68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45,54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47,13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48,38</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8"/>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175,08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24,13</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21,80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20,68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35,38</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36,39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36,70</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58"/>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32,58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10,16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10,74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11,68</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3"/>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xml:space="preserve">1.1. Реконструкция объектов </w:t>
                  </w:r>
                  <w:proofErr w:type="spellStart"/>
                  <w:r w:rsidRPr="003C26B9">
                    <w:rPr>
                      <w:rFonts w:ascii="Times New Roman" w:eastAsia="Times New Roman" w:hAnsi="Times New Roman" w:cs="Times New Roman"/>
                      <w:color w:val="000000"/>
                      <w:szCs w:val="28"/>
                      <w:lang w:eastAsia="ru-RU"/>
                    </w:rPr>
                    <w:t>инфрструктуры</w:t>
                  </w:r>
                  <w:proofErr w:type="spellEnd"/>
                  <w:r w:rsidRPr="003C26B9">
                    <w:rPr>
                      <w:rFonts w:ascii="Times New Roman" w:eastAsia="Times New Roman" w:hAnsi="Times New Roman" w:cs="Times New Roman"/>
                      <w:color w:val="000000"/>
                      <w:szCs w:val="28"/>
                      <w:lang w:eastAsia="ru-RU"/>
                    </w:rPr>
                    <w:t xml:space="preserve"> ВВП</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57,64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4,31</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2,32</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0,74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15,94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17,50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16,83</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6"/>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56,98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4,31</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2,32</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0,74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15,72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17,28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16,61</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57"/>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0,66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0,22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0,22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0,22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74"/>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xml:space="preserve">Содержание ВВП и </w:t>
                  </w:r>
                  <w:proofErr w:type="spellStart"/>
                  <w:r w:rsidRPr="003C26B9">
                    <w:rPr>
                      <w:rFonts w:ascii="Times New Roman" w:eastAsia="Times New Roman" w:hAnsi="Times New Roman" w:cs="Times New Roman"/>
                      <w:color w:val="000000"/>
                      <w:szCs w:val="28"/>
                      <w:lang w:eastAsia="ru-RU"/>
                    </w:rPr>
                    <w:t>СГТС+налоги</w:t>
                  </w:r>
                  <w:proofErr w:type="spellEnd"/>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131,41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18,79</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19,12</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19,55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23,73</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24,64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25,58</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156,88</w:t>
                  </w:r>
                </w:p>
              </w:tc>
            </w:tr>
            <w:tr w:rsidR="00374A39" w:rsidRPr="009B4F8E" w:rsidTr="00A91BA0">
              <w:trPr>
                <w:trHeight w:val="250"/>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99,49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18,79</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19,12</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19,55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13,79</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14,12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14,12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8"/>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31,92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9,94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10,52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11,46</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57,39</w:t>
                  </w:r>
                </w:p>
              </w:tc>
            </w:tr>
            <w:tr w:rsidR="00374A39" w:rsidRPr="009B4F8E" w:rsidTr="00A91BA0">
              <w:trPr>
                <w:trHeight w:val="272"/>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1.2. Содержание СГТС</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55,08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7,08</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7,20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7,41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10,70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11,12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11,57</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62,40</w:t>
                  </w:r>
                </w:p>
              </w:tc>
            </w:tr>
            <w:tr w:rsidR="00374A39" w:rsidRPr="009B4F8E" w:rsidTr="00A91BA0">
              <w:trPr>
                <w:trHeight w:val="262"/>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46,55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7,08</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7,20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7,41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7,96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8,28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8,61</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7"/>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8,53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2,73</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2,84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2,95</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15,85</w:t>
                  </w:r>
                </w:p>
              </w:tc>
            </w:tr>
            <w:tr w:rsidR="00374A39" w:rsidRPr="009B4F8E" w:rsidTr="00A91BA0">
              <w:trPr>
                <w:trHeight w:val="256"/>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 Содержание ВВП</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69,79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10,62</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10,83</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11,05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11,95</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12,42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12,92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87,94</w:t>
                  </w:r>
                </w:p>
              </w:tc>
            </w:tr>
            <w:tr w:rsidR="00374A39" w:rsidRPr="009B4F8E" w:rsidTr="00A91BA0">
              <w:trPr>
                <w:trHeight w:val="275"/>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46,40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10,62</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10,83</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11,05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4,74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4,75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4,42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4"/>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23,39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7,21</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7,68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8,50</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41,54</w:t>
                  </w:r>
                </w:p>
              </w:tc>
            </w:tr>
            <w:tr w:rsidR="00374A39" w:rsidRPr="009B4F8E" w:rsidTr="00A91BA0">
              <w:trPr>
                <w:trHeight w:val="255"/>
              </w:trPr>
              <w:tc>
                <w:tcPr>
                  <w:tcW w:w="6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1.3.1. Содержание внутренних водных путей для обеспечения "Северного завоза"</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32,10</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4,84</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5,03</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5,23</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5,44</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5,66</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5,89</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36,01</w:t>
                  </w:r>
                </w:p>
              </w:tc>
            </w:tr>
            <w:tr w:rsidR="00374A39" w:rsidRPr="009B4F8E" w:rsidTr="00A91BA0">
              <w:trPr>
                <w:trHeight w:val="220"/>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29,01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4,84</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5,03</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5,23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4,74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4,75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4,42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64"/>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3,10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0,71</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0,91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1,47</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7,00</w:t>
                  </w:r>
                </w:p>
              </w:tc>
            </w:tr>
            <w:tr w:rsidR="00374A39" w:rsidRPr="009B4F8E" w:rsidTr="00A91BA0">
              <w:trPr>
                <w:trHeight w:val="255"/>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(база 2019 г. с ИПЦ 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4,84</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5,03</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5,23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5,44</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5,66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5,89</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134"/>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1.3.2. Содержание внутренних водных путей (иные)</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37,69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5,78</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6,50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6,76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7,03</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51,94</w:t>
                  </w:r>
                </w:p>
              </w:tc>
            </w:tr>
            <w:tr w:rsidR="00374A39" w:rsidRPr="009B4F8E" w:rsidTr="00A91BA0">
              <w:trPr>
                <w:trHeight w:val="168"/>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17,39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5,78</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14"/>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20,30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6,50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6,76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7,03</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34,55</w:t>
                  </w:r>
                </w:p>
              </w:tc>
            </w:tr>
            <w:tr w:rsidR="00374A39" w:rsidRPr="009B4F8E" w:rsidTr="00A91BA0">
              <w:trPr>
                <w:trHeight w:val="259"/>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(база 2019 г. с ИПЦ 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38,34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5,78</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6,01</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6,25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6,50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6,76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7,03</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362"/>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1.4. Налоги на имущество, землю</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6,54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1,09</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6,54</w:t>
                  </w:r>
                </w:p>
              </w:tc>
            </w:tr>
            <w:tr w:rsidR="00374A39" w:rsidRPr="009B4F8E" w:rsidTr="00A91BA0">
              <w:trPr>
                <w:trHeight w:val="202"/>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1.5. Обновление обслуживающего флота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18,61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1,03</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0,36</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5,87</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4,99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5,97</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362"/>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 Проекты роста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12,66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0,46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5,26</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6,94</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310"/>
              </w:trPr>
              <w:tc>
                <w:tcPr>
                  <w:tcW w:w="6073" w:type="dxa"/>
                  <w:tcBorders>
                    <w:top w:val="single" w:sz="4" w:space="0" w:color="auto"/>
                    <w:left w:val="single" w:sz="4" w:space="0" w:color="auto"/>
                    <w:bottom w:val="single" w:sz="4" w:space="0" w:color="auto"/>
                    <w:right w:val="single" w:sz="4" w:space="0" w:color="auto"/>
                  </w:tcBorders>
                  <w:shd w:val="clear" w:color="auto" w:fill="auto"/>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2.1 Участки внутренних водных путей для обеспечения "Северного завоза"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75"/>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lastRenderedPageBreak/>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2,83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0,00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0,01</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0,46</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1,03</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1,34</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444"/>
              </w:trPr>
              <w:tc>
                <w:tcPr>
                  <w:tcW w:w="60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2.2. Участки внутренних водных путей для развития территорий, социально-значимых маршрутов и туризма</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87"/>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9,85</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0,00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4,24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5,60</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49"/>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 ИТОГО</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220,32</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24,13</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21,80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20,68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46,00</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52,39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55,32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01"/>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предусмотрено (прогнозные предельные объемы)</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175,08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24,13</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21,80</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20,68</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35,38</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36,39</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36,70</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p>
              </w:tc>
            </w:tr>
            <w:tr w:rsidR="00374A39" w:rsidRPr="009B4F8E" w:rsidTr="00A91BA0">
              <w:trPr>
                <w:trHeight w:val="246"/>
              </w:trPr>
              <w:tc>
                <w:tcPr>
                  <w:tcW w:w="6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 дополнительная потребность</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45,24</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ind w:left="-108" w:right="-108"/>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10,62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16,00</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color w:val="000000"/>
                      <w:szCs w:val="28"/>
                      <w:lang w:eastAsia="ru-RU"/>
                    </w:rPr>
                  </w:pPr>
                  <w:r w:rsidRPr="003C26B9">
                    <w:rPr>
                      <w:rFonts w:ascii="Times New Roman" w:eastAsia="Times New Roman" w:hAnsi="Times New Roman" w:cs="Times New Roman"/>
                      <w:color w:val="000000"/>
                      <w:szCs w:val="28"/>
                      <w:lang w:eastAsia="ru-RU"/>
                    </w:rPr>
                    <w:t>18,62</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374A39" w:rsidRPr="003C26B9" w:rsidRDefault="00374A39" w:rsidP="00374A39">
                  <w:pPr>
                    <w:spacing w:after="0" w:line="240" w:lineRule="auto"/>
                    <w:jc w:val="center"/>
                    <w:rPr>
                      <w:rFonts w:ascii="Times New Roman" w:eastAsia="Times New Roman" w:hAnsi="Times New Roman" w:cs="Times New Roman"/>
                      <w:szCs w:val="28"/>
                      <w:lang w:eastAsia="ru-RU"/>
                    </w:rPr>
                  </w:pPr>
                </w:p>
              </w:tc>
            </w:tr>
          </w:tbl>
          <w:p w:rsidR="00374A39" w:rsidRPr="009B4F8E" w:rsidRDefault="00374A39" w:rsidP="00374A39">
            <w:pPr>
              <w:spacing w:after="0" w:line="240" w:lineRule="auto"/>
              <w:jc w:val="center"/>
              <w:rPr>
                <w:rFonts w:ascii="Times New Roman" w:eastAsia="Times New Roman" w:hAnsi="Times New Roman" w:cs="Times New Roman"/>
                <w:color w:val="000000"/>
                <w:sz w:val="24"/>
                <w:szCs w:val="20"/>
                <w:lang w:eastAsia="ru-RU"/>
              </w:rPr>
            </w:pPr>
          </w:p>
        </w:tc>
      </w:tr>
    </w:tbl>
    <w:p w:rsidR="00374A39" w:rsidRDefault="00374A39" w:rsidP="00374A39">
      <w:pPr>
        <w:spacing w:after="0" w:line="240" w:lineRule="auto"/>
        <w:ind w:firstLine="708"/>
        <w:jc w:val="both"/>
        <w:rPr>
          <w:rFonts w:ascii="Times New Roman" w:eastAsia="Times New Roman" w:hAnsi="Times New Roman" w:cs="Times New Roman"/>
          <w:sz w:val="24"/>
          <w:szCs w:val="24"/>
          <w:lang w:eastAsia="ru-RU"/>
        </w:rPr>
      </w:pPr>
    </w:p>
    <w:p w:rsidR="00A91BA0" w:rsidRDefault="00A91BA0" w:rsidP="00374A39">
      <w:pPr>
        <w:spacing w:after="0" w:line="240" w:lineRule="auto"/>
        <w:ind w:firstLine="708"/>
        <w:jc w:val="both"/>
        <w:rPr>
          <w:rFonts w:ascii="Times New Roman" w:eastAsia="Times New Roman" w:hAnsi="Times New Roman" w:cs="Times New Roman"/>
          <w:sz w:val="24"/>
          <w:szCs w:val="24"/>
          <w:lang w:eastAsia="ru-RU"/>
        </w:rPr>
      </w:pPr>
    </w:p>
    <w:p w:rsidR="00A91BA0" w:rsidRDefault="00A91BA0">
      <w:pPr>
        <w:rPr>
          <w:rFonts w:ascii="Times New Roman" w:hAnsi="Times New Roman" w:cs="Times New Roman"/>
          <w:sz w:val="28"/>
          <w:szCs w:val="28"/>
        </w:rPr>
        <w:sectPr w:rsidR="00A91BA0" w:rsidSect="00A91BA0">
          <w:headerReference w:type="default" r:id="rId11"/>
          <w:footerReference w:type="default" r:id="rId12"/>
          <w:pgSz w:w="16838" w:h="11906" w:orient="landscape"/>
          <w:pgMar w:top="1418" w:right="851" w:bottom="851" w:left="851" w:header="709" w:footer="709" w:gutter="0"/>
          <w:cols w:space="708"/>
          <w:docGrid w:linePitch="360"/>
        </w:sectPr>
      </w:pPr>
    </w:p>
    <w:p w:rsidR="00374A39" w:rsidRPr="00A91BA0" w:rsidRDefault="00374A39" w:rsidP="008F01FB">
      <w:pPr>
        <w:spacing w:after="0" w:line="240" w:lineRule="auto"/>
        <w:jc w:val="right"/>
        <w:rPr>
          <w:rFonts w:ascii="Times New Roman" w:eastAsia="Times New Roman" w:hAnsi="Times New Roman" w:cs="Times New Roman"/>
          <w:b/>
          <w:sz w:val="24"/>
          <w:szCs w:val="24"/>
          <w:lang w:eastAsia="ru-RU"/>
        </w:rPr>
      </w:pPr>
      <w:r w:rsidRPr="00A91BA0">
        <w:rPr>
          <w:rFonts w:ascii="Times New Roman" w:eastAsia="Times New Roman" w:hAnsi="Times New Roman" w:cs="Times New Roman"/>
          <w:b/>
          <w:sz w:val="24"/>
          <w:szCs w:val="24"/>
          <w:lang w:eastAsia="ru-RU"/>
        </w:rPr>
        <w:lastRenderedPageBreak/>
        <w:t xml:space="preserve">Приложение </w:t>
      </w:r>
      <w:r w:rsidR="006C74E5">
        <w:rPr>
          <w:rFonts w:ascii="Times New Roman" w:eastAsia="Times New Roman" w:hAnsi="Times New Roman" w:cs="Times New Roman"/>
          <w:b/>
          <w:sz w:val="24"/>
          <w:szCs w:val="24"/>
          <w:lang w:eastAsia="ru-RU"/>
        </w:rPr>
        <w:t xml:space="preserve"> </w:t>
      </w:r>
      <w:r w:rsidRPr="00A91BA0">
        <w:rPr>
          <w:rFonts w:ascii="Times New Roman" w:eastAsia="Times New Roman" w:hAnsi="Times New Roman" w:cs="Times New Roman"/>
          <w:b/>
          <w:sz w:val="24"/>
          <w:szCs w:val="24"/>
          <w:lang w:eastAsia="ru-RU"/>
        </w:rPr>
        <w:t>4</w:t>
      </w:r>
    </w:p>
    <w:p w:rsidR="00A91BA0" w:rsidRPr="00BF576C" w:rsidRDefault="00A91BA0" w:rsidP="008F01FB">
      <w:pPr>
        <w:spacing w:after="0" w:line="276" w:lineRule="auto"/>
        <w:jc w:val="right"/>
        <w:rPr>
          <w:rFonts w:ascii="Times New Roman" w:eastAsia="Times New Roman" w:hAnsi="Times New Roman" w:cs="Times New Roman"/>
          <w:sz w:val="28"/>
          <w:szCs w:val="28"/>
          <w:lang w:eastAsia="ru-RU"/>
        </w:rPr>
      </w:pPr>
    </w:p>
    <w:tbl>
      <w:tblPr>
        <w:tblW w:w="15025" w:type="dxa"/>
        <w:tblInd w:w="93" w:type="dxa"/>
        <w:tblLayout w:type="fixed"/>
        <w:tblLook w:val="04A0"/>
      </w:tblPr>
      <w:tblGrid>
        <w:gridCol w:w="578"/>
        <w:gridCol w:w="9068"/>
        <w:gridCol w:w="8"/>
        <w:gridCol w:w="701"/>
        <w:gridCol w:w="8"/>
        <w:gridCol w:w="701"/>
        <w:gridCol w:w="8"/>
        <w:gridCol w:w="701"/>
        <w:gridCol w:w="8"/>
        <w:gridCol w:w="704"/>
        <w:gridCol w:w="711"/>
        <w:gridCol w:w="852"/>
        <w:gridCol w:w="977"/>
      </w:tblGrid>
      <w:tr w:rsidR="00374A39" w:rsidRPr="008F01FB" w:rsidTr="00374A39">
        <w:trPr>
          <w:trHeight w:val="20"/>
        </w:trPr>
        <w:tc>
          <w:tcPr>
            <w:tcW w:w="15025" w:type="dxa"/>
            <w:gridSpan w:val="13"/>
            <w:tcBorders>
              <w:top w:val="nil"/>
              <w:left w:val="nil"/>
              <w:bottom w:val="nil"/>
              <w:right w:val="nil"/>
            </w:tcBorders>
            <w:shd w:val="clear" w:color="auto" w:fill="auto"/>
            <w:vAlign w:val="center"/>
            <w:hideMark/>
          </w:tcPr>
          <w:p w:rsidR="00374A39" w:rsidRPr="008F01FB" w:rsidRDefault="00374A39" w:rsidP="00374A39">
            <w:pPr>
              <w:spacing w:after="0" w:line="240" w:lineRule="auto"/>
              <w:jc w:val="center"/>
              <w:rPr>
                <w:rFonts w:ascii="Times New Roman" w:hAnsi="Times New Roman" w:cs="Times New Roman"/>
                <w:b/>
                <w:sz w:val="28"/>
                <w:szCs w:val="28"/>
              </w:rPr>
            </w:pPr>
            <w:r w:rsidRPr="008F01FB">
              <w:rPr>
                <w:rFonts w:ascii="Times New Roman" w:eastAsia="Times New Roman" w:hAnsi="Times New Roman" w:cs="Times New Roman"/>
                <w:b/>
                <w:color w:val="000000"/>
                <w:sz w:val="28"/>
                <w:szCs w:val="28"/>
                <w:lang w:eastAsia="ru-RU"/>
              </w:rPr>
              <w:t xml:space="preserve">Комплексные проекты реконструкции СГТС, включенные </w:t>
            </w:r>
            <w:r w:rsidRPr="008F01FB">
              <w:rPr>
                <w:rFonts w:ascii="Times New Roman" w:hAnsi="Times New Roman" w:cs="Times New Roman"/>
                <w:b/>
                <w:sz w:val="28"/>
                <w:szCs w:val="28"/>
              </w:rPr>
              <w:t xml:space="preserve">в федеральный проект «Внутренние водные пути» Комплексного плана модернизации и расширения магистральной транспортной инфраструктуры </w:t>
            </w:r>
          </w:p>
          <w:p w:rsidR="00374A39" w:rsidRPr="008F01FB" w:rsidRDefault="00374A39" w:rsidP="008F01FB">
            <w:pPr>
              <w:spacing w:after="0" w:line="240" w:lineRule="auto"/>
              <w:jc w:val="center"/>
              <w:rPr>
                <w:rFonts w:ascii="Times New Roman" w:hAnsi="Times New Roman" w:cs="Times New Roman"/>
                <w:b/>
                <w:sz w:val="28"/>
                <w:szCs w:val="28"/>
              </w:rPr>
            </w:pPr>
            <w:r w:rsidRPr="008F01FB">
              <w:rPr>
                <w:rFonts w:ascii="Times New Roman" w:hAnsi="Times New Roman" w:cs="Times New Roman"/>
                <w:b/>
                <w:sz w:val="28"/>
                <w:szCs w:val="28"/>
              </w:rPr>
              <w:t>на период 2019-2024 годы</w:t>
            </w:r>
          </w:p>
        </w:tc>
      </w:tr>
      <w:tr w:rsidR="00374A39" w:rsidRPr="008F01FB" w:rsidTr="00374A39">
        <w:trPr>
          <w:trHeight w:val="2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 xml:space="preserve">№ </w:t>
            </w:r>
            <w:proofErr w:type="spellStart"/>
            <w:proofErr w:type="gramStart"/>
            <w:r w:rsidRPr="008F01FB">
              <w:rPr>
                <w:rFonts w:ascii="Times New Roman" w:eastAsia="Times New Roman" w:hAnsi="Times New Roman" w:cs="Times New Roman"/>
                <w:color w:val="000000"/>
                <w:lang w:eastAsia="ru-RU"/>
              </w:rPr>
              <w:t>п</w:t>
            </w:r>
            <w:proofErr w:type="spellEnd"/>
            <w:proofErr w:type="gramEnd"/>
            <w:r w:rsidRPr="008F01FB">
              <w:rPr>
                <w:rFonts w:ascii="Times New Roman" w:eastAsia="Times New Roman" w:hAnsi="Times New Roman" w:cs="Times New Roman"/>
                <w:color w:val="000000"/>
                <w:lang w:eastAsia="ru-RU"/>
              </w:rPr>
              <w:t>/</w:t>
            </w:r>
            <w:proofErr w:type="spellStart"/>
            <w:r w:rsidRPr="008F01FB">
              <w:rPr>
                <w:rFonts w:ascii="Times New Roman" w:eastAsia="Times New Roman" w:hAnsi="Times New Roman" w:cs="Times New Roman"/>
                <w:color w:val="000000"/>
                <w:lang w:eastAsia="ru-RU"/>
              </w:rPr>
              <w:t>п</w:t>
            </w:r>
            <w:proofErr w:type="spellEnd"/>
          </w:p>
        </w:tc>
        <w:tc>
          <w:tcPr>
            <w:tcW w:w="90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Наименование результата и источники финансирования</w:t>
            </w:r>
          </w:p>
        </w:tc>
        <w:tc>
          <w:tcPr>
            <w:tcW w:w="4402" w:type="dxa"/>
            <w:gridSpan w:val="10"/>
            <w:tcBorders>
              <w:top w:val="single" w:sz="4" w:space="0" w:color="auto"/>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Объем финансового обеспечения по годам реализации (млрд. рублей)</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Всего (млрд. рублей)</w:t>
            </w:r>
          </w:p>
        </w:tc>
      </w:tr>
      <w:tr w:rsidR="00374A39" w:rsidRPr="008F01FB" w:rsidTr="00374A39">
        <w:trPr>
          <w:trHeight w:val="2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p>
        </w:tc>
        <w:tc>
          <w:tcPr>
            <w:tcW w:w="9068" w:type="dxa"/>
            <w:vMerge/>
            <w:tcBorders>
              <w:top w:val="single" w:sz="4" w:space="0" w:color="auto"/>
              <w:left w:val="single" w:sz="4" w:space="0" w:color="auto"/>
              <w:bottom w:val="single" w:sz="4" w:space="0" w:color="000000"/>
              <w:right w:val="single" w:sz="4" w:space="0" w:color="000000"/>
            </w:tcBorders>
            <w:vAlign w:val="center"/>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2019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2020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2021</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2022</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2023</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2024</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канала имени Москвы</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0,93</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0,17</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0,38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3,43</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6,30</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7,95</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19,16</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2</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проекта реконструкции объектов инфраструктуры </w:t>
            </w:r>
            <w:proofErr w:type="spellStart"/>
            <w:r w:rsidRPr="008F01FB">
              <w:rPr>
                <w:rFonts w:ascii="Times New Roman" w:eastAsia="Times New Roman" w:hAnsi="Times New Roman" w:cs="Times New Roman"/>
                <w:b/>
                <w:bCs/>
                <w:color w:val="000000"/>
                <w:lang w:eastAsia="ru-RU"/>
              </w:rPr>
              <w:t>Беломорско</w:t>
            </w:r>
            <w:proofErr w:type="spellEnd"/>
            <w:r w:rsidRPr="008F01FB">
              <w:rPr>
                <w:rFonts w:ascii="Times New Roman" w:eastAsia="Times New Roman" w:hAnsi="Times New Roman" w:cs="Times New Roman"/>
                <w:b/>
                <w:bCs/>
                <w:color w:val="000000"/>
                <w:lang w:eastAsia="ru-RU"/>
              </w:rPr>
              <w:t>–Балтийского канала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0,02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0,63</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1,06</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0,63</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2,52</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0,02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0,53</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0,53</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2,22</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0,10</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0,10</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0,10</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0,30</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3</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Волго-Балтийского водного пути</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0,38</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3,94</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3,24</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7,56</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4</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Разработка и реализация комплексного проекта реконструкции объектов инфраструктуры Азово-Донского бассейна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0,05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0,39</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0,34</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0,38</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1,35</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p>
        </w:tc>
        <w:tc>
          <w:tcPr>
            <w:tcW w:w="9068" w:type="dxa"/>
            <w:tcBorders>
              <w:top w:val="single" w:sz="4" w:space="0" w:color="auto"/>
              <w:left w:val="nil"/>
              <w:bottom w:val="single" w:sz="4" w:space="0" w:color="auto"/>
              <w:right w:val="single" w:sz="4" w:space="0" w:color="000000"/>
            </w:tcBorders>
            <w:shd w:val="clear" w:color="auto" w:fill="auto"/>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предусмотрено (прогнозные предельные объемы)</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0,05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0,18</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0,27</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0,22</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0,26</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0,98</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0,12</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0,12</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0,12</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color w:val="000000"/>
                <w:lang w:eastAsia="ru-RU"/>
              </w:rPr>
            </w:pPr>
            <w:r w:rsidRPr="008F01FB">
              <w:rPr>
                <w:rFonts w:ascii="Times New Roman" w:eastAsia="Times New Roman" w:hAnsi="Times New Roman" w:cs="Times New Roman"/>
                <w:color w:val="000000"/>
                <w:lang w:eastAsia="ru-RU"/>
              </w:rPr>
              <w:t>0,37</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5</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Разработка и реализация комплексного проекта реконструкции объектов инфраструктуры Волго-Донского судоходного канала</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1,00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0,24</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5,60</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2,38</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2,20</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11,42</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6</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Камского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1,09</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1,10</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0,97</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0,69</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4,82</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7</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Волжского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0,48</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3,15</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1,00</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0,78</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5,41</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8</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Енисейского бассейна</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0,55</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0,48</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1,36</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0,96</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0,96</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4,31</w:t>
            </w:r>
          </w:p>
        </w:tc>
      </w:tr>
      <w:tr w:rsidR="00374A39" w:rsidRPr="008F01FB" w:rsidTr="00374A39">
        <w:trPr>
          <w:trHeight w:val="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9</w:t>
            </w:r>
          </w:p>
        </w:tc>
        <w:tc>
          <w:tcPr>
            <w:tcW w:w="9068" w:type="dxa"/>
            <w:tcBorders>
              <w:top w:val="single" w:sz="4" w:space="0" w:color="auto"/>
              <w:left w:val="nil"/>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 xml:space="preserve">Разработка и реализация комплексного </w:t>
            </w:r>
            <w:proofErr w:type="gramStart"/>
            <w:r w:rsidRPr="008F01FB">
              <w:rPr>
                <w:rFonts w:ascii="Times New Roman" w:eastAsia="Times New Roman" w:hAnsi="Times New Roman" w:cs="Times New Roman"/>
                <w:b/>
                <w:bCs/>
                <w:color w:val="000000"/>
                <w:lang w:eastAsia="ru-RU"/>
              </w:rPr>
              <w:t>проекта реконструкции объектов инфраструктуры Северо-Двинской шлюзованной системы</w:t>
            </w:r>
            <w:proofErr w:type="gramEnd"/>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0,26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0,26</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712"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0,03</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0,56</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1,10</w:t>
            </w:r>
          </w:p>
        </w:tc>
      </w:tr>
      <w:tr w:rsidR="00374A39" w:rsidRPr="008F01FB"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Всего по федеральному проекту, в том числе:</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4,31</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2,32</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0,74</w:t>
            </w:r>
          </w:p>
        </w:tc>
        <w:tc>
          <w:tcPr>
            <w:tcW w:w="704"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15,72</w:t>
            </w: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17,28</w:t>
            </w: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16,61</w:t>
            </w: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
                <w:bCs/>
                <w:color w:val="000000"/>
                <w:lang w:eastAsia="ru-RU"/>
              </w:rPr>
            </w:pPr>
            <w:r w:rsidRPr="008F01FB">
              <w:rPr>
                <w:rFonts w:ascii="Times New Roman" w:eastAsia="Times New Roman" w:hAnsi="Times New Roman" w:cs="Times New Roman"/>
                <w:b/>
                <w:bCs/>
                <w:color w:val="000000"/>
                <w:lang w:eastAsia="ru-RU"/>
              </w:rPr>
              <w:t>56,98</w:t>
            </w:r>
          </w:p>
        </w:tc>
      </w:tr>
      <w:tr w:rsidR="00374A39" w:rsidRPr="008F01FB"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374A39" w:rsidRPr="008F01FB" w:rsidRDefault="00374A39" w:rsidP="00374A39">
            <w:pPr>
              <w:spacing w:after="0" w:line="240" w:lineRule="auto"/>
              <w:rPr>
                <w:rFonts w:ascii="Times New Roman" w:eastAsia="Times New Roman" w:hAnsi="Times New Roman" w:cs="Times New Roman"/>
                <w:i/>
                <w:color w:val="000000"/>
                <w:lang w:eastAsia="ru-RU"/>
              </w:rPr>
            </w:pPr>
            <w:r w:rsidRPr="008F01FB">
              <w:rPr>
                <w:rFonts w:ascii="Times New Roman" w:eastAsia="Times New Roman" w:hAnsi="Times New Roman" w:cs="Times New Roman"/>
                <w:i/>
                <w:color w:val="000000"/>
                <w:lang w:eastAsia="ru-RU"/>
              </w:rPr>
              <w:t>дополнительная потребность</w:t>
            </w: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4"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r w:rsidRPr="008F01FB">
              <w:rPr>
                <w:rFonts w:ascii="Times New Roman" w:eastAsia="Times New Roman" w:hAnsi="Times New Roman" w:cs="Times New Roman"/>
                <w:i/>
                <w:color w:val="000000"/>
                <w:lang w:eastAsia="ru-RU"/>
              </w:rPr>
              <w:t>0,67</w:t>
            </w:r>
          </w:p>
        </w:tc>
      </w:tr>
      <w:tr w:rsidR="00374A39" w:rsidRPr="008F01FB" w:rsidTr="00374A39">
        <w:trPr>
          <w:trHeight w:val="20"/>
        </w:trPr>
        <w:tc>
          <w:tcPr>
            <w:tcW w:w="96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74A39" w:rsidRPr="008F01FB" w:rsidRDefault="00374A39" w:rsidP="00374A39">
            <w:pPr>
              <w:spacing w:after="0" w:line="240" w:lineRule="auto"/>
              <w:rPr>
                <w:rFonts w:ascii="Times New Roman" w:eastAsia="Times New Roman" w:hAnsi="Times New Roman" w:cs="Times New Roman"/>
                <w:i/>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04"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711"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852"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c>
          <w:tcPr>
            <w:tcW w:w="977"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i/>
                <w:color w:val="000000"/>
                <w:lang w:eastAsia="ru-RU"/>
              </w:rPr>
            </w:pPr>
          </w:p>
        </w:tc>
      </w:tr>
    </w:tbl>
    <w:p w:rsidR="00374A39" w:rsidRDefault="00374A39" w:rsidP="00374A39">
      <w:pPr>
        <w:spacing w:after="0" w:line="240" w:lineRule="auto"/>
        <w:jc w:val="both"/>
        <w:rPr>
          <w:rFonts w:ascii="Times New Roman" w:eastAsia="Times New Roman" w:hAnsi="Times New Roman" w:cs="Times New Roman"/>
          <w:sz w:val="24"/>
          <w:szCs w:val="24"/>
          <w:lang w:eastAsia="ru-RU"/>
        </w:rPr>
      </w:pPr>
    </w:p>
    <w:p w:rsidR="00A91BA0" w:rsidRDefault="00A91BA0">
      <w:pPr>
        <w:rPr>
          <w:rFonts w:ascii="Times New Roman" w:hAnsi="Times New Roman" w:cs="Times New Roman"/>
          <w:sz w:val="28"/>
          <w:szCs w:val="28"/>
        </w:rPr>
        <w:sectPr w:rsidR="00A91BA0" w:rsidSect="008F01FB">
          <w:pgSz w:w="16838" w:h="11906" w:orient="landscape"/>
          <w:pgMar w:top="1418" w:right="851" w:bottom="567" w:left="851" w:header="709" w:footer="709" w:gutter="0"/>
          <w:cols w:space="708"/>
          <w:docGrid w:linePitch="360"/>
        </w:sectPr>
      </w:pPr>
    </w:p>
    <w:p w:rsidR="00374A39" w:rsidRPr="00E70AF6" w:rsidRDefault="00374A39" w:rsidP="00374A39">
      <w:pPr>
        <w:shd w:val="clear" w:color="auto" w:fill="FFFFFF"/>
        <w:spacing w:after="0" w:line="276" w:lineRule="auto"/>
        <w:ind w:firstLine="709"/>
        <w:jc w:val="right"/>
        <w:rPr>
          <w:rFonts w:ascii="Times New Roman" w:hAnsi="Times New Roman" w:cs="Times New Roman"/>
          <w:b/>
          <w:sz w:val="24"/>
          <w:szCs w:val="24"/>
        </w:rPr>
      </w:pPr>
    </w:p>
    <w:p w:rsidR="00374A39" w:rsidRPr="008F01FB" w:rsidRDefault="00374A39" w:rsidP="00374A39">
      <w:pPr>
        <w:shd w:val="clear" w:color="auto" w:fill="FFFFFF"/>
        <w:spacing w:after="0" w:line="276" w:lineRule="auto"/>
        <w:ind w:firstLine="709"/>
        <w:jc w:val="center"/>
        <w:rPr>
          <w:rFonts w:ascii="Times New Roman" w:hAnsi="Times New Roman" w:cs="Times New Roman"/>
          <w:b/>
          <w:sz w:val="28"/>
          <w:szCs w:val="28"/>
        </w:rPr>
      </w:pPr>
      <w:r w:rsidRPr="008F01FB">
        <w:rPr>
          <w:rFonts w:ascii="Times New Roman" w:hAnsi="Times New Roman" w:cs="Times New Roman"/>
          <w:b/>
          <w:sz w:val="28"/>
          <w:szCs w:val="28"/>
        </w:rPr>
        <w:t xml:space="preserve">Динамика показателей безопасности судоходных гидротехнических сооружений </w:t>
      </w:r>
    </w:p>
    <w:p w:rsidR="00374A39" w:rsidRPr="002A2633" w:rsidRDefault="00374A39" w:rsidP="00374A39">
      <w:pPr>
        <w:shd w:val="clear" w:color="auto" w:fill="FFFFFF"/>
        <w:spacing w:after="0" w:line="276" w:lineRule="auto"/>
        <w:ind w:firstLine="709"/>
        <w:jc w:val="right"/>
        <w:rPr>
          <w:rFonts w:ascii="Times New Roman" w:hAnsi="Times New Roman" w:cs="Times New Roman"/>
          <w:sz w:val="24"/>
          <w:szCs w:val="24"/>
        </w:rPr>
      </w:pPr>
      <w:r w:rsidRPr="002A2633">
        <w:rPr>
          <w:rFonts w:ascii="Times New Roman" w:hAnsi="Times New Roman" w:cs="Times New Roman"/>
          <w:sz w:val="24"/>
          <w:szCs w:val="24"/>
        </w:rPr>
        <w:t>ед.</w:t>
      </w:r>
      <w:r>
        <w:rPr>
          <w:rFonts w:ascii="Times New Roman" w:hAnsi="Times New Roman" w:cs="Times New Roman"/>
          <w:sz w:val="24"/>
          <w:szCs w:val="24"/>
        </w:rPr>
        <w:t xml:space="preserve"> СГТС</w:t>
      </w:r>
    </w:p>
    <w:tbl>
      <w:tblPr>
        <w:tblW w:w="10074" w:type="dxa"/>
        <w:tblInd w:w="99" w:type="dxa"/>
        <w:tblLayout w:type="fixed"/>
        <w:tblLook w:val="04A0"/>
      </w:tblPr>
      <w:tblGrid>
        <w:gridCol w:w="1679"/>
        <w:gridCol w:w="1679"/>
        <w:gridCol w:w="1679"/>
        <w:gridCol w:w="1679"/>
        <w:gridCol w:w="1679"/>
        <w:gridCol w:w="1679"/>
      </w:tblGrid>
      <w:tr w:rsidR="00374A39" w:rsidRPr="002A2633" w:rsidTr="008F01FB">
        <w:trPr>
          <w:trHeight w:val="567"/>
          <w:tblHeader/>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Годы</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sz w:val="24"/>
                <w:szCs w:val="24"/>
                <w:lang w:eastAsia="ru-RU"/>
              </w:rPr>
            </w:pPr>
            <w:r w:rsidRPr="008F01FB">
              <w:rPr>
                <w:rFonts w:ascii="Times New Roman" w:eastAsia="Times New Roman" w:hAnsi="Times New Roman" w:cs="Times New Roman"/>
                <w:sz w:val="24"/>
                <w:szCs w:val="24"/>
                <w:lang w:eastAsia="ru-RU"/>
              </w:rPr>
              <w:t>Всего:</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Нормальный</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Пониженный</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ind w:right="-249"/>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 xml:space="preserve">Неудовлетворительный </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Опасный</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2008</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326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51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176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82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17</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2009</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62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186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74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12</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2010</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61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194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71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8</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2011</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335</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58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216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58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2012</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335</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64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217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51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2013</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335</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82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212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2014</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87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211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2015</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330</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97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199</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33</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2016</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112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189</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29</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2017</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126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177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2018</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129</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176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2019*</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140</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2020*</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146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163</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2021*</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333</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151</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158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23</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2022*</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157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160</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2023*</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157</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160</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74A39" w:rsidRPr="002A2633" w:rsidTr="008F01FB">
        <w:trPr>
          <w:trHeight w:val="375"/>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2024*</w:t>
            </w:r>
          </w:p>
        </w:tc>
        <w:tc>
          <w:tcPr>
            <w:tcW w:w="1679" w:type="dxa"/>
            <w:tcBorders>
              <w:top w:val="nil"/>
              <w:left w:val="nil"/>
              <w:bottom w:val="single" w:sz="4" w:space="0" w:color="auto"/>
              <w:right w:val="single" w:sz="4" w:space="0" w:color="auto"/>
            </w:tcBorders>
            <w:shd w:val="clear" w:color="auto" w:fill="auto"/>
            <w:vAlign w:val="center"/>
            <w:hideMark/>
          </w:tcPr>
          <w:p w:rsidR="00374A39" w:rsidRPr="008F01FB" w:rsidRDefault="00374A39" w:rsidP="00374A39">
            <w:pPr>
              <w:spacing w:after="0" w:line="240" w:lineRule="auto"/>
              <w:jc w:val="center"/>
              <w:rPr>
                <w:rFonts w:ascii="Times New Roman" w:eastAsia="Times New Roman" w:hAnsi="Times New Roman" w:cs="Times New Roman"/>
                <w:bCs/>
                <w:sz w:val="24"/>
                <w:szCs w:val="24"/>
                <w:lang w:eastAsia="ru-RU"/>
              </w:rPr>
            </w:pPr>
            <w:r w:rsidRPr="008F01FB">
              <w:rPr>
                <w:rFonts w:ascii="Times New Roman" w:eastAsia="Times New Roman" w:hAnsi="Times New Roman" w:cs="Times New Roman"/>
                <w:bCs/>
                <w:sz w:val="24"/>
                <w:szCs w:val="24"/>
                <w:lang w:eastAsia="ru-RU"/>
              </w:rPr>
              <w:t>334</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168</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153</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sidRPr="002A2633">
              <w:rPr>
                <w:rFonts w:ascii="Times New Roman" w:eastAsia="Times New Roman" w:hAnsi="Times New Roman" w:cs="Times New Roman"/>
                <w:sz w:val="24"/>
                <w:szCs w:val="24"/>
                <w:lang w:eastAsia="ru-RU"/>
              </w:rPr>
              <w:t>12</w:t>
            </w:r>
          </w:p>
        </w:tc>
        <w:tc>
          <w:tcPr>
            <w:tcW w:w="1679" w:type="dxa"/>
            <w:tcBorders>
              <w:top w:val="nil"/>
              <w:left w:val="nil"/>
              <w:bottom w:val="single" w:sz="4" w:space="0" w:color="auto"/>
              <w:right w:val="single" w:sz="4" w:space="0" w:color="auto"/>
            </w:tcBorders>
            <w:shd w:val="clear" w:color="auto" w:fill="auto"/>
            <w:vAlign w:val="center"/>
            <w:hideMark/>
          </w:tcPr>
          <w:p w:rsidR="00374A39" w:rsidRPr="002A2633" w:rsidRDefault="00374A39" w:rsidP="00374A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374A39" w:rsidRPr="002A2633" w:rsidRDefault="00374A39" w:rsidP="00374A39">
      <w:pPr>
        <w:spacing w:after="0" w:line="276" w:lineRule="auto"/>
        <w:jc w:val="both"/>
        <w:rPr>
          <w:rFonts w:ascii="Times New Roman" w:hAnsi="Times New Roman" w:cs="Times New Roman"/>
          <w:sz w:val="20"/>
          <w:szCs w:val="20"/>
        </w:rPr>
      </w:pPr>
      <w:r w:rsidRPr="002A2633">
        <w:rPr>
          <w:rFonts w:ascii="Times New Roman" w:hAnsi="Times New Roman" w:cs="Times New Roman"/>
          <w:sz w:val="24"/>
          <w:szCs w:val="24"/>
        </w:rPr>
        <w:tab/>
      </w:r>
      <w:r w:rsidRPr="002A2633">
        <w:rPr>
          <w:rFonts w:ascii="Times New Roman" w:hAnsi="Times New Roman" w:cs="Times New Roman"/>
          <w:sz w:val="20"/>
          <w:szCs w:val="20"/>
        </w:rPr>
        <w:t xml:space="preserve">*) с 2019-2024 гг. прогнозные уровни безопасности СГТС </w:t>
      </w:r>
      <w:r>
        <w:rPr>
          <w:rFonts w:ascii="Times New Roman" w:hAnsi="Times New Roman" w:cs="Times New Roman"/>
          <w:sz w:val="20"/>
          <w:szCs w:val="20"/>
        </w:rPr>
        <w:t xml:space="preserve">приведены </w:t>
      </w:r>
      <w:r w:rsidRPr="002A2633">
        <w:rPr>
          <w:rFonts w:ascii="Times New Roman" w:hAnsi="Times New Roman" w:cs="Times New Roman"/>
          <w:sz w:val="20"/>
          <w:szCs w:val="20"/>
        </w:rPr>
        <w:t>на основе планов проведения реконструкции, капитального ремонта в рамках реализации Комплексного плана модернизации и расширения магистральной инфраструктуры на период до 2024 года.</w:t>
      </w:r>
    </w:p>
    <w:p w:rsidR="00374A39" w:rsidRPr="002A2633" w:rsidRDefault="00374A39" w:rsidP="00374A39">
      <w:pPr>
        <w:spacing w:after="0"/>
        <w:ind w:firstLine="708"/>
        <w:jc w:val="both"/>
        <w:rPr>
          <w:rFonts w:ascii="Times New Roman" w:hAnsi="Times New Roman"/>
          <w:sz w:val="24"/>
          <w:szCs w:val="24"/>
        </w:rPr>
      </w:pPr>
    </w:p>
    <w:p w:rsidR="00374A39" w:rsidRDefault="00374A39" w:rsidP="008F01FB">
      <w:pPr>
        <w:spacing w:after="0"/>
        <w:jc w:val="center"/>
        <w:rPr>
          <w:rFonts w:ascii="Times New Roman" w:hAnsi="Times New Roman"/>
          <w:sz w:val="28"/>
          <w:szCs w:val="28"/>
        </w:rPr>
      </w:pPr>
      <w:r w:rsidRPr="000809E1">
        <w:rPr>
          <w:rFonts w:ascii="Times New Roman" w:hAnsi="Times New Roman"/>
          <w:noProof/>
          <w:sz w:val="28"/>
          <w:szCs w:val="28"/>
          <w:lang w:eastAsia="ru-RU"/>
        </w:rPr>
        <w:drawing>
          <wp:inline distT="0" distB="0" distL="0" distR="0">
            <wp:extent cx="6334125" cy="3057525"/>
            <wp:effectExtent l="1905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74E5" w:rsidRDefault="006C74E5" w:rsidP="00374A39">
      <w:pPr>
        <w:tabs>
          <w:tab w:val="left" w:pos="1276"/>
        </w:tabs>
        <w:spacing w:after="0" w:line="276" w:lineRule="auto"/>
        <w:ind w:firstLine="709"/>
        <w:jc w:val="right"/>
        <w:rPr>
          <w:rFonts w:ascii="Times New Roman" w:hAnsi="Times New Roman" w:cs="Times New Roman"/>
          <w:b/>
          <w:sz w:val="24"/>
          <w:szCs w:val="24"/>
        </w:rPr>
      </w:pPr>
    </w:p>
    <w:p w:rsidR="00374A39" w:rsidRPr="00084872" w:rsidRDefault="00374A39" w:rsidP="00374A39">
      <w:pPr>
        <w:tabs>
          <w:tab w:val="left" w:pos="1276"/>
        </w:tabs>
        <w:spacing w:after="0" w:line="276" w:lineRule="auto"/>
        <w:ind w:firstLine="709"/>
        <w:jc w:val="right"/>
        <w:rPr>
          <w:rFonts w:ascii="Times New Roman" w:hAnsi="Times New Roman" w:cs="Times New Roman"/>
          <w:b/>
          <w:sz w:val="24"/>
          <w:szCs w:val="24"/>
        </w:rPr>
      </w:pPr>
      <w:r w:rsidRPr="003708B2">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5</w:t>
      </w:r>
    </w:p>
    <w:p w:rsidR="008F01FB" w:rsidRDefault="008F01FB" w:rsidP="00374A39">
      <w:pPr>
        <w:tabs>
          <w:tab w:val="left" w:pos="1276"/>
        </w:tabs>
        <w:spacing w:after="0" w:line="276" w:lineRule="auto"/>
        <w:ind w:firstLine="709"/>
        <w:jc w:val="both"/>
        <w:rPr>
          <w:rFonts w:ascii="Times New Roman" w:hAnsi="Times New Roman" w:cs="Times New Roman"/>
          <w:b/>
          <w:sz w:val="24"/>
          <w:szCs w:val="24"/>
        </w:rPr>
      </w:pPr>
    </w:p>
    <w:p w:rsidR="00374A39" w:rsidRPr="008F01FB" w:rsidRDefault="00374A39" w:rsidP="006C74E5">
      <w:pPr>
        <w:tabs>
          <w:tab w:val="left" w:pos="1276"/>
        </w:tabs>
        <w:spacing w:after="0" w:line="276" w:lineRule="auto"/>
        <w:ind w:firstLine="709"/>
        <w:jc w:val="center"/>
        <w:rPr>
          <w:rFonts w:ascii="Times New Roman" w:hAnsi="Times New Roman" w:cs="Times New Roman"/>
          <w:b/>
          <w:sz w:val="28"/>
          <w:szCs w:val="28"/>
        </w:rPr>
      </w:pPr>
      <w:r w:rsidRPr="008F01FB">
        <w:rPr>
          <w:rFonts w:ascii="Times New Roman" w:hAnsi="Times New Roman" w:cs="Times New Roman"/>
          <w:b/>
          <w:sz w:val="28"/>
          <w:szCs w:val="28"/>
        </w:rPr>
        <w:t>Обслуживающий (технический) флот</w:t>
      </w:r>
    </w:p>
    <w:p w:rsidR="00374A39" w:rsidRPr="008F01FB" w:rsidRDefault="00374A39" w:rsidP="008F01FB">
      <w:pPr>
        <w:pStyle w:val="a3"/>
        <w:spacing w:after="0" w:line="276" w:lineRule="auto"/>
        <w:ind w:left="0" w:firstLine="709"/>
        <w:jc w:val="both"/>
        <w:rPr>
          <w:rFonts w:ascii="Times New Roman" w:hAnsi="Times New Roman" w:cs="Times New Roman"/>
          <w:sz w:val="28"/>
          <w:szCs w:val="28"/>
        </w:rPr>
      </w:pPr>
      <w:r w:rsidRPr="008F01FB">
        <w:rPr>
          <w:rFonts w:ascii="Times New Roman" w:hAnsi="Times New Roman" w:cs="Times New Roman"/>
          <w:sz w:val="28"/>
          <w:szCs w:val="28"/>
        </w:rPr>
        <w:t xml:space="preserve">На 1 января 2019 г. на балансе администраций бассейнов внутренних водных путей имеется 2346 судов технического флота (годных к эксплуатации </w:t>
      </w:r>
      <w:r w:rsidR="008F01FB" w:rsidRPr="008F01FB">
        <w:rPr>
          <w:rFonts w:ascii="Times New Roman" w:hAnsi="Times New Roman" w:cs="Times New Roman"/>
          <w:sz w:val="28"/>
          <w:szCs w:val="28"/>
        </w:rPr>
        <w:t>–</w:t>
      </w:r>
      <w:r w:rsidRPr="008F01FB">
        <w:rPr>
          <w:rFonts w:ascii="Times New Roman" w:hAnsi="Times New Roman" w:cs="Times New Roman"/>
          <w:sz w:val="28"/>
          <w:szCs w:val="28"/>
        </w:rPr>
        <w:t xml:space="preserve"> 1944 ед.), в том числе земснарядов – 152 единицы (годных </w:t>
      </w:r>
      <w:r w:rsidR="008F01FB" w:rsidRPr="008F01FB">
        <w:rPr>
          <w:rFonts w:ascii="Times New Roman" w:hAnsi="Times New Roman" w:cs="Times New Roman"/>
          <w:sz w:val="28"/>
          <w:szCs w:val="28"/>
        </w:rPr>
        <w:t>–</w:t>
      </w:r>
      <w:r w:rsidRPr="008F01FB">
        <w:rPr>
          <w:rFonts w:ascii="Times New Roman" w:hAnsi="Times New Roman" w:cs="Times New Roman"/>
          <w:sz w:val="28"/>
          <w:szCs w:val="28"/>
        </w:rPr>
        <w:t xml:space="preserve"> 120 ед.). </w:t>
      </w:r>
    </w:p>
    <w:p w:rsidR="00374A39" w:rsidRPr="008F01FB" w:rsidRDefault="00374A39" w:rsidP="008F01FB">
      <w:pPr>
        <w:pStyle w:val="a3"/>
        <w:spacing w:after="0" w:line="276" w:lineRule="auto"/>
        <w:ind w:left="0" w:firstLine="709"/>
        <w:jc w:val="both"/>
        <w:rPr>
          <w:rFonts w:ascii="Times New Roman" w:hAnsi="Times New Roman"/>
          <w:sz w:val="28"/>
          <w:szCs w:val="28"/>
        </w:rPr>
      </w:pPr>
      <w:r w:rsidRPr="008F01FB">
        <w:rPr>
          <w:rFonts w:ascii="Times New Roman" w:hAnsi="Times New Roman" w:cs="Times New Roman"/>
          <w:sz w:val="28"/>
          <w:szCs w:val="28"/>
        </w:rPr>
        <w:t xml:space="preserve">Средний возраст судов технического флота превышает 38 лет, земснарядов – 36 лет. Суда </w:t>
      </w:r>
      <w:r w:rsidRPr="008F01FB">
        <w:rPr>
          <w:rFonts w:ascii="Times New Roman" w:hAnsi="Times New Roman"/>
          <w:sz w:val="28"/>
          <w:szCs w:val="28"/>
        </w:rPr>
        <w:t xml:space="preserve">устарели физически и морально. Задача обновления технического флота многие годы откладывалась. </w:t>
      </w:r>
    </w:p>
    <w:p w:rsidR="00374A39" w:rsidRPr="008F01FB" w:rsidRDefault="00374A39" w:rsidP="00374A39">
      <w:pPr>
        <w:pStyle w:val="a3"/>
        <w:spacing w:after="0"/>
        <w:ind w:left="0" w:firstLine="709"/>
        <w:jc w:val="both"/>
        <w:rPr>
          <w:rFonts w:ascii="Times New Roman" w:hAnsi="Times New Roman"/>
          <w:sz w:val="28"/>
          <w:szCs w:val="28"/>
        </w:rPr>
      </w:pPr>
    </w:p>
    <w:tbl>
      <w:tblPr>
        <w:tblW w:w="9790" w:type="dxa"/>
        <w:tblInd w:w="99" w:type="dxa"/>
        <w:tblLook w:val="04A0"/>
      </w:tblPr>
      <w:tblGrid>
        <w:gridCol w:w="1243"/>
        <w:gridCol w:w="1460"/>
        <w:gridCol w:w="1417"/>
        <w:gridCol w:w="1418"/>
        <w:gridCol w:w="1417"/>
        <w:gridCol w:w="1418"/>
        <w:gridCol w:w="1417"/>
      </w:tblGrid>
      <w:tr w:rsidR="00374A39" w:rsidRPr="00B54BFE" w:rsidTr="008F01FB">
        <w:trPr>
          <w:trHeight w:val="360"/>
        </w:trPr>
        <w:tc>
          <w:tcPr>
            <w:tcW w:w="12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74A39" w:rsidRPr="00B54BFE" w:rsidRDefault="008F01FB"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П</w:t>
            </w:r>
            <w:r w:rsidR="00374A39" w:rsidRPr="00B54BFE">
              <w:rPr>
                <w:rFonts w:ascii="Times New Roman" w:eastAsia="Times New Roman" w:hAnsi="Times New Roman" w:cs="Times New Roman"/>
                <w:sz w:val="24"/>
                <w:szCs w:val="24"/>
                <w:lang w:eastAsia="ru-RU"/>
              </w:rPr>
              <w:t>ериод</w:t>
            </w:r>
          </w:p>
        </w:tc>
        <w:tc>
          <w:tcPr>
            <w:tcW w:w="4295" w:type="dxa"/>
            <w:gridSpan w:val="3"/>
            <w:tcBorders>
              <w:top w:val="single" w:sz="8" w:space="0" w:color="auto"/>
              <w:left w:val="nil"/>
              <w:bottom w:val="single" w:sz="4" w:space="0" w:color="auto"/>
              <w:right w:val="single" w:sz="8" w:space="0" w:color="000000"/>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Количество судов, ед.</w:t>
            </w:r>
          </w:p>
        </w:tc>
        <w:tc>
          <w:tcPr>
            <w:tcW w:w="425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374A39" w:rsidRPr="00B54BFE" w:rsidRDefault="008F01FB"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И</w:t>
            </w:r>
            <w:r w:rsidR="00374A39" w:rsidRPr="00B54BFE">
              <w:rPr>
                <w:rFonts w:ascii="Times New Roman" w:eastAsia="Times New Roman" w:hAnsi="Times New Roman" w:cs="Times New Roman"/>
                <w:sz w:val="24"/>
                <w:szCs w:val="24"/>
                <w:lang w:eastAsia="ru-RU"/>
              </w:rPr>
              <w:t>з них земснаряды, ед.</w:t>
            </w:r>
          </w:p>
        </w:tc>
      </w:tr>
      <w:tr w:rsidR="00374A39" w:rsidRPr="00B54BFE" w:rsidTr="008F01FB">
        <w:trPr>
          <w:trHeight w:val="360"/>
        </w:trPr>
        <w:tc>
          <w:tcPr>
            <w:tcW w:w="1243" w:type="dxa"/>
            <w:vMerge/>
            <w:tcBorders>
              <w:top w:val="single" w:sz="8" w:space="0" w:color="auto"/>
              <w:left w:val="single" w:sz="8" w:space="0" w:color="auto"/>
              <w:bottom w:val="single" w:sz="8" w:space="0" w:color="000000"/>
              <w:right w:val="single" w:sz="8" w:space="0" w:color="auto"/>
            </w:tcBorders>
            <w:vAlign w:val="center"/>
            <w:hideMark/>
          </w:tcPr>
          <w:p w:rsidR="00374A39" w:rsidRPr="00B54BFE" w:rsidRDefault="00374A39" w:rsidP="00374A39">
            <w:pPr>
              <w:spacing w:after="0" w:line="240" w:lineRule="auto"/>
              <w:rPr>
                <w:rFonts w:ascii="Times New Roman" w:eastAsia="Times New Roman" w:hAnsi="Times New Roman" w:cs="Times New Roman"/>
                <w:sz w:val="24"/>
                <w:szCs w:val="24"/>
                <w:lang w:eastAsia="ru-RU"/>
              </w:rPr>
            </w:pPr>
          </w:p>
        </w:tc>
        <w:tc>
          <w:tcPr>
            <w:tcW w:w="1460" w:type="dxa"/>
            <w:tcBorders>
              <w:top w:val="nil"/>
              <w:left w:val="nil"/>
              <w:bottom w:val="single" w:sz="8" w:space="0" w:color="auto"/>
              <w:right w:val="single" w:sz="4"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всего</w:t>
            </w:r>
          </w:p>
        </w:tc>
        <w:tc>
          <w:tcPr>
            <w:tcW w:w="1417" w:type="dxa"/>
            <w:tcBorders>
              <w:top w:val="nil"/>
              <w:left w:val="nil"/>
              <w:bottom w:val="single" w:sz="8" w:space="0" w:color="auto"/>
              <w:right w:val="single" w:sz="4"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 т.ч. годный</w:t>
            </w:r>
          </w:p>
        </w:tc>
        <w:tc>
          <w:tcPr>
            <w:tcW w:w="1418" w:type="dxa"/>
            <w:tcBorders>
              <w:top w:val="nil"/>
              <w:left w:val="nil"/>
              <w:bottom w:val="single" w:sz="8" w:space="0" w:color="auto"/>
              <w:right w:val="single" w:sz="8"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возраст, лет</w:t>
            </w:r>
          </w:p>
        </w:tc>
        <w:tc>
          <w:tcPr>
            <w:tcW w:w="1417" w:type="dxa"/>
            <w:tcBorders>
              <w:top w:val="nil"/>
              <w:left w:val="nil"/>
              <w:bottom w:val="single" w:sz="8" w:space="0" w:color="auto"/>
              <w:right w:val="single" w:sz="4"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всего</w:t>
            </w:r>
          </w:p>
        </w:tc>
        <w:tc>
          <w:tcPr>
            <w:tcW w:w="1418" w:type="dxa"/>
            <w:tcBorders>
              <w:top w:val="nil"/>
              <w:left w:val="nil"/>
              <w:bottom w:val="single" w:sz="8" w:space="0" w:color="auto"/>
              <w:right w:val="single" w:sz="4"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 т.ч. годный</w:t>
            </w:r>
          </w:p>
        </w:tc>
        <w:tc>
          <w:tcPr>
            <w:tcW w:w="1417" w:type="dxa"/>
            <w:tcBorders>
              <w:top w:val="nil"/>
              <w:left w:val="nil"/>
              <w:bottom w:val="single" w:sz="8" w:space="0" w:color="auto"/>
              <w:right w:val="single" w:sz="8" w:space="0" w:color="auto"/>
            </w:tcBorders>
            <w:shd w:val="clear" w:color="auto" w:fill="auto"/>
            <w:noWrap/>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возраст, лет</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2004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2890</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2578</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203</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172</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26,9</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2005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2873</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2510</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30,2</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164</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27,3</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2006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2850</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2510</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30,1</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165</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2007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2845</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2490</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197</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162</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29</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2008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2821</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2499</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195</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163</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2009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2805</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2515</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30</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194</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166</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31</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2010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2778</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2373</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31,5</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189</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157</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32</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2011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2700</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2254</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32</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187</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153</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33</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2012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2620</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2236</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33</w:t>
            </w:r>
          </w:p>
        </w:tc>
        <w:tc>
          <w:tcPr>
            <w:tcW w:w="1417"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179</w:t>
            </w:r>
          </w:p>
        </w:tc>
        <w:tc>
          <w:tcPr>
            <w:tcW w:w="1418" w:type="dxa"/>
            <w:tcBorders>
              <w:top w:val="nil"/>
              <w:left w:val="nil"/>
              <w:bottom w:val="single" w:sz="4" w:space="0" w:color="auto"/>
              <w:right w:val="single" w:sz="4" w:space="0" w:color="auto"/>
            </w:tcBorders>
            <w:shd w:val="clear" w:color="auto" w:fill="auto"/>
            <w:noWrap/>
            <w:vAlign w:val="bottom"/>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144</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34</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2013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2619</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2202</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34,5</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177</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138</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35</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2014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2617</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2102</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36</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176</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130</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35,1</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2015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2562</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2001</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36,4</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173</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124</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35,4</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2016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2424</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2012</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37,2</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158</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124</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35,4</w:t>
            </w:r>
          </w:p>
        </w:tc>
      </w:tr>
      <w:tr w:rsidR="00374A39" w:rsidRPr="00B54BFE" w:rsidTr="008F01FB">
        <w:trPr>
          <w:trHeight w:val="499"/>
        </w:trPr>
        <w:tc>
          <w:tcPr>
            <w:tcW w:w="1243" w:type="dxa"/>
            <w:tcBorders>
              <w:top w:val="nil"/>
              <w:left w:val="single" w:sz="8" w:space="0" w:color="auto"/>
              <w:bottom w:val="single" w:sz="4"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2017 год</w:t>
            </w:r>
          </w:p>
        </w:tc>
        <w:tc>
          <w:tcPr>
            <w:tcW w:w="1460"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2397</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1988</w:t>
            </w:r>
          </w:p>
        </w:tc>
        <w:tc>
          <w:tcPr>
            <w:tcW w:w="1418"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37,5</w:t>
            </w:r>
          </w:p>
        </w:tc>
        <w:tc>
          <w:tcPr>
            <w:tcW w:w="1417"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154</w:t>
            </w:r>
          </w:p>
        </w:tc>
        <w:tc>
          <w:tcPr>
            <w:tcW w:w="1418" w:type="dxa"/>
            <w:tcBorders>
              <w:top w:val="nil"/>
              <w:left w:val="nil"/>
              <w:bottom w:val="single" w:sz="4"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121</w:t>
            </w:r>
          </w:p>
        </w:tc>
        <w:tc>
          <w:tcPr>
            <w:tcW w:w="1417" w:type="dxa"/>
            <w:tcBorders>
              <w:top w:val="nil"/>
              <w:left w:val="nil"/>
              <w:bottom w:val="single" w:sz="4"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35,8</w:t>
            </w:r>
          </w:p>
        </w:tc>
      </w:tr>
      <w:tr w:rsidR="00374A39" w:rsidRPr="00B54BFE" w:rsidTr="008F01FB">
        <w:trPr>
          <w:trHeight w:val="499"/>
        </w:trPr>
        <w:tc>
          <w:tcPr>
            <w:tcW w:w="1243" w:type="dxa"/>
            <w:tcBorders>
              <w:top w:val="nil"/>
              <w:left w:val="single" w:sz="8" w:space="0" w:color="auto"/>
              <w:bottom w:val="single" w:sz="8" w:space="0" w:color="auto"/>
              <w:right w:val="single" w:sz="8" w:space="0" w:color="auto"/>
            </w:tcBorders>
            <w:shd w:val="clear" w:color="auto" w:fill="auto"/>
            <w:noWrap/>
            <w:vAlign w:val="center"/>
            <w:hideMark/>
          </w:tcPr>
          <w:p w:rsidR="00374A39" w:rsidRPr="00B54BFE" w:rsidRDefault="00374A39" w:rsidP="008F01FB">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2018 год</w:t>
            </w:r>
          </w:p>
        </w:tc>
        <w:tc>
          <w:tcPr>
            <w:tcW w:w="1460" w:type="dxa"/>
            <w:tcBorders>
              <w:top w:val="nil"/>
              <w:left w:val="nil"/>
              <w:bottom w:val="single" w:sz="8"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2346</w:t>
            </w:r>
          </w:p>
        </w:tc>
        <w:tc>
          <w:tcPr>
            <w:tcW w:w="1417" w:type="dxa"/>
            <w:tcBorders>
              <w:top w:val="nil"/>
              <w:left w:val="nil"/>
              <w:bottom w:val="single" w:sz="8"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1944</w:t>
            </w:r>
          </w:p>
        </w:tc>
        <w:tc>
          <w:tcPr>
            <w:tcW w:w="1418" w:type="dxa"/>
            <w:tcBorders>
              <w:top w:val="nil"/>
              <w:left w:val="nil"/>
              <w:bottom w:val="single" w:sz="8"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38</w:t>
            </w:r>
          </w:p>
        </w:tc>
        <w:tc>
          <w:tcPr>
            <w:tcW w:w="1417" w:type="dxa"/>
            <w:tcBorders>
              <w:top w:val="nil"/>
              <w:left w:val="nil"/>
              <w:bottom w:val="single" w:sz="8"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152</w:t>
            </w:r>
          </w:p>
        </w:tc>
        <w:tc>
          <w:tcPr>
            <w:tcW w:w="1418" w:type="dxa"/>
            <w:tcBorders>
              <w:top w:val="nil"/>
              <w:left w:val="nil"/>
              <w:bottom w:val="single" w:sz="8" w:space="0" w:color="auto"/>
              <w:right w:val="single" w:sz="4"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120</w:t>
            </w:r>
          </w:p>
        </w:tc>
        <w:tc>
          <w:tcPr>
            <w:tcW w:w="1417" w:type="dxa"/>
            <w:tcBorders>
              <w:top w:val="nil"/>
              <w:left w:val="nil"/>
              <w:bottom w:val="single" w:sz="8" w:space="0" w:color="auto"/>
              <w:right w:val="single" w:sz="8" w:space="0" w:color="auto"/>
            </w:tcBorders>
            <w:shd w:val="clear" w:color="auto" w:fill="auto"/>
            <w:noWrap/>
            <w:vAlign w:val="center"/>
            <w:hideMark/>
          </w:tcPr>
          <w:p w:rsidR="00374A39" w:rsidRPr="00B54BFE" w:rsidRDefault="00374A39" w:rsidP="00374A39">
            <w:pPr>
              <w:spacing w:after="0" w:line="240" w:lineRule="auto"/>
              <w:jc w:val="center"/>
              <w:rPr>
                <w:rFonts w:ascii="Times New Roman" w:eastAsia="Times New Roman" w:hAnsi="Times New Roman" w:cs="Times New Roman"/>
                <w:sz w:val="24"/>
                <w:szCs w:val="24"/>
                <w:lang w:eastAsia="ru-RU"/>
              </w:rPr>
            </w:pPr>
            <w:r w:rsidRPr="00B54BFE">
              <w:rPr>
                <w:rFonts w:ascii="Times New Roman" w:eastAsia="Times New Roman" w:hAnsi="Times New Roman" w:cs="Times New Roman"/>
                <w:sz w:val="24"/>
                <w:szCs w:val="24"/>
                <w:lang w:eastAsia="ru-RU"/>
              </w:rPr>
              <w:t>36</w:t>
            </w:r>
          </w:p>
        </w:tc>
      </w:tr>
    </w:tbl>
    <w:p w:rsidR="00374A39" w:rsidRDefault="00374A39" w:rsidP="00374A39">
      <w:pPr>
        <w:pStyle w:val="a3"/>
        <w:spacing w:after="0"/>
        <w:ind w:left="0" w:firstLine="709"/>
        <w:jc w:val="both"/>
        <w:rPr>
          <w:rFonts w:ascii="Times New Roman" w:hAnsi="Times New Roman"/>
          <w:sz w:val="24"/>
          <w:szCs w:val="24"/>
        </w:rPr>
      </w:pPr>
    </w:p>
    <w:p w:rsidR="00374A39" w:rsidRPr="008F01FB" w:rsidRDefault="00374A39" w:rsidP="008F01FB">
      <w:pPr>
        <w:spacing w:after="0" w:line="277" w:lineRule="auto"/>
        <w:ind w:firstLine="708"/>
        <w:jc w:val="both"/>
        <w:rPr>
          <w:rFonts w:ascii="Times New Roman" w:hAnsi="Times New Roman"/>
          <w:sz w:val="28"/>
          <w:szCs w:val="28"/>
        </w:rPr>
      </w:pPr>
      <w:proofErr w:type="gramStart"/>
      <w:r w:rsidRPr="008F01FB">
        <w:rPr>
          <w:rFonts w:ascii="Times New Roman" w:hAnsi="Times New Roman"/>
          <w:sz w:val="28"/>
          <w:szCs w:val="28"/>
        </w:rPr>
        <w:t>За период с 2011</w:t>
      </w:r>
      <w:r w:rsidR="008F01FB">
        <w:rPr>
          <w:rFonts w:ascii="Times New Roman" w:hAnsi="Times New Roman"/>
          <w:sz w:val="28"/>
          <w:szCs w:val="28"/>
        </w:rPr>
        <w:t xml:space="preserve"> по </w:t>
      </w:r>
      <w:r w:rsidRPr="008F01FB">
        <w:rPr>
          <w:rFonts w:ascii="Times New Roman" w:hAnsi="Times New Roman"/>
          <w:sz w:val="28"/>
          <w:szCs w:val="28"/>
        </w:rPr>
        <w:t>2018 годы в рамках Федеральной целевой программой «Развитие тр</w:t>
      </w:r>
      <w:r w:rsidR="008F01FB">
        <w:rPr>
          <w:rFonts w:ascii="Times New Roman" w:hAnsi="Times New Roman"/>
          <w:sz w:val="28"/>
          <w:szCs w:val="28"/>
        </w:rPr>
        <w:t>анспортной системы России (2010-</w:t>
      </w:r>
      <w:r w:rsidRPr="008F01FB">
        <w:rPr>
          <w:rFonts w:ascii="Times New Roman" w:hAnsi="Times New Roman"/>
          <w:sz w:val="28"/>
          <w:szCs w:val="28"/>
        </w:rPr>
        <w:t xml:space="preserve">2021 годы)» (подпрограмма «Внутренний водный транспорт») по мероприятию «Обновление обслуживающего флота» для всех 15-ти администраций бассейнов внутренних водных путей построено 60 единиц и модернизировано </w:t>
      </w:r>
      <w:r w:rsidRPr="008F01FB">
        <w:rPr>
          <w:rFonts w:ascii="Times New Roman" w:hAnsi="Times New Roman"/>
          <w:sz w:val="28"/>
          <w:szCs w:val="28"/>
        </w:rPr>
        <w:lastRenderedPageBreak/>
        <w:t>(продлен срок эксплуатации) 4</w:t>
      </w:r>
      <w:r w:rsidR="008F01FB">
        <w:rPr>
          <w:rFonts w:ascii="Times New Roman" w:hAnsi="Times New Roman"/>
          <w:sz w:val="28"/>
          <w:szCs w:val="28"/>
        </w:rPr>
        <w:t>-х</w:t>
      </w:r>
      <w:r w:rsidRPr="008F01FB">
        <w:rPr>
          <w:rFonts w:ascii="Times New Roman" w:hAnsi="Times New Roman"/>
          <w:sz w:val="28"/>
          <w:szCs w:val="28"/>
        </w:rPr>
        <w:t xml:space="preserve"> ед</w:t>
      </w:r>
      <w:r w:rsidR="008F01FB">
        <w:rPr>
          <w:rFonts w:ascii="Times New Roman" w:hAnsi="Times New Roman"/>
          <w:sz w:val="28"/>
          <w:szCs w:val="28"/>
        </w:rPr>
        <w:t>иниц</w:t>
      </w:r>
      <w:r w:rsidRPr="008F01FB">
        <w:rPr>
          <w:rFonts w:ascii="Times New Roman" w:hAnsi="Times New Roman"/>
          <w:sz w:val="28"/>
          <w:szCs w:val="28"/>
        </w:rPr>
        <w:t xml:space="preserve"> технического </w:t>
      </w:r>
      <w:r w:rsidR="008F01FB">
        <w:rPr>
          <w:rFonts w:ascii="Times New Roman" w:hAnsi="Times New Roman"/>
          <w:sz w:val="28"/>
          <w:szCs w:val="28"/>
        </w:rPr>
        <w:t xml:space="preserve">флота на сумму </w:t>
      </w:r>
      <w:r w:rsidR="008F01FB">
        <w:rPr>
          <w:rFonts w:ascii="Times New Roman" w:hAnsi="Times New Roman"/>
          <w:sz w:val="28"/>
          <w:szCs w:val="28"/>
        </w:rPr>
        <w:br/>
        <w:t>5,07 млрд. руб.</w:t>
      </w:r>
      <w:proofErr w:type="gramEnd"/>
    </w:p>
    <w:p w:rsidR="00374A39" w:rsidRPr="008F01FB" w:rsidRDefault="00374A39" w:rsidP="008F01FB">
      <w:pPr>
        <w:tabs>
          <w:tab w:val="left" w:pos="1276"/>
        </w:tabs>
        <w:spacing w:after="0" w:line="277" w:lineRule="auto"/>
        <w:ind w:firstLine="709"/>
        <w:jc w:val="both"/>
        <w:rPr>
          <w:rFonts w:ascii="Times New Roman" w:hAnsi="Times New Roman"/>
          <w:sz w:val="28"/>
          <w:szCs w:val="28"/>
        </w:rPr>
      </w:pPr>
      <w:r w:rsidRPr="008F01FB">
        <w:rPr>
          <w:rFonts w:ascii="Times New Roman" w:hAnsi="Times New Roman"/>
          <w:sz w:val="28"/>
          <w:szCs w:val="28"/>
        </w:rPr>
        <w:t>В настоящее время строится 2 земснаряда, 5 промерных судов, экологическое судно и обстановочное судно.</w:t>
      </w:r>
    </w:p>
    <w:p w:rsidR="00374A39" w:rsidRPr="008F01FB" w:rsidRDefault="00374A39" w:rsidP="008F01FB">
      <w:pPr>
        <w:tabs>
          <w:tab w:val="left" w:pos="1276"/>
        </w:tabs>
        <w:spacing w:after="0" w:line="277" w:lineRule="auto"/>
        <w:ind w:firstLine="709"/>
        <w:jc w:val="both"/>
        <w:rPr>
          <w:rFonts w:ascii="Times New Roman" w:hAnsi="Times New Roman"/>
          <w:sz w:val="28"/>
          <w:szCs w:val="28"/>
        </w:rPr>
      </w:pPr>
      <w:proofErr w:type="gramStart"/>
      <w:r w:rsidRPr="008F01FB">
        <w:rPr>
          <w:rFonts w:ascii="Times New Roman" w:hAnsi="Times New Roman"/>
          <w:sz w:val="28"/>
          <w:szCs w:val="28"/>
        </w:rPr>
        <w:t>Федеральным проектом «Внутренние водные пути» запланирована структурная и количественная оптимизация состава обслуживающего флота по бассейнам, которая обеспечит сокращение затрат на его содержание при изменении технологии выполнения путевых работ новыми инновационными судами технического флота с повышенной производительностью и высокой степенью автоматизации, новыми обстановочными судами, оснащенными системами автоматической постановки, снятия и контроля местоположения буев, функционирующих на основе высокоточных технологий ГНСС ГЛОНАСС.</w:t>
      </w:r>
      <w:proofErr w:type="gramEnd"/>
    </w:p>
    <w:p w:rsidR="00374A39" w:rsidRDefault="00374A39" w:rsidP="008F01FB">
      <w:pPr>
        <w:tabs>
          <w:tab w:val="left" w:pos="1276"/>
        </w:tabs>
        <w:spacing w:after="0" w:line="277" w:lineRule="auto"/>
        <w:ind w:firstLine="709"/>
        <w:jc w:val="both"/>
        <w:rPr>
          <w:rFonts w:ascii="Times New Roman" w:hAnsi="Times New Roman"/>
          <w:sz w:val="28"/>
          <w:szCs w:val="28"/>
        </w:rPr>
      </w:pPr>
      <w:r w:rsidRPr="008F01FB">
        <w:rPr>
          <w:rFonts w:ascii="Times New Roman" w:hAnsi="Times New Roman"/>
          <w:sz w:val="28"/>
          <w:szCs w:val="28"/>
        </w:rPr>
        <w:t>До 2024 года в рамках федерального проекта планируется построить 118 единиц технического флота на общую сумму 18,61 млр</w:t>
      </w:r>
      <w:r w:rsidR="008F01FB">
        <w:rPr>
          <w:rFonts w:ascii="Times New Roman" w:hAnsi="Times New Roman"/>
          <w:sz w:val="28"/>
          <w:szCs w:val="28"/>
        </w:rPr>
        <w:t>д. руб., в том числе по годам:</w:t>
      </w:r>
    </w:p>
    <w:p w:rsidR="004D7B47" w:rsidRPr="008F01FB" w:rsidRDefault="004D7B47" w:rsidP="008F01FB">
      <w:pPr>
        <w:tabs>
          <w:tab w:val="left" w:pos="1276"/>
        </w:tabs>
        <w:spacing w:after="0" w:line="277" w:lineRule="auto"/>
        <w:ind w:firstLine="709"/>
        <w:jc w:val="both"/>
        <w:rPr>
          <w:rFonts w:ascii="Times New Roman" w:hAnsi="Times New Roman"/>
          <w:sz w:val="28"/>
          <w:szCs w:val="28"/>
        </w:rPr>
      </w:pPr>
    </w:p>
    <w:tbl>
      <w:tblPr>
        <w:tblStyle w:val="ac"/>
        <w:tblW w:w="0" w:type="auto"/>
        <w:jc w:val="center"/>
        <w:tblLook w:val="04A0"/>
      </w:tblPr>
      <w:tblGrid>
        <w:gridCol w:w="1384"/>
        <w:gridCol w:w="1385"/>
        <w:gridCol w:w="1384"/>
        <w:gridCol w:w="1385"/>
        <w:gridCol w:w="1384"/>
        <w:gridCol w:w="1385"/>
        <w:gridCol w:w="1385"/>
      </w:tblGrid>
      <w:tr w:rsidR="00374A39" w:rsidRPr="008F01FB" w:rsidTr="008F01FB">
        <w:trPr>
          <w:jc w:val="center"/>
        </w:trPr>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Всего</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2019 г</w:t>
            </w:r>
            <w:r w:rsidR="008F01FB">
              <w:rPr>
                <w:rFonts w:ascii="Times New Roman" w:hAnsi="Times New Roman" w:cs="Times New Roman"/>
                <w:sz w:val="24"/>
                <w:szCs w:val="24"/>
              </w:rPr>
              <w:t>од</w:t>
            </w:r>
          </w:p>
        </w:tc>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 xml:space="preserve">2020 </w:t>
            </w:r>
            <w:r w:rsidR="008F01FB" w:rsidRPr="008F01FB">
              <w:rPr>
                <w:rFonts w:ascii="Times New Roman" w:hAnsi="Times New Roman" w:cs="Times New Roman"/>
                <w:sz w:val="24"/>
                <w:szCs w:val="24"/>
              </w:rPr>
              <w:t>г</w:t>
            </w:r>
            <w:r w:rsidR="008F01FB">
              <w:rPr>
                <w:rFonts w:ascii="Times New Roman" w:hAnsi="Times New Roman" w:cs="Times New Roman"/>
                <w:sz w:val="24"/>
                <w:szCs w:val="24"/>
              </w:rPr>
              <w:t>од</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 xml:space="preserve">2021 </w:t>
            </w:r>
            <w:r w:rsidR="008F01FB" w:rsidRPr="008F01FB">
              <w:rPr>
                <w:rFonts w:ascii="Times New Roman" w:hAnsi="Times New Roman" w:cs="Times New Roman"/>
                <w:sz w:val="24"/>
                <w:szCs w:val="24"/>
              </w:rPr>
              <w:t>г</w:t>
            </w:r>
            <w:r w:rsidR="008F01FB">
              <w:rPr>
                <w:rFonts w:ascii="Times New Roman" w:hAnsi="Times New Roman" w:cs="Times New Roman"/>
                <w:sz w:val="24"/>
                <w:szCs w:val="24"/>
              </w:rPr>
              <w:t>од</w:t>
            </w:r>
          </w:p>
        </w:tc>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 xml:space="preserve">2022 </w:t>
            </w:r>
            <w:r w:rsidR="008F01FB" w:rsidRPr="008F01FB">
              <w:rPr>
                <w:rFonts w:ascii="Times New Roman" w:hAnsi="Times New Roman" w:cs="Times New Roman"/>
                <w:sz w:val="24"/>
                <w:szCs w:val="24"/>
              </w:rPr>
              <w:t>г</w:t>
            </w:r>
            <w:r w:rsidR="008F01FB">
              <w:rPr>
                <w:rFonts w:ascii="Times New Roman" w:hAnsi="Times New Roman" w:cs="Times New Roman"/>
                <w:sz w:val="24"/>
                <w:szCs w:val="24"/>
              </w:rPr>
              <w:t>од</w:t>
            </w:r>
            <w:r w:rsidRPr="008F01FB">
              <w:rPr>
                <w:rFonts w:ascii="Times New Roman" w:hAnsi="Times New Roman" w:cs="Times New Roman"/>
                <w:sz w:val="24"/>
                <w:szCs w:val="24"/>
              </w:rPr>
              <w:t>.</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 xml:space="preserve">2023 </w:t>
            </w:r>
            <w:r w:rsidR="008F01FB" w:rsidRPr="008F01FB">
              <w:rPr>
                <w:rFonts w:ascii="Times New Roman" w:hAnsi="Times New Roman" w:cs="Times New Roman"/>
                <w:sz w:val="24"/>
                <w:szCs w:val="24"/>
              </w:rPr>
              <w:t>г</w:t>
            </w:r>
            <w:r w:rsidR="008F01FB">
              <w:rPr>
                <w:rFonts w:ascii="Times New Roman" w:hAnsi="Times New Roman" w:cs="Times New Roman"/>
                <w:sz w:val="24"/>
                <w:szCs w:val="24"/>
              </w:rPr>
              <w:t>од</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 xml:space="preserve">2024 </w:t>
            </w:r>
            <w:r w:rsidR="008F01FB" w:rsidRPr="008F01FB">
              <w:rPr>
                <w:rFonts w:ascii="Times New Roman" w:hAnsi="Times New Roman" w:cs="Times New Roman"/>
                <w:sz w:val="24"/>
                <w:szCs w:val="24"/>
              </w:rPr>
              <w:t>г</w:t>
            </w:r>
            <w:r w:rsidR="008F01FB">
              <w:rPr>
                <w:rFonts w:ascii="Times New Roman" w:hAnsi="Times New Roman" w:cs="Times New Roman"/>
                <w:sz w:val="24"/>
                <w:szCs w:val="24"/>
              </w:rPr>
              <w:t>од</w:t>
            </w:r>
          </w:p>
        </w:tc>
      </w:tr>
      <w:tr w:rsidR="00374A39" w:rsidRPr="008F01FB" w:rsidTr="008F01FB">
        <w:trPr>
          <w:jc w:val="center"/>
        </w:trPr>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18,608</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1,028</w:t>
            </w:r>
          </w:p>
        </w:tc>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0,36</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0,387</w:t>
            </w:r>
          </w:p>
        </w:tc>
        <w:tc>
          <w:tcPr>
            <w:tcW w:w="1384"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5,87</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4,98</w:t>
            </w:r>
          </w:p>
        </w:tc>
        <w:tc>
          <w:tcPr>
            <w:tcW w:w="1385" w:type="dxa"/>
            <w:vAlign w:val="center"/>
          </w:tcPr>
          <w:p w:rsidR="00374A39" w:rsidRPr="008F01FB" w:rsidRDefault="00374A39" w:rsidP="008F01FB">
            <w:pPr>
              <w:spacing w:line="277" w:lineRule="auto"/>
              <w:jc w:val="center"/>
              <w:rPr>
                <w:rFonts w:ascii="Times New Roman" w:hAnsi="Times New Roman" w:cs="Times New Roman"/>
                <w:sz w:val="24"/>
                <w:szCs w:val="24"/>
              </w:rPr>
            </w:pPr>
            <w:r w:rsidRPr="008F01FB">
              <w:rPr>
                <w:rFonts w:ascii="Times New Roman" w:hAnsi="Times New Roman" w:cs="Times New Roman"/>
                <w:sz w:val="24"/>
                <w:szCs w:val="24"/>
              </w:rPr>
              <w:t>5,97</w:t>
            </w:r>
          </w:p>
        </w:tc>
      </w:tr>
    </w:tbl>
    <w:p w:rsidR="004D7B47" w:rsidRDefault="004D7B47" w:rsidP="008F01FB">
      <w:pPr>
        <w:spacing w:after="0" w:line="277" w:lineRule="auto"/>
        <w:ind w:firstLine="709"/>
        <w:jc w:val="both"/>
        <w:rPr>
          <w:rFonts w:ascii="Times New Roman" w:hAnsi="Times New Roman" w:cs="Times New Roman"/>
          <w:sz w:val="28"/>
          <w:szCs w:val="28"/>
        </w:rPr>
      </w:pP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В федеральном бюджете в период с 2019 по 2021 году предусмотрено 1,776 млрд. руб. и реализуются следующие мероприятия:</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 xml:space="preserve">- строительство танкера-бункеровщика </w:t>
      </w:r>
      <w:r w:rsidR="004D7B47" w:rsidRPr="008F01FB">
        <w:rPr>
          <w:rFonts w:ascii="Times New Roman" w:hAnsi="Times New Roman" w:cs="Times New Roman"/>
          <w:sz w:val="28"/>
          <w:szCs w:val="28"/>
        </w:rPr>
        <w:t>–</w:t>
      </w:r>
      <w:r w:rsidRPr="008F01FB">
        <w:rPr>
          <w:rFonts w:ascii="Times New Roman" w:hAnsi="Times New Roman" w:cs="Times New Roman"/>
          <w:sz w:val="28"/>
          <w:szCs w:val="28"/>
        </w:rPr>
        <w:t xml:space="preserve"> экологического судна проекта RТ37 класса РРР «М 3,0 (лед 30) А» для ФБУ «Администрация Байкало-Ангарского бассейна». Реализация мероприятия позволит улучшить экологическую ситуацию на озере Байкал. Срок окончания работ </w:t>
      </w:r>
      <w:r w:rsidR="004D7B47" w:rsidRPr="008F01FB">
        <w:rPr>
          <w:rFonts w:ascii="Times New Roman" w:hAnsi="Times New Roman" w:cs="Times New Roman"/>
          <w:sz w:val="28"/>
          <w:szCs w:val="28"/>
        </w:rPr>
        <w:t>–</w:t>
      </w:r>
      <w:r w:rsidRPr="008F01FB">
        <w:rPr>
          <w:rFonts w:ascii="Times New Roman" w:hAnsi="Times New Roman" w:cs="Times New Roman"/>
          <w:sz w:val="28"/>
          <w:szCs w:val="28"/>
        </w:rPr>
        <w:t xml:space="preserve"> 2019 год;</w:t>
      </w:r>
    </w:p>
    <w:p w:rsidR="00374A39" w:rsidRPr="008F01FB" w:rsidRDefault="00374A39" w:rsidP="008F01FB">
      <w:pPr>
        <w:spacing w:after="0" w:line="277" w:lineRule="auto"/>
        <w:ind w:firstLine="708"/>
        <w:jc w:val="both"/>
        <w:rPr>
          <w:rFonts w:ascii="Times New Roman" w:hAnsi="Times New Roman" w:cs="Times New Roman"/>
          <w:sz w:val="28"/>
          <w:szCs w:val="28"/>
        </w:rPr>
      </w:pPr>
      <w:r w:rsidRPr="008F01FB">
        <w:rPr>
          <w:rFonts w:ascii="Times New Roman" w:hAnsi="Times New Roman" w:cs="Times New Roman"/>
          <w:sz w:val="28"/>
          <w:szCs w:val="28"/>
        </w:rPr>
        <w:t>- строительство промерных судов класса РРР «</w:t>
      </w:r>
      <w:proofErr w:type="spellStart"/>
      <w:r w:rsidRPr="008F01FB">
        <w:rPr>
          <w:rFonts w:ascii="Times New Roman" w:hAnsi="Times New Roman" w:cs="Times New Roman"/>
          <w:sz w:val="28"/>
          <w:szCs w:val="28"/>
        </w:rPr>
        <w:t>Рмс</w:t>
      </w:r>
      <w:proofErr w:type="spellEnd"/>
      <w:r w:rsidRPr="008F01FB">
        <w:rPr>
          <w:rFonts w:ascii="Times New Roman" w:hAnsi="Times New Roman" w:cs="Times New Roman"/>
          <w:sz w:val="28"/>
          <w:szCs w:val="28"/>
        </w:rPr>
        <w:t> 1,2</w:t>
      </w:r>
      <w:proofErr w:type="gramStart"/>
      <w:r w:rsidRPr="008F01FB">
        <w:rPr>
          <w:rFonts w:ascii="Times New Roman" w:hAnsi="Times New Roman" w:cs="Times New Roman"/>
          <w:sz w:val="28"/>
          <w:szCs w:val="28"/>
        </w:rPr>
        <w:t> А</w:t>
      </w:r>
      <w:proofErr w:type="gramEnd"/>
      <w:r w:rsidRPr="008F01FB">
        <w:rPr>
          <w:rFonts w:ascii="Times New Roman" w:hAnsi="Times New Roman" w:cs="Times New Roman"/>
          <w:sz w:val="28"/>
          <w:szCs w:val="28"/>
        </w:rPr>
        <w:t xml:space="preserve">» в количестве </w:t>
      </w:r>
      <w:r w:rsidR="004D7B47">
        <w:rPr>
          <w:rFonts w:ascii="Times New Roman" w:hAnsi="Times New Roman" w:cs="Times New Roman"/>
          <w:sz w:val="28"/>
          <w:szCs w:val="28"/>
        </w:rPr>
        <w:br/>
      </w:r>
      <w:r w:rsidRPr="008F01FB">
        <w:rPr>
          <w:rFonts w:ascii="Times New Roman" w:hAnsi="Times New Roman" w:cs="Times New Roman"/>
          <w:sz w:val="28"/>
          <w:szCs w:val="28"/>
        </w:rPr>
        <w:t>3</w:t>
      </w:r>
      <w:r w:rsidR="004D7B47">
        <w:rPr>
          <w:rFonts w:ascii="Times New Roman" w:hAnsi="Times New Roman" w:cs="Times New Roman"/>
          <w:sz w:val="28"/>
          <w:szCs w:val="28"/>
        </w:rPr>
        <w:t xml:space="preserve">-х </w:t>
      </w:r>
      <w:r w:rsidRPr="008F01FB">
        <w:rPr>
          <w:rFonts w:ascii="Times New Roman" w:hAnsi="Times New Roman" w:cs="Times New Roman"/>
          <w:sz w:val="28"/>
          <w:szCs w:val="28"/>
        </w:rPr>
        <w:t xml:space="preserve"> единиц для ФБУ «Администрация Ленского бассейна», ФБУ «Администрация Обского БВП» и</w:t>
      </w:r>
      <w:r w:rsidR="004D7B47">
        <w:rPr>
          <w:rFonts w:ascii="Times New Roman" w:hAnsi="Times New Roman" w:cs="Times New Roman"/>
          <w:sz w:val="28"/>
          <w:szCs w:val="28"/>
        </w:rPr>
        <w:t xml:space="preserve"> </w:t>
      </w:r>
      <w:r w:rsidRPr="008F01FB">
        <w:rPr>
          <w:rFonts w:ascii="Times New Roman" w:hAnsi="Times New Roman" w:cs="Times New Roman"/>
          <w:sz w:val="28"/>
          <w:szCs w:val="28"/>
        </w:rPr>
        <w:t xml:space="preserve"> ФБУ «Администрация Волжского бассейна». Реализация мероприятия позволит повысить эффективность проведения </w:t>
      </w:r>
      <w:proofErr w:type="spellStart"/>
      <w:proofErr w:type="gramStart"/>
      <w:r w:rsidRPr="008F01FB">
        <w:rPr>
          <w:rFonts w:ascii="Times New Roman" w:hAnsi="Times New Roman" w:cs="Times New Roman"/>
          <w:sz w:val="28"/>
          <w:szCs w:val="28"/>
        </w:rPr>
        <w:t>русло-изыскательских</w:t>
      </w:r>
      <w:proofErr w:type="spellEnd"/>
      <w:proofErr w:type="gramEnd"/>
      <w:r w:rsidRPr="008F01FB">
        <w:rPr>
          <w:rFonts w:ascii="Times New Roman" w:hAnsi="Times New Roman" w:cs="Times New Roman"/>
          <w:sz w:val="28"/>
          <w:szCs w:val="28"/>
        </w:rPr>
        <w:t xml:space="preserve"> работ. Срок окончания работ </w:t>
      </w:r>
      <w:r w:rsidR="004D7B47" w:rsidRPr="008F01FB">
        <w:rPr>
          <w:rFonts w:ascii="Times New Roman" w:hAnsi="Times New Roman" w:cs="Times New Roman"/>
          <w:sz w:val="28"/>
          <w:szCs w:val="28"/>
        </w:rPr>
        <w:t>–</w:t>
      </w:r>
      <w:r w:rsidRPr="008F01FB">
        <w:rPr>
          <w:rFonts w:ascii="Times New Roman" w:hAnsi="Times New Roman" w:cs="Times New Roman"/>
          <w:sz w:val="28"/>
          <w:szCs w:val="28"/>
        </w:rPr>
        <w:t xml:space="preserve"> 2019 год;</w:t>
      </w:r>
    </w:p>
    <w:p w:rsidR="00374A39" w:rsidRPr="008F01FB" w:rsidRDefault="00374A39" w:rsidP="004D7B47">
      <w:pPr>
        <w:spacing w:after="0" w:line="277" w:lineRule="auto"/>
        <w:ind w:firstLine="708"/>
        <w:jc w:val="both"/>
        <w:rPr>
          <w:rFonts w:ascii="Times New Roman" w:hAnsi="Times New Roman" w:cs="Times New Roman"/>
          <w:sz w:val="28"/>
          <w:szCs w:val="28"/>
        </w:rPr>
      </w:pPr>
      <w:r w:rsidRPr="008F01FB">
        <w:rPr>
          <w:rFonts w:ascii="Times New Roman" w:hAnsi="Times New Roman" w:cs="Times New Roman"/>
          <w:sz w:val="28"/>
          <w:szCs w:val="28"/>
        </w:rPr>
        <w:t xml:space="preserve">- строительство обстановочного судна класса «М 3,0 (лед 30) А»  проекта 3265 для ФБУ «Администрация «Волго-Балт». Срок окончания работ </w:t>
      </w:r>
      <w:r w:rsidR="004D7B47" w:rsidRPr="008F01FB">
        <w:rPr>
          <w:rFonts w:ascii="Times New Roman" w:hAnsi="Times New Roman" w:cs="Times New Roman"/>
          <w:sz w:val="28"/>
          <w:szCs w:val="28"/>
        </w:rPr>
        <w:t>–</w:t>
      </w:r>
      <w:r w:rsidRPr="008F01FB">
        <w:rPr>
          <w:rFonts w:ascii="Times New Roman" w:hAnsi="Times New Roman" w:cs="Times New Roman"/>
          <w:sz w:val="28"/>
          <w:szCs w:val="28"/>
        </w:rPr>
        <w:t xml:space="preserve"> 2019 год;</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w:t>
      </w:r>
      <w:r w:rsidR="004D7B47">
        <w:rPr>
          <w:rFonts w:ascii="Times New Roman" w:hAnsi="Times New Roman" w:cs="Times New Roman"/>
          <w:sz w:val="28"/>
          <w:szCs w:val="28"/>
        </w:rPr>
        <w:t xml:space="preserve"> </w:t>
      </w:r>
      <w:r w:rsidRPr="008F01FB">
        <w:rPr>
          <w:rFonts w:ascii="Times New Roman" w:hAnsi="Times New Roman" w:cs="Times New Roman"/>
          <w:sz w:val="28"/>
          <w:szCs w:val="28"/>
        </w:rPr>
        <w:t>несамоходного многочерпакового земснаряда проекта 3409 класса РРР «</w:t>
      </w:r>
      <w:proofErr w:type="gramStart"/>
      <w:r w:rsidRPr="008F01FB">
        <w:rPr>
          <w:rFonts w:ascii="Times New Roman" w:hAnsi="Times New Roman" w:cs="Times New Roman"/>
          <w:sz w:val="28"/>
          <w:szCs w:val="28"/>
        </w:rPr>
        <w:t>Р</w:t>
      </w:r>
      <w:proofErr w:type="gramEnd"/>
      <w:r w:rsidRPr="008F01FB">
        <w:rPr>
          <w:rFonts w:ascii="Times New Roman" w:hAnsi="Times New Roman" w:cs="Times New Roman"/>
          <w:sz w:val="28"/>
          <w:szCs w:val="28"/>
        </w:rPr>
        <w:t> (лед 10)</w:t>
      </w:r>
      <w:r w:rsidR="004D7B47">
        <w:rPr>
          <w:rFonts w:ascii="Times New Roman" w:hAnsi="Times New Roman" w:cs="Times New Roman"/>
          <w:sz w:val="28"/>
          <w:szCs w:val="28"/>
        </w:rPr>
        <w:t xml:space="preserve"> </w:t>
      </w:r>
      <w:r w:rsidRPr="008F01FB">
        <w:rPr>
          <w:rFonts w:ascii="Times New Roman" w:hAnsi="Times New Roman" w:cs="Times New Roman"/>
          <w:sz w:val="28"/>
          <w:szCs w:val="28"/>
        </w:rPr>
        <w:t xml:space="preserve">А» для ФГБУ «Канал имени Москвы». Срок окончания работ </w:t>
      </w:r>
      <w:r w:rsidR="004D7B47" w:rsidRPr="008F01FB">
        <w:rPr>
          <w:rFonts w:ascii="Times New Roman" w:hAnsi="Times New Roman" w:cs="Times New Roman"/>
          <w:sz w:val="28"/>
          <w:szCs w:val="28"/>
        </w:rPr>
        <w:t>–</w:t>
      </w:r>
      <w:r w:rsidRPr="008F01FB">
        <w:rPr>
          <w:rFonts w:ascii="Times New Roman" w:hAnsi="Times New Roman" w:cs="Times New Roman"/>
          <w:sz w:val="28"/>
          <w:szCs w:val="28"/>
        </w:rPr>
        <w:t xml:space="preserve"> 2019 год</w:t>
      </w:r>
      <w:r w:rsidR="004D7B47">
        <w:rPr>
          <w:rFonts w:ascii="Times New Roman" w:hAnsi="Times New Roman" w:cs="Times New Roman"/>
          <w:sz w:val="28"/>
          <w:szCs w:val="28"/>
        </w:rPr>
        <w:t>.</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 xml:space="preserve">Планируется строительство технического флота в 2019 году: </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lastRenderedPageBreak/>
        <w:t xml:space="preserve">- многочерпакового земснаряда проекта 4390 класса </w:t>
      </w:r>
      <w:r w:rsidR="004D7B47">
        <w:rPr>
          <w:rFonts w:ascii="Times New Roman" w:hAnsi="Times New Roman" w:cs="Times New Roman"/>
          <w:sz w:val="28"/>
          <w:szCs w:val="28"/>
        </w:rPr>
        <w:t>РРР «О (лед 20)А» для</w:t>
      </w:r>
      <w:r w:rsidRPr="008F01FB">
        <w:rPr>
          <w:rFonts w:ascii="Times New Roman" w:hAnsi="Times New Roman" w:cs="Times New Roman"/>
          <w:sz w:val="28"/>
          <w:szCs w:val="28"/>
        </w:rPr>
        <w:t xml:space="preserve"> ФБУ «Администрация «</w:t>
      </w:r>
      <w:proofErr w:type="spellStart"/>
      <w:r w:rsidRPr="008F01FB">
        <w:rPr>
          <w:rFonts w:ascii="Times New Roman" w:hAnsi="Times New Roman" w:cs="Times New Roman"/>
          <w:sz w:val="28"/>
          <w:szCs w:val="28"/>
        </w:rPr>
        <w:t>Камводпуть</w:t>
      </w:r>
      <w:proofErr w:type="spellEnd"/>
      <w:r w:rsidRPr="008F01FB">
        <w:rPr>
          <w:rFonts w:ascii="Times New Roman" w:hAnsi="Times New Roman" w:cs="Times New Roman"/>
          <w:sz w:val="28"/>
          <w:szCs w:val="28"/>
        </w:rPr>
        <w:t>», с предполагаемым сроком сдачи в 2021 г.</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 xml:space="preserve">- двух промерных судов класса РРР «О 2,0 (лед 20) А» </w:t>
      </w:r>
      <w:r w:rsidR="004D7B47">
        <w:rPr>
          <w:rFonts w:ascii="Times New Roman" w:hAnsi="Times New Roman" w:cs="Times New Roman"/>
          <w:sz w:val="28"/>
          <w:szCs w:val="28"/>
        </w:rPr>
        <w:t xml:space="preserve">для </w:t>
      </w:r>
      <w:r w:rsidRPr="008F01FB">
        <w:rPr>
          <w:rFonts w:ascii="Times New Roman" w:hAnsi="Times New Roman" w:cs="Times New Roman"/>
          <w:sz w:val="28"/>
          <w:szCs w:val="28"/>
        </w:rPr>
        <w:t>ФБУ «Администрация «</w:t>
      </w:r>
      <w:proofErr w:type="spellStart"/>
      <w:r w:rsidRPr="008F01FB">
        <w:rPr>
          <w:rFonts w:ascii="Times New Roman" w:hAnsi="Times New Roman" w:cs="Times New Roman"/>
          <w:sz w:val="28"/>
          <w:szCs w:val="28"/>
        </w:rPr>
        <w:t>Камводпуть</w:t>
      </w:r>
      <w:proofErr w:type="spellEnd"/>
      <w:r w:rsidRPr="008F01FB">
        <w:rPr>
          <w:rFonts w:ascii="Times New Roman" w:hAnsi="Times New Roman" w:cs="Times New Roman"/>
          <w:sz w:val="28"/>
          <w:szCs w:val="28"/>
        </w:rPr>
        <w:t>» и ФБУ «Администрация «</w:t>
      </w:r>
      <w:proofErr w:type="spellStart"/>
      <w:proofErr w:type="gramStart"/>
      <w:r w:rsidRPr="008F01FB">
        <w:rPr>
          <w:rFonts w:ascii="Times New Roman" w:hAnsi="Times New Roman" w:cs="Times New Roman"/>
          <w:sz w:val="28"/>
          <w:szCs w:val="28"/>
        </w:rPr>
        <w:t>Волго-Дон</w:t>
      </w:r>
      <w:proofErr w:type="spellEnd"/>
      <w:proofErr w:type="gramEnd"/>
      <w:r w:rsidRPr="008F01FB">
        <w:rPr>
          <w:rFonts w:ascii="Times New Roman" w:hAnsi="Times New Roman" w:cs="Times New Roman"/>
          <w:sz w:val="28"/>
          <w:szCs w:val="28"/>
        </w:rPr>
        <w:t>» со сроком завершения строительства в 2021 г.</w:t>
      </w:r>
    </w:p>
    <w:p w:rsidR="00374A39" w:rsidRPr="008F01FB" w:rsidRDefault="00374A39" w:rsidP="008F01FB">
      <w:pPr>
        <w:spacing w:after="0" w:line="277" w:lineRule="auto"/>
        <w:ind w:firstLine="709"/>
        <w:jc w:val="both"/>
        <w:rPr>
          <w:rFonts w:ascii="Times New Roman" w:hAnsi="Times New Roman" w:cs="Times New Roman"/>
          <w:sz w:val="28"/>
          <w:szCs w:val="28"/>
        </w:rPr>
      </w:pPr>
      <w:r w:rsidRPr="008F01FB">
        <w:rPr>
          <w:rFonts w:ascii="Times New Roman" w:hAnsi="Times New Roman" w:cs="Times New Roman"/>
          <w:sz w:val="28"/>
          <w:szCs w:val="28"/>
        </w:rPr>
        <w:t>Всего в Комплексный план развития и модернизации магистральной инфраструктуры 2019-2024 годов включены мероприятия по строительству 118 ед</w:t>
      </w:r>
      <w:r w:rsidR="004D7B47">
        <w:rPr>
          <w:rFonts w:ascii="Times New Roman" w:hAnsi="Times New Roman" w:cs="Times New Roman"/>
          <w:sz w:val="28"/>
          <w:szCs w:val="28"/>
        </w:rPr>
        <w:t>иниц</w:t>
      </w:r>
      <w:r w:rsidRPr="008F01FB">
        <w:rPr>
          <w:rFonts w:ascii="Times New Roman" w:hAnsi="Times New Roman" w:cs="Times New Roman"/>
          <w:sz w:val="28"/>
          <w:szCs w:val="28"/>
        </w:rPr>
        <w:t xml:space="preserve"> технического флота (земснаряды – 7 ед., обстановочный флот – 58 ед., промерные суда – 18 ед., экологические суда – 10 ед., обслуживающие суда – 25 ед.). </w:t>
      </w:r>
    </w:p>
    <w:p w:rsidR="004D7B47" w:rsidRDefault="004D7B47" w:rsidP="00374A39">
      <w:pPr>
        <w:pStyle w:val="a3"/>
        <w:tabs>
          <w:tab w:val="left" w:pos="1276"/>
        </w:tabs>
        <w:spacing w:line="276" w:lineRule="auto"/>
        <w:ind w:left="0" w:firstLine="720"/>
        <w:jc w:val="right"/>
        <w:rPr>
          <w:rFonts w:ascii="Times New Roman"/>
          <w:sz w:val="28"/>
        </w:rPr>
      </w:pPr>
    </w:p>
    <w:p w:rsidR="004D7B47" w:rsidRPr="004D7B47" w:rsidRDefault="004D7B47" w:rsidP="004D7B47">
      <w:pPr>
        <w:tabs>
          <w:tab w:val="left" w:pos="1276"/>
        </w:tabs>
        <w:spacing w:line="276" w:lineRule="auto"/>
        <w:rPr>
          <w:rFonts w:ascii="Times New Roman"/>
          <w:sz w:val="28"/>
        </w:rPr>
      </w:pPr>
    </w:p>
    <w:p w:rsidR="004D7B47" w:rsidRDefault="004D7B47" w:rsidP="00374A39">
      <w:pPr>
        <w:pStyle w:val="a3"/>
        <w:tabs>
          <w:tab w:val="left" w:pos="1276"/>
        </w:tabs>
        <w:spacing w:line="276" w:lineRule="auto"/>
        <w:ind w:left="0" w:firstLine="720"/>
        <w:jc w:val="right"/>
        <w:rPr>
          <w:rFonts w:ascii="Times New Roman"/>
          <w:sz w:val="28"/>
        </w:rPr>
        <w:sectPr w:rsidR="004D7B47" w:rsidSect="008F01FB">
          <w:pgSz w:w="11906" w:h="16838"/>
          <w:pgMar w:top="851" w:right="851" w:bottom="851" w:left="1418" w:header="709" w:footer="709" w:gutter="0"/>
          <w:cols w:space="708"/>
          <w:docGrid w:linePitch="360"/>
        </w:sectPr>
      </w:pPr>
    </w:p>
    <w:p w:rsidR="00374A39" w:rsidRPr="004D7B47" w:rsidRDefault="00374A39" w:rsidP="00374A39">
      <w:pPr>
        <w:pStyle w:val="a3"/>
        <w:tabs>
          <w:tab w:val="left" w:pos="1276"/>
        </w:tabs>
        <w:spacing w:line="276" w:lineRule="auto"/>
        <w:ind w:left="0" w:firstLine="720"/>
        <w:jc w:val="right"/>
        <w:rPr>
          <w:rFonts w:ascii="Times New Roman" w:hAnsi="Times New Roman" w:cs="Times New Roman"/>
          <w:b/>
          <w:sz w:val="24"/>
          <w:szCs w:val="24"/>
        </w:rPr>
      </w:pPr>
      <w:r w:rsidRPr="004D7B47">
        <w:rPr>
          <w:rFonts w:ascii="Times New Roman" w:hAnsi="Times New Roman" w:cs="Times New Roman"/>
          <w:b/>
          <w:sz w:val="24"/>
          <w:szCs w:val="24"/>
        </w:rPr>
        <w:lastRenderedPageBreak/>
        <w:t>Приложение 6</w:t>
      </w:r>
    </w:p>
    <w:p w:rsidR="00374A39" w:rsidRPr="00374A39" w:rsidRDefault="00374A39" w:rsidP="00374A39">
      <w:pPr>
        <w:pStyle w:val="a3"/>
        <w:tabs>
          <w:tab w:val="left" w:pos="1276"/>
        </w:tabs>
        <w:spacing w:line="276" w:lineRule="auto"/>
        <w:ind w:left="0" w:firstLine="720"/>
        <w:jc w:val="both"/>
        <w:rPr>
          <w:rFonts w:ascii="Times New Roman" w:hAnsi="Times New Roman" w:cs="Times New Roman"/>
          <w:i/>
          <w:sz w:val="24"/>
          <w:szCs w:val="24"/>
        </w:rPr>
      </w:pPr>
    </w:p>
    <w:p w:rsidR="00374A39" w:rsidRPr="008D3D40" w:rsidRDefault="00374A39" w:rsidP="008D3D40">
      <w:pPr>
        <w:pStyle w:val="a3"/>
        <w:numPr>
          <w:ilvl w:val="0"/>
          <w:numId w:val="22"/>
        </w:numPr>
        <w:spacing w:after="0" w:line="276" w:lineRule="auto"/>
        <w:jc w:val="center"/>
        <w:rPr>
          <w:rFonts w:ascii="Times New Roman" w:hAnsi="Times New Roman" w:cs="Times New Roman"/>
          <w:b/>
          <w:sz w:val="28"/>
          <w:szCs w:val="24"/>
          <w:u w:val="single"/>
        </w:rPr>
      </w:pPr>
      <w:r w:rsidRPr="008D3D40">
        <w:rPr>
          <w:rFonts w:ascii="Times New Roman" w:hAnsi="Times New Roman" w:cs="Times New Roman"/>
          <w:b/>
          <w:sz w:val="28"/>
          <w:szCs w:val="24"/>
          <w:u w:val="single"/>
        </w:rPr>
        <w:t>Развитие причальной инфраструктуры в Волго-Балтийском  бассейне</w:t>
      </w:r>
    </w:p>
    <w:p w:rsidR="00374A39" w:rsidRPr="008D3D40" w:rsidRDefault="00374A39" w:rsidP="004D7B47">
      <w:pPr>
        <w:spacing w:after="0" w:line="276" w:lineRule="auto"/>
        <w:rPr>
          <w:rFonts w:ascii="Times New Roman" w:hAnsi="Times New Roman" w:cs="Times New Roman"/>
          <w:b/>
          <w:sz w:val="28"/>
          <w:szCs w:val="24"/>
        </w:rPr>
      </w:pPr>
    </w:p>
    <w:p w:rsidR="00374A39" w:rsidRPr="008D3D40" w:rsidRDefault="00374A39" w:rsidP="004D7B47">
      <w:pPr>
        <w:spacing w:after="0" w:line="276" w:lineRule="auto"/>
        <w:jc w:val="both"/>
        <w:rPr>
          <w:rFonts w:ascii="Times New Roman" w:hAnsi="Times New Roman" w:cs="Times New Roman"/>
          <w:b/>
          <w:sz w:val="28"/>
          <w:szCs w:val="24"/>
        </w:rPr>
      </w:pPr>
      <w:r w:rsidRPr="008D3D40">
        <w:rPr>
          <w:rFonts w:ascii="Times New Roman" w:hAnsi="Times New Roman" w:cs="Times New Roman"/>
          <w:b/>
          <w:sz w:val="28"/>
          <w:szCs w:val="24"/>
        </w:rPr>
        <w:t>Мероприятие: Разработка и реализация комплексного проекта реконструкции пассажирских причальных сооружений и водных путей Волго-Балтийского бассейна</w:t>
      </w:r>
      <w:r w:rsidR="008D3D40">
        <w:rPr>
          <w:rFonts w:ascii="Times New Roman" w:hAnsi="Times New Roman" w:cs="Times New Roman"/>
          <w:b/>
          <w:sz w:val="28"/>
          <w:szCs w:val="24"/>
        </w:rPr>
        <w:t>.</w:t>
      </w:r>
    </w:p>
    <w:p w:rsidR="00374A39" w:rsidRPr="008D3D40" w:rsidRDefault="00374A39" w:rsidP="004D7B47">
      <w:pPr>
        <w:spacing w:after="0" w:line="276" w:lineRule="auto"/>
        <w:rPr>
          <w:rFonts w:ascii="Times New Roman" w:hAnsi="Times New Roman" w:cs="Times New Roman"/>
          <w:b/>
          <w:sz w:val="28"/>
          <w:szCs w:val="24"/>
        </w:rPr>
      </w:pPr>
      <w:r w:rsidRPr="008D3D40">
        <w:rPr>
          <w:rFonts w:ascii="Times New Roman" w:hAnsi="Times New Roman" w:cs="Times New Roman"/>
          <w:b/>
          <w:sz w:val="28"/>
          <w:szCs w:val="24"/>
        </w:rPr>
        <w:t>Сроки начала реализации: 2017 г.</w:t>
      </w:r>
    </w:p>
    <w:p w:rsidR="00374A39" w:rsidRPr="008D3D40" w:rsidRDefault="00374A39" w:rsidP="004D7B47">
      <w:pPr>
        <w:spacing w:after="0" w:line="276" w:lineRule="auto"/>
        <w:rPr>
          <w:rFonts w:ascii="Times New Roman" w:hAnsi="Times New Roman" w:cs="Times New Roman"/>
          <w:b/>
          <w:sz w:val="28"/>
          <w:szCs w:val="24"/>
        </w:rPr>
      </w:pPr>
      <w:r w:rsidRPr="008D3D40">
        <w:rPr>
          <w:rFonts w:ascii="Times New Roman" w:hAnsi="Times New Roman" w:cs="Times New Roman"/>
          <w:b/>
          <w:sz w:val="28"/>
          <w:szCs w:val="24"/>
        </w:rPr>
        <w:t>Сроки окончания реализации: 2019 г.</w:t>
      </w:r>
    </w:p>
    <w:p w:rsidR="00374A39" w:rsidRPr="008D3D40" w:rsidRDefault="00374A39" w:rsidP="004D7B47">
      <w:pPr>
        <w:spacing w:after="0" w:line="276" w:lineRule="auto"/>
        <w:jc w:val="both"/>
        <w:rPr>
          <w:rFonts w:ascii="Times New Roman" w:hAnsi="Times New Roman" w:cs="Times New Roman"/>
          <w:sz w:val="28"/>
          <w:szCs w:val="24"/>
        </w:rPr>
      </w:pPr>
      <w:r w:rsidRPr="008D3D40">
        <w:rPr>
          <w:rFonts w:ascii="Times New Roman" w:hAnsi="Times New Roman" w:cs="Times New Roman"/>
          <w:b/>
          <w:sz w:val="28"/>
          <w:szCs w:val="24"/>
        </w:rPr>
        <w:t xml:space="preserve">Основание: </w:t>
      </w:r>
      <w:r w:rsidRPr="008D3D40">
        <w:rPr>
          <w:rFonts w:ascii="Times New Roman" w:hAnsi="Times New Roman" w:cs="Times New Roman"/>
          <w:sz w:val="28"/>
          <w:szCs w:val="24"/>
        </w:rPr>
        <w:t>обращение субъекта и инвестора, а также развитие внутренних водных путей Волго-Балтийского бассейна</w:t>
      </w:r>
    </w:p>
    <w:p w:rsidR="00374A39" w:rsidRPr="008D3D40" w:rsidRDefault="00374A39" w:rsidP="004D7B47">
      <w:pPr>
        <w:spacing w:after="0" w:line="276" w:lineRule="auto"/>
        <w:ind w:firstLine="708"/>
        <w:jc w:val="both"/>
        <w:rPr>
          <w:rFonts w:ascii="Times New Roman" w:hAnsi="Times New Roman" w:cs="Times New Roman"/>
          <w:b/>
          <w:sz w:val="28"/>
          <w:szCs w:val="24"/>
        </w:rPr>
      </w:pPr>
      <w:r w:rsidRPr="008D3D40">
        <w:rPr>
          <w:rFonts w:ascii="Times New Roman" w:hAnsi="Times New Roman" w:cs="Times New Roman"/>
          <w:b/>
          <w:sz w:val="28"/>
          <w:szCs w:val="24"/>
        </w:rPr>
        <w:t xml:space="preserve">Основные параметры: </w:t>
      </w:r>
      <w:r w:rsidRPr="008D3D40">
        <w:rPr>
          <w:rFonts w:ascii="Times New Roman" w:hAnsi="Times New Roman" w:cs="Times New Roman"/>
          <w:sz w:val="28"/>
          <w:szCs w:val="24"/>
        </w:rPr>
        <w:t>В северо-западном и центральном регионе компанией ООО «КОНТ» построено и эксплуатируется 11 причалов. В 2017 году введен в эксплуатацию пассажирский причал в Старой Ладоге (выполнены дноуглубительные работы в объеме 110,1 тыс. м</w:t>
      </w:r>
      <w:r w:rsidRPr="008D3D40">
        <w:rPr>
          <w:rFonts w:ascii="Times New Roman" w:hAnsi="Times New Roman" w:cs="Times New Roman"/>
          <w:sz w:val="28"/>
          <w:szCs w:val="24"/>
          <w:vertAlign w:val="superscript"/>
        </w:rPr>
        <w:t>3</w:t>
      </w:r>
      <w:r w:rsidRPr="008D3D40">
        <w:rPr>
          <w:rFonts w:ascii="Times New Roman" w:hAnsi="Times New Roman" w:cs="Times New Roman"/>
          <w:sz w:val="28"/>
          <w:szCs w:val="24"/>
        </w:rPr>
        <w:t xml:space="preserve">, затраты федерального бюджета составили 37 млн. руб.). </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xml:space="preserve">В 2018 году построены причалы в: п. Свирьстрой, о. Ореховый в Волго-Балтийском бассейне, а также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Рыбинск Московского бассейна. В навигацию 2018 года выполнены дноуглубительные работы с целью увеличения гарантированных габаритов пути на участке р. Волхов и </w:t>
      </w:r>
      <w:proofErr w:type="spellStart"/>
      <w:r w:rsidRPr="008D3D40">
        <w:rPr>
          <w:rFonts w:ascii="Times New Roman" w:hAnsi="Times New Roman" w:cs="Times New Roman"/>
          <w:sz w:val="28"/>
          <w:szCs w:val="24"/>
        </w:rPr>
        <w:t>Волховском</w:t>
      </w:r>
      <w:proofErr w:type="spellEnd"/>
      <w:r w:rsidRPr="008D3D40">
        <w:rPr>
          <w:rFonts w:ascii="Times New Roman" w:hAnsi="Times New Roman" w:cs="Times New Roman"/>
          <w:sz w:val="28"/>
          <w:szCs w:val="24"/>
        </w:rPr>
        <w:t xml:space="preserve"> баре:</w:t>
      </w:r>
    </w:p>
    <w:p w:rsidR="00374A39" w:rsidRPr="008D3D40" w:rsidRDefault="00374A39" w:rsidP="004D7B47">
      <w:pPr>
        <w:pStyle w:val="af"/>
        <w:spacing w:after="0" w:line="276" w:lineRule="auto"/>
        <w:ind w:left="0" w:firstLine="720"/>
        <w:jc w:val="both"/>
        <w:rPr>
          <w:sz w:val="28"/>
          <w:szCs w:val="24"/>
        </w:rPr>
      </w:pPr>
      <w:r w:rsidRPr="008D3D40">
        <w:rPr>
          <w:sz w:val="28"/>
          <w:szCs w:val="24"/>
        </w:rPr>
        <w:t xml:space="preserve">- на участке реки Волхов п. Старая Ладога 17 км р. Волхов - </w:t>
      </w:r>
      <w:proofErr w:type="spellStart"/>
      <w:r w:rsidRPr="008D3D40">
        <w:rPr>
          <w:sz w:val="28"/>
          <w:szCs w:val="24"/>
        </w:rPr>
        <w:t>Новоладожский</w:t>
      </w:r>
      <w:proofErr w:type="spellEnd"/>
      <w:r w:rsidRPr="008D3D40">
        <w:rPr>
          <w:sz w:val="28"/>
          <w:szCs w:val="24"/>
        </w:rPr>
        <w:t xml:space="preserve"> канал увеличена гарантированная глубина с 195 см до 350 см, объем работ составил 61,5 тыс. м</w:t>
      </w:r>
      <w:r w:rsidRPr="008D3D40">
        <w:rPr>
          <w:sz w:val="28"/>
          <w:szCs w:val="24"/>
          <w:vertAlign w:val="superscript"/>
        </w:rPr>
        <w:t>3</w:t>
      </w:r>
      <w:r w:rsidRPr="008D3D40">
        <w:rPr>
          <w:sz w:val="28"/>
          <w:szCs w:val="24"/>
        </w:rPr>
        <w:t>;</w:t>
      </w:r>
    </w:p>
    <w:p w:rsidR="00374A39" w:rsidRPr="008D3D40" w:rsidRDefault="00374A39" w:rsidP="004D7B47">
      <w:pPr>
        <w:pStyle w:val="af"/>
        <w:spacing w:after="0" w:line="276" w:lineRule="auto"/>
        <w:ind w:left="0" w:firstLine="720"/>
        <w:jc w:val="both"/>
        <w:rPr>
          <w:sz w:val="28"/>
          <w:szCs w:val="24"/>
        </w:rPr>
      </w:pPr>
      <w:r w:rsidRPr="008D3D40">
        <w:rPr>
          <w:sz w:val="28"/>
          <w:szCs w:val="24"/>
        </w:rPr>
        <w:t xml:space="preserve">- на </w:t>
      </w:r>
      <w:proofErr w:type="spellStart"/>
      <w:r w:rsidRPr="008D3D40">
        <w:rPr>
          <w:sz w:val="28"/>
          <w:szCs w:val="24"/>
        </w:rPr>
        <w:t>Волховском</w:t>
      </w:r>
      <w:proofErr w:type="spellEnd"/>
      <w:r w:rsidRPr="008D3D40">
        <w:rPr>
          <w:sz w:val="28"/>
          <w:szCs w:val="24"/>
        </w:rPr>
        <w:t xml:space="preserve"> баре увеличена гарантированная глубина с 280 до 350 см, объем работ составил 48,6 тыс. м</w:t>
      </w:r>
      <w:r w:rsidRPr="008D3D40">
        <w:rPr>
          <w:sz w:val="28"/>
          <w:szCs w:val="24"/>
          <w:vertAlign w:val="superscript"/>
        </w:rPr>
        <w:t>3</w:t>
      </w:r>
      <w:r w:rsidRPr="008D3D40">
        <w:rPr>
          <w:sz w:val="28"/>
          <w:szCs w:val="24"/>
        </w:rPr>
        <w:t>.</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Выполненные в 2018 году строительные и дноуглубительные работы позволили безопасно обеспечить 37 пассажирских рейсов и перевезти 6 975 туристов.</w:t>
      </w:r>
    </w:p>
    <w:p w:rsidR="00374A39" w:rsidRPr="008D3D40" w:rsidRDefault="00374A39" w:rsidP="004D7B47">
      <w:pPr>
        <w:spacing w:after="0" w:line="276" w:lineRule="auto"/>
        <w:jc w:val="both"/>
        <w:rPr>
          <w:rFonts w:ascii="Times New Roman" w:hAnsi="Times New Roman" w:cs="Times New Roman"/>
          <w:b/>
          <w:sz w:val="28"/>
          <w:szCs w:val="24"/>
        </w:rPr>
      </w:pPr>
      <w:r w:rsidRPr="008D3D40">
        <w:rPr>
          <w:rFonts w:ascii="Times New Roman" w:hAnsi="Times New Roman" w:cs="Times New Roman"/>
          <w:b/>
          <w:sz w:val="28"/>
          <w:szCs w:val="24"/>
        </w:rPr>
        <w:tab/>
        <w:t xml:space="preserve">Основные задачи: </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xml:space="preserve">В 2019 году ООО «КОНТ» планирует строительство пассажирских причалов </w:t>
      </w:r>
      <w:proofErr w:type="gramStart"/>
      <w:r w:rsidRPr="008D3D40">
        <w:rPr>
          <w:rFonts w:ascii="Times New Roman" w:hAnsi="Times New Roman" w:cs="Times New Roman"/>
          <w:sz w:val="28"/>
          <w:szCs w:val="24"/>
        </w:rPr>
        <w:t>на</w:t>
      </w:r>
      <w:proofErr w:type="gramEnd"/>
      <w:r w:rsidRPr="008D3D40">
        <w:rPr>
          <w:rFonts w:ascii="Times New Roman" w:hAnsi="Times New Roman" w:cs="Times New Roman"/>
          <w:sz w:val="28"/>
          <w:szCs w:val="24"/>
        </w:rPr>
        <w:t>:</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реке Нева – п. Дубровка, в районе моста Александра Невского;</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xml:space="preserve">- реке Волхов –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Кириши, с. </w:t>
      </w:r>
      <w:proofErr w:type="spellStart"/>
      <w:r w:rsidRPr="008D3D40">
        <w:rPr>
          <w:rFonts w:ascii="Times New Roman" w:hAnsi="Times New Roman" w:cs="Times New Roman"/>
          <w:sz w:val="28"/>
          <w:szCs w:val="24"/>
        </w:rPr>
        <w:t>Грузино</w:t>
      </w:r>
      <w:proofErr w:type="spellEnd"/>
      <w:r w:rsidRPr="008D3D40">
        <w:rPr>
          <w:rFonts w:ascii="Times New Roman" w:hAnsi="Times New Roman" w:cs="Times New Roman"/>
          <w:sz w:val="28"/>
          <w:szCs w:val="24"/>
        </w:rPr>
        <w:t>, г. Великий Новгород;</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xml:space="preserve">- Ладожском </w:t>
      </w:r>
      <w:proofErr w:type="gramStart"/>
      <w:r w:rsidRPr="008D3D40">
        <w:rPr>
          <w:rFonts w:ascii="Times New Roman" w:hAnsi="Times New Roman" w:cs="Times New Roman"/>
          <w:sz w:val="28"/>
          <w:szCs w:val="24"/>
        </w:rPr>
        <w:t>озере</w:t>
      </w:r>
      <w:proofErr w:type="gramEnd"/>
      <w:r w:rsidRPr="008D3D40">
        <w:rPr>
          <w:rFonts w:ascii="Times New Roman" w:hAnsi="Times New Roman" w:cs="Times New Roman"/>
          <w:sz w:val="28"/>
          <w:szCs w:val="24"/>
        </w:rPr>
        <w:t xml:space="preserve"> – г. Сортавала.</w:t>
      </w:r>
    </w:p>
    <w:p w:rsidR="00374A39" w:rsidRPr="008D3D40" w:rsidRDefault="00374A39" w:rsidP="004D7B47">
      <w:pPr>
        <w:pStyle w:val="af"/>
        <w:spacing w:after="0" w:line="276" w:lineRule="auto"/>
        <w:ind w:left="0" w:firstLine="720"/>
        <w:jc w:val="both"/>
        <w:rPr>
          <w:sz w:val="28"/>
          <w:szCs w:val="24"/>
        </w:rPr>
      </w:pPr>
      <w:r w:rsidRPr="008D3D40">
        <w:rPr>
          <w:b/>
          <w:sz w:val="28"/>
          <w:szCs w:val="24"/>
        </w:rPr>
        <w:t xml:space="preserve">Основные ожидаемые результаты реализации: </w:t>
      </w:r>
      <w:r w:rsidRPr="008D3D40">
        <w:rPr>
          <w:sz w:val="28"/>
          <w:szCs w:val="24"/>
        </w:rPr>
        <w:t>строительство современных причалов позволит значительно увеличить количество туристических маршрутов и их привлекательность с целью развития внутреннего туризма, а также повысить уровень безопасности пассажирского судоходства в Волго-Балтийском и Московском бассейнах.</w:t>
      </w:r>
    </w:p>
    <w:p w:rsidR="00374A39" w:rsidRPr="008D3D40" w:rsidRDefault="00374A39" w:rsidP="004D7B47">
      <w:pPr>
        <w:spacing w:after="0" w:line="276" w:lineRule="auto"/>
        <w:ind w:firstLine="708"/>
        <w:jc w:val="both"/>
        <w:rPr>
          <w:rFonts w:ascii="Times New Roman" w:hAnsi="Times New Roman" w:cs="Times New Roman"/>
          <w:b/>
          <w:sz w:val="28"/>
          <w:szCs w:val="24"/>
        </w:rPr>
      </w:pPr>
    </w:p>
    <w:p w:rsidR="00985D8C" w:rsidRPr="008D3D40" w:rsidRDefault="00374A39" w:rsidP="004D7B47">
      <w:pPr>
        <w:spacing w:after="0" w:line="276" w:lineRule="auto"/>
        <w:ind w:firstLine="708"/>
        <w:jc w:val="both"/>
        <w:rPr>
          <w:rFonts w:ascii="Times New Roman" w:hAnsi="Times New Roman" w:cs="Times New Roman"/>
          <w:b/>
          <w:sz w:val="28"/>
          <w:szCs w:val="24"/>
        </w:rPr>
      </w:pPr>
      <w:r w:rsidRPr="008D3D40">
        <w:rPr>
          <w:rFonts w:ascii="Times New Roman" w:hAnsi="Times New Roman" w:cs="Times New Roman"/>
          <w:b/>
          <w:sz w:val="28"/>
          <w:szCs w:val="24"/>
        </w:rPr>
        <w:t>Общий оценочный объем финансирования инвестора на 2019 год</w:t>
      </w:r>
      <w:r w:rsidR="004D7B47" w:rsidRPr="008D3D40">
        <w:rPr>
          <w:rFonts w:ascii="Times New Roman" w:hAnsi="Times New Roman" w:cs="Times New Roman"/>
          <w:b/>
          <w:sz w:val="28"/>
          <w:szCs w:val="24"/>
        </w:rPr>
        <w:t>:</w:t>
      </w:r>
    </w:p>
    <w:p w:rsidR="00374A39" w:rsidRDefault="00985D8C"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Инвестор</w:t>
      </w:r>
      <w:r w:rsidR="00374A39" w:rsidRPr="008D3D40">
        <w:rPr>
          <w:rFonts w:ascii="Times New Roman" w:hAnsi="Times New Roman" w:cs="Times New Roman"/>
          <w:sz w:val="28"/>
          <w:szCs w:val="24"/>
        </w:rPr>
        <w:t xml:space="preserve"> </w:t>
      </w:r>
      <w:r w:rsidR="004D7B47" w:rsidRPr="008D3D40">
        <w:rPr>
          <w:rFonts w:ascii="Times New Roman" w:hAnsi="Times New Roman" w:cs="Times New Roman"/>
          <w:sz w:val="28"/>
          <w:szCs w:val="24"/>
        </w:rPr>
        <w:t xml:space="preserve">– </w:t>
      </w:r>
      <w:r w:rsidR="00374A39" w:rsidRPr="008D3D40">
        <w:rPr>
          <w:rFonts w:ascii="Times New Roman" w:hAnsi="Times New Roman" w:cs="Times New Roman"/>
          <w:sz w:val="28"/>
          <w:szCs w:val="24"/>
        </w:rPr>
        <w:t>300 млн. рублей</w:t>
      </w:r>
      <w:r w:rsidR="008D3D40">
        <w:rPr>
          <w:rFonts w:ascii="Times New Roman" w:hAnsi="Times New Roman" w:cs="Times New Roman"/>
          <w:sz w:val="28"/>
          <w:szCs w:val="24"/>
        </w:rPr>
        <w:t>.</w:t>
      </w:r>
    </w:p>
    <w:p w:rsidR="008D3D40" w:rsidRPr="008D3D40" w:rsidRDefault="008D3D40" w:rsidP="004D7B47">
      <w:pPr>
        <w:spacing w:after="0" w:line="276" w:lineRule="auto"/>
        <w:ind w:firstLine="708"/>
        <w:jc w:val="both"/>
        <w:rPr>
          <w:rFonts w:ascii="Times New Roman" w:hAnsi="Times New Roman" w:cs="Times New Roman"/>
          <w:sz w:val="28"/>
          <w:szCs w:val="24"/>
        </w:rPr>
      </w:pPr>
    </w:p>
    <w:p w:rsidR="00985D8C" w:rsidRPr="008D3D40" w:rsidRDefault="00985D8C" w:rsidP="008D3D40">
      <w:pPr>
        <w:pStyle w:val="a3"/>
        <w:numPr>
          <w:ilvl w:val="0"/>
          <w:numId w:val="22"/>
        </w:numPr>
        <w:spacing w:after="0" w:line="276" w:lineRule="auto"/>
        <w:jc w:val="center"/>
        <w:rPr>
          <w:rFonts w:ascii="Times New Roman" w:hAnsi="Times New Roman" w:cs="Times New Roman"/>
          <w:b/>
          <w:sz w:val="28"/>
          <w:szCs w:val="24"/>
          <w:u w:val="single"/>
        </w:rPr>
      </w:pPr>
      <w:r w:rsidRPr="008D3D40">
        <w:rPr>
          <w:rFonts w:ascii="Times New Roman" w:hAnsi="Times New Roman" w:cs="Times New Roman"/>
          <w:b/>
          <w:sz w:val="28"/>
          <w:szCs w:val="24"/>
          <w:u w:val="single"/>
        </w:rPr>
        <w:t>Развитие причальной инфраструктуры в Волжском  бассейне</w:t>
      </w:r>
    </w:p>
    <w:p w:rsidR="00374A39" w:rsidRPr="008D3D40" w:rsidRDefault="00374A39" w:rsidP="004D7B47">
      <w:pPr>
        <w:spacing w:after="0" w:line="276" w:lineRule="auto"/>
        <w:rPr>
          <w:rFonts w:ascii="Times New Roman" w:hAnsi="Times New Roman" w:cs="Times New Roman"/>
          <w:b/>
          <w:sz w:val="28"/>
          <w:szCs w:val="24"/>
        </w:rPr>
      </w:pPr>
    </w:p>
    <w:p w:rsidR="00374A39" w:rsidRPr="008D3D40" w:rsidRDefault="00374A39" w:rsidP="004D7B47">
      <w:pPr>
        <w:spacing w:after="0" w:line="276" w:lineRule="auto"/>
        <w:jc w:val="both"/>
        <w:rPr>
          <w:rFonts w:ascii="Times New Roman" w:hAnsi="Times New Roman" w:cs="Times New Roman"/>
          <w:b/>
          <w:sz w:val="28"/>
          <w:szCs w:val="24"/>
        </w:rPr>
      </w:pPr>
      <w:r w:rsidRPr="008D3D40">
        <w:rPr>
          <w:rFonts w:ascii="Times New Roman" w:hAnsi="Times New Roman" w:cs="Times New Roman"/>
          <w:b/>
          <w:sz w:val="28"/>
          <w:szCs w:val="24"/>
        </w:rPr>
        <w:t>Мероприятие: Проведение комплекса путевых работ для обеспечения гарантированных габаритов водного пути на подходах к пассажирским причалам Свияжск и Болгары.</w:t>
      </w:r>
    </w:p>
    <w:p w:rsidR="00374A39" w:rsidRPr="008D3D40" w:rsidRDefault="00374A39" w:rsidP="004D7B47">
      <w:pPr>
        <w:spacing w:after="0" w:line="276" w:lineRule="auto"/>
        <w:rPr>
          <w:rFonts w:ascii="Times New Roman" w:hAnsi="Times New Roman" w:cs="Times New Roman"/>
          <w:b/>
          <w:sz w:val="28"/>
          <w:szCs w:val="24"/>
        </w:rPr>
      </w:pPr>
    </w:p>
    <w:p w:rsidR="00374A39" w:rsidRPr="008D3D40" w:rsidRDefault="00374A39" w:rsidP="004D7B47">
      <w:pPr>
        <w:spacing w:after="0" w:line="276" w:lineRule="auto"/>
        <w:rPr>
          <w:rFonts w:ascii="Times New Roman" w:hAnsi="Times New Roman" w:cs="Times New Roman"/>
          <w:b/>
          <w:sz w:val="28"/>
          <w:szCs w:val="24"/>
        </w:rPr>
      </w:pPr>
      <w:r w:rsidRPr="008D3D40">
        <w:rPr>
          <w:rFonts w:ascii="Times New Roman" w:hAnsi="Times New Roman" w:cs="Times New Roman"/>
          <w:b/>
          <w:sz w:val="28"/>
          <w:szCs w:val="24"/>
        </w:rPr>
        <w:t>Сроки начала реализации: 2014 г.</w:t>
      </w:r>
    </w:p>
    <w:p w:rsidR="00374A39" w:rsidRPr="008D3D40" w:rsidRDefault="00374A39" w:rsidP="004D7B47">
      <w:pPr>
        <w:spacing w:after="0" w:line="276" w:lineRule="auto"/>
        <w:rPr>
          <w:rFonts w:ascii="Times New Roman" w:hAnsi="Times New Roman" w:cs="Times New Roman"/>
          <w:b/>
          <w:sz w:val="28"/>
          <w:szCs w:val="24"/>
        </w:rPr>
      </w:pPr>
      <w:r w:rsidRPr="008D3D40">
        <w:rPr>
          <w:rFonts w:ascii="Times New Roman" w:hAnsi="Times New Roman" w:cs="Times New Roman"/>
          <w:b/>
          <w:sz w:val="28"/>
          <w:szCs w:val="24"/>
        </w:rPr>
        <w:t>Сроки окончания реализации: 2019 г.</w:t>
      </w:r>
    </w:p>
    <w:p w:rsidR="00374A39" w:rsidRPr="008D3D40" w:rsidRDefault="00374A39" w:rsidP="004D7B47">
      <w:pPr>
        <w:spacing w:after="0" w:line="276" w:lineRule="auto"/>
        <w:jc w:val="both"/>
        <w:rPr>
          <w:rFonts w:ascii="Times New Roman" w:hAnsi="Times New Roman" w:cs="Times New Roman"/>
          <w:sz w:val="28"/>
          <w:szCs w:val="24"/>
        </w:rPr>
      </w:pPr>
      <w:r w:rsidRPr="008D3D40">
        <w:rPr>
          <w:rFonts w:ascii="Times New Roman" w:hAnsi="Times New Roman" w:cs="Times New Roman"/>
          <w:b/>
          <w:sz w:val="28"/>
          <w:szCs w:val="24"/>
        </w:rPr>
        <w:t xml:space="preserve">Основание: </w:t>
      </w:r>
      <w:r w:rsidRPr="008D3D40">
        <w:rPr>
          <w:rFonts w:ascii="Times New Roman" w:hAnsi="Times New Roman" w:cs="Times New Roman"/>
          <w:sz w:val="28"/>
          <w:szCs w:val="24"/>
        </w:rPr>
        <w:t>обращение субъекта и инвестора, а также развитие внутренних водных путей Волжского бассейна</w:t>
      </w:r>
    </w:p>
    <w:p w:rsidR="00374A39" w:rsidRPr="008D3D40" w:rsidRDefault="00374A39" w:rsidP="004D7B47">
      <w:pPr>
        <w:spacing w:after="0" w:line="276" w:lineRule="auto"/>
        <w:jc w:val="both"/>
        <w:rPr>
          <w:rFonts w:ascii="Times New Roman" w:hAnsi="Times New Roman" w:cs="Times New Roman"/>
          <w:b/>
          <w:sz w:val="28"/>
          <w:szCs w:val="24"/>
        </w:rPr>
      </w:pPr>
      <w:r w:rsidRPr="008D3D40">
        <w:rPr>
          <w:rFonts w:ascii="Times New Roman" w:hAnsi="Times New Roman" w:cs="Times New Roman"/>
          <w:b/>
          <w:sz w:val="28"/>
          <w:szCs w:val="24"/>
        </w:rPr>
        <w:t xml:space="preserve">Основные параметры: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Для обеспечения подходов к туристическим причалам в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Болгар и г. Свияжск Республики Татарстан и увеличения пассажиропотока проведены дноуглубительные работы и обеспечены гарантированные габариты водных путей, что обеспечило заход пассажирских и круизных судов в г. Свияжск и г. Болгар.</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Объем выполненных дноуглубительных работ с целью увеличения гарантированных габаритов пути на подходах к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Свияжск и г. Болгар: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 дноуглубление в районе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Свияжск в 2015 г. – 703,2 тыс. м</w:t>
      </w:r>
      <w:r w:rsidRPr="008D3D40">
        <w:rPr>
          <w:rFonts w:ascii="Times New Roman" w:hAnsi="Times New Roman" w:cs="Times New Roman"/>
          <w:sz w:val="28"/>
          <w:szCs w:val="24"/>
          <w:vertAlign w:val="superscript"/>
        </w:rPr>
        <w:t>3</w:t>
      </w:r>
      <w:r w:rsidRPr="008D3D40">
        <w:rPr>
          <w:rFonts w:ascii="Times New Roman" w:hAnsi="Times New Roman" w:cs="Times New Roman"/>
          <w:sz w:val="28"/>
          <w:szCs w:val="24"/>
        </w:rPr>
        <w:t xml:space="preserve"> (93,3 млн. руб., </w:t>
      </w:r>
      <w:r w:rsidRPr="008D3D40">
        <w:rPr>
          <w:rFonts w:ascii="Times New Roman" w:hAnsi="Times New Roman" w:cs="Times New Roman"/>
          <w:sz w:val="28"/>
          <w:szCs w:val="24"/>
        </w:rPr>
        <w:br/>
        <w:t>84% - средства федерального бюджета);</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 дноуглубление в районе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Болгар в 2014 г. – 1 304,4 тыс. м</w:t>
      </w:r>
      <w:r w:rsidRPr="008D3D40">
        <w:rPr>
          <w:rFonts w:ascii="Times New Roman" w:hAnsi="Times New Roman" w:cs="Times New Roman"/>
          <w:sz w:val="28"/>
          <w:szCs w:val="24"/>
          <w:vertAlign w:val="superscript"/>
        </w:rPr>
        <w:t>3</w:t>
      </w:r>
      <w:r w:rsidRPr="008D3D40">
        <w:rPr>
          <w:rFonts w:ascii="Times New Roman" w:hAnsi="Times New Roman" w:cs="Times New Roman"/>
          <w:sz w:val="28"/>
          <w:szCs w:val="24"/>
        </w:rPr>
        <w:t xml:space="preserve"> (145,4 млн. руб., </w:t>
      </w:r>
      <w:r w:rsidRPr="008D3D40">
        <w:rPr>
          <w:rFonts w:ascii="Times New Roman" w:hAnsi="Times New Roman" w:cs="Times New Roman"/>
          <w:sz w:val="28"/>
          <w:szCs w:val="24"/>
        </w:rPr>
        <w:br/>
        <w:t xml:space="preserve">68,7% - средства федерального бюджета).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В настоящий момент в указанные города ежегодно заходит более 240 пассажирских судов, большинство из которых круизные.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В навигацию 2018 года количество </w:t>
      </w:r>
      <w:proofErr w:type="spellStart"/>
      <w:r w:rsidRPr="008D3D40">
        <w:rPr>
          <w:rFonts w:ascii="Times New Roman" w:hAnsi="Times New Roman" w:cs="Times New Roman"/>
          <w:sz w:val="28"/>
          <w:szCs w:val="24"/>
        </w:rPr>
        <w:t>судозаходов</w:t>
      </w:r>
      <w:proofErr w:type="spellEnd"/>
      <w:r w:rsidRPr="008D3D40">
        <w:rPr>
          <w:rFonts w:ascii="Times New Roman" w:hAnsi="Times New Roman" w:cs="Times New Roman"/>
          <w:sz w:val="28"/>
          <w:szCs w:val="24"/>
        </w:rPr>
        <w:t xml:space="preserve"> составило: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 в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Болгар 119 судов, пассажиропоток - 19675 чел., </w:t>
      </w:r>
    </w:p>
    <w:p w:rsidR="00374A39" w:rsidRPr="008D3D40" w:rsidRDefault="00374A39"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 в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Свияжск – 121 судов, пассажиропоток - 18120 чел.</w:t>
      </w:r>
    </w:p>
    <w:p w:rsidR="00374A39" w:rsidRPr="008D3D40" w:rsidRDefault="00374A39" w:rsidP="004D7B47">
      <w:pPr>
        <w:spacing w:after="0" w:line="276" w:lineRule="auto"/>
        <w:jc w:val="both"/>
        <w:rPr>
          <w:rFonts w:ascii="Times New Roman" w:hAnsi="Times New Roman" w:cs="Times New Roman"/>
          <w:b/>
          <w:sz w:val="28"/>
          <w:szCs w:val="24"/>
        </w:rPr>
      </w:pPr>
      <w:r w:rsidRPr="008D3D40">
        <w:rPr>
          <w:rFonts w:ascii="Times New Roman" w:hAnsi="Times New Roman" w:cs="Times New Roman"/>
          <w:b/>
          <w:sz w:val="28"/>
          <w:szCs w:val="24"/>
        </w:rPr>
        <w:tab/>
        <w:t xml:space="preserve">Цели и основные задачи: </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4"/>
        </w:rPr>
      </w:pPr>
      <w:r w:rsidRPr="008D3D40">
        <w:rPr>
          <w:rFonts w:ascii="Times New Roman" w:hAnsi="Times New Roman" w:cs="Times New Roman"/>
          <w:sz w:val="28"/>
          <w:szCs w:val="24"/>
        </w:rPr>
        <w:t xml:space="preserve">В 2019 году для обеспечения подходов к туристическим причалам в </w:t>
      </w:r>
      <w:proofErr w:type="gramStart"/>
      <w:r w:rsidRPr="008D3D40">
        <w:rPr>
          <w:rFonts w:ascii="Times New Roman" w:hAnsi="Times New Roman" w:cs="Times New Roman"/>
          <w:sz w:val="28"/>
          <w:szCs w:val="24"/>
        </w:rPr>
        <w:t>г</w:t>
      </w:r>
      <w:proofErr w:type="gramEnd"/>
      <w:r w:rsidRPr="008D3D40">
        <w:rPr>
          <w:rFonts w:ascii="Times New Roman" w:hAnsi="Times New Roman" w:cs="Times New Roman"/>
          <w:sz w:val="28"/>
          <w:szCs w:val="24"/>
        </w:rPr>
        <w:t xml:space="preserve">. Болгар и </w:t>
      </w:r>
      <w:r w:rsidRPr="008D3D40">
        <w:rPr>
          <w:rFonts w:ascii="Times New Roman" w:hAnsi="Times New Roman" w:cs="Times New Roman"/>
          <w:sz w:val="28"/>
          <w:szCs w:val="24"/>
        </w:rPr>
        <w:br/>
        <w:t xml:space="preserve">г. Свияжск Республики Татарстан и увеличения пассажиропотока планируется проведение дноуглубительных и путевых работ с целью обеспечения гарантированных габаритов водных путей, что позволит обеспечить увеличение </w:t>
      </w:r>
      <w:proofErr w:type="spellStart"/>
      <w:r w:rsidRPr="008D3D40">
        <w:rPr>
          <w:rFonts w:ascii="Times New Roman" w:hAnsi="Times New Roman" w:cs="Times New Roman"/>
          <w:sz w:val="28"/>
          <w:szCs w:val="24"/>
        </w:rPr>
        <w:t>судоапотока</w:t>
      </w:r>
      <w:proofErr w:type="spellEnd"/>
      <w:r w:rsidRPr="008D3D40">
        <w:rPr>
          <w:rFonts w:ascii="Times New Roman" w:hAnsi="Times New Roman" w:cs="Times New Roman"/>
          <w:sz w:val="28"/>
          <w:szCs w:val="24"/>
        </w:rPr>
        <w:t xml:space="preserve"> пассажирских и круизных судов в г. Свияжск и г. Болгар.</w:t>
      </w:r>
    </w:p>
    <w:p w:rsidR="00374A39" w:rsidRPr="008D3D40" w:rsidRDefault="00374A39" w:rsidP="004D7B47">
      <w:pPr>
        <w:pStyle w:val="af"/>
        <w:spacing w:after="0" w:line="276" w:lineRule="auto"/>
        <w:ind w:left="0" w:firstLine="720"/>
        <w:jc w:val="both"/>
        <w:rPr>
          <w:sz w:val="28"/>
          <w:szCs w:val="24"/>
        </w:rPr>
      </w:pPr>
      <w:r w:rsidRPr="008D3D40">
        <w:rPr>
          <w:b/>
          <w:sz w:val="28"/>
          <w:szCs w:val="24"/>
        </w:rPr>
        <w:lastRenderedPageBreak/>
        <w:t xml:space="preserve">Основные ожидаемые результаты реализации: </w:t>
      </w:r>
      <w:r w:rsidRPr="008D3D40">
        <w:rPr>
          <w:sz w:val="28"/>
          <w:szCs w:val="24"/>
        </w:rPr>
        <w:t xml:space="preserve">проведение комплекса дноуглубительных и путевых работ позволит значительно увеличить </w:t>
      </w:r>
      <w:proofErr w:type="spellStart"/>
      <w:r w:rsidRPr="008D3D40">
        <w:rPr>
          <w:sz w:val="28"/>
          <w:szCs w:val="24"/>
        </w:rPr>
        <w:t>судопоток</w:t>
      </w:r>
      <w:proofErr w:type="spellEnd"/>
      <w:r w:rsidRPr="008D3D40">
        <w:rPr>
          <w:sz w:val="28"/>
          <w:szCs w:val="24"/>
        </w:rPr>
        <w:t xml:space="preserve"> на туристических маршрутах Камского бассейна в районе Республики Татарстан и увеличить их привлекательность с целью развития внутреннего туризма, а также повысить уровень безопасности пассажирского судоходства в бассейне.</w:t>
      </w:r>
    </w:p>
    <w:p w:rsidR="00985D8C" w:rsidRPr="008D3D40" w:rsidRDefault="00985D8C" w:rsidP="004D7B47">
      <w:pPr>
        <w:spacing w:after="0" w:line="276" w:lineRule="auto"/>
        <w:ind w:firstLine="708"/>
        <w:jc w:val="both"/>
        <w:rPr>
          <w:rFonts w:ascii="Times New Roman" w:hAnsi="Times New Roman" w:cs="Times New Roman"/>
          <w:b/>
          <w:sz w:val="28"/>
          <w:szCs w:val="24"/>
        </w:rPr>
      </w:pPr>
      <w:r w:rsidRPr="008D3D40">
        <w:rPr>
          <w:rFonts w:ascii="Times New Roman" w:hAnsi="Times New Roman" w:cs="Times New Roman"/>
          <w:b/>
          <w:sz w:val="28"/>
          <w:szCs w:val="24"/>
        </w:rPr>
        <w:t>О</w:t>
      </w:r>
      <w:r w:rsidR="00374A39" w:rsidRPr="008D3D40">
        <w:rPr>
          <w:rFonts w:ascii="Times New Roman" w:hAnsi="Times New Roman" w:cs="Times New Roman"/>
          <w:b/>
          <w:sz w:val="28"/>
          <w:szCs w:val="24"/>
        </w:rPr>
        <w:t>бъем финансирования на 2019 год</w:t>
      </w:r>
      <w:r w:rsidRPr="008D3D40">
        <w:rPr>
          <w:rFonts w:ascii="Times New Roman" w:hAnsi="Times New Roman" w:cs="Times New Roman"/>
          <w:b/>
          <w:sz w:val="28"/>
          <w:szCs w:val="24"/>
        </w:rPr>
        <w:t>:</w:t>
      </w:r>
    </w:p>
    <w:p w:rsidR="00374A39" w:rsidRPr="008D3D40" w:rsidRDefault="00985D8C" w:rsidP="004D7B47">
      <w:pPr>
        <w:spacing w:after="0" w:line="276" w:lineRule="auto"/>
        <w:ind w:firstLine="708"/>
        <w:jc w:val="both"/>
        <w:rPr>
          <w:rFonts w:ascii="Times New Roman" w:hAnsi="Times New Roman" w:cs="Times New Roman"/>
          <w:sz w:val="28"/>
          <w:szCs w:val="24"/>
        </w:rPr>
      </w:pPr>
      <w:r w:rsidRPr="008D3D40">
        <w:rPr>
          <w:rFonts w:ascii="Times New Roman" w:hAnsi="Times New Roman" w:cs="Times New Roman"/>
          <w:sz w:val="28"/>
          <w:szCs w:val="24"/>
        </w:rPr>
        <w:t xml:space="preserve">Правительство Татарстана </w:t>
      </w:r>
      <w:r w:rsidR="004D7B47" w:rsidRPr="008D3D40">
        <w:rPr>
          <w:rFonts w:ascii="Times New Roman" w:hAnsi="Times New Roman" w:cs="Times New Roman"/>
          <w:sz w:val="28"/>
          <w:szCs w:val="24"/>
        </w:rPr>
        <w:t xml:space="preserve">– </w:t>
      </w:r>
      <w:r w:rsidRPr="008D3D40">
        <w:rPr>
          <w:rFonts w:ascii="Times New Roman" w:hAnsi="Times New Roman" w:cs="Times New Roman"/>
          <w:sz w:val="28"/>
          <w:szCs w:val="24"/>
        </w:rPr>
        <w:t>35</w:t>
      </w:r>
      <w:r w:rsidR="00374A39" w:rsidRPr="008D3D40">
        <w:rPr>
          <w:rFonts w:ascii="Times New Roman" w:hAnsi="Times New Roman" w:cs="Times New Roman"/>
          <w:sz w:val="28"/>
          <w:szCs w:val="24"/>
        </w:rPr>
        <w:t> млн. рублей</w:t>
      </w:r>
    </w:p>
    <w:p w:rsidR="00985D8C" w:rsidRDefault="00985D8C" w:rsidP="004D7B47">
      <w:pPr>
        <w:spacing w:after="0" w:line="276" w:lineRule="auto"/>
        <w:ind w:firstLine="708"/>
        <w:jc w:val="both"/>
        <w:rPr>
          <w:rFonts w:ascii="Times New Roman" w:hAnsi="Times New Roman" w:cs="Times New Roman"/>
          <w:sz w:val="28"/>
          <w:szCs w:val="24"/>
        </w:rPr>
      </w:pPr>
      <w:proofErr w:type="spellStart"/>
      <w:r w:rsidRPr="008D3D40">
        <w:rPr>
          <w:rFonts w:ascii="Times New Roman" w:hAnsi="Times New Roman" w:cs="Times New Roman"/>
          <w:sz w:val="28"/>
          <w:szCs w:val="24"/>
        </w:rPr>
        <w:t>Росморречфлот</w:t>
      </w:r>
      <w:proofErr w:type="spellEnd"/>
      <w:r w:rsidRPr="008D3D40">
        <w:rPr>
          <w:rFonts w:ascii="Times New Roman" w:hAnsi="Times New Roman" w:cs="Times New Roman"/>
          <w:sz w:val="28"/>
          <w:szCs w:val="24"/>
        </w:rPr>
        <w:t xml:space="preserve"> – 35 млн. рублей</w:t>
      </w:r>
      <w:r w:rsidR="008D3D40">
        <w:rPr>
          <w:rFonts w:ascii="Times New Roman" w:hAnsi="Times New Roman" w:cs="Times New Roman"/>
          <w:sz w:val="28"/>
          <w:szCs w:val="24"/>
        </w:rPr>
        <w:t>.</w:t>
      </w:r>
    </w:p>
    <w:p w:rsidR="008D3D40" w:rsidRPr="008D3D40" w:rsidRDefault="008D3D40" w:rsidP="004D7B47">
      <w:pPr>
        <w:spacing w:after="0" w:line="276" w:lineRule="auto"/>
        <w:ind w:firstLine="708"/>
        <w:jc w:val="both"/>
        <w:rPr>
          <w:rFonts w:ascii="Times New Roman" w:hAnsi="Times New Roman" w:cs="Times New Roman"/>
          <w:sz w:val="28"/>
          <w:szCs w:val="24"/>
        </w:rPr>
      </w:pPr>
    </w:p>
    <w:p w:rsidR="00374A39" w:rsidRPr="008D3D40" w:rsidRDefault="00985D8C" w:rsidP="008D3D40">
      <w:pPr>
        <w:pStyle w:val="a3"/>
        <w:numPr>
          <w:ilvl w:val="0"/>
          <w:numId w:val="22"/>
        </w:numPr>
        <w:spacing w:after="0" w:line="276" w:lineRule="auto"/>
        <w:jc w:val="center"/>
        <w:rPr>
          <w:rFonts w:ascii="Times New Roman" w:hAnsi="Times New Roman" w:cs="Times New Roman"/>
          <w:b/>
          <w:sz w:val="28"/>
          <w:szCs w:val="28"/>
          <w:u w:val="single"/>
        </w:rPr>
      </w:pPr>
      <w:r w:rsidRPr="008D3D40">
        <w:rPr>
          <w:rFonts w:ascii="Times New Roman" w:hAnsi="Times New Roman" w:cs="Times New Roman"/>
          <w:b/>
          <w:sz w:val="28"/>
          <w:szCs w:val="28"/>
          <w:u w:val="single"/>
        </w:rPr>
        <w:t>Развитие</w:t>
      </w:r>
      <w:r w:rsidR="00374A39" w:rsidRPr="008D3D40">
        <w:rPr>
          <w:rFonts w:ascii="Times New Roman" w:hAnsi="Times New Roman" w:cs="Times New Roman"/>
          <w:b/>
          <w:sz w:val="28"/>
          <w:szCs w:val="28"/>
          <w:u w:val="single"/>
        </w:rPr>
        <w:t xml:space="preserve"> внутренних водных путей</w:t>
      </w:r>
      <w:r w:rsidRPr="008D3D40">
        <w:rPr>
          <w:rFonts w:ascii="Times New Roman" w:hAnsi="Times New Roman" w:cs="Times New Roman"/>
          <w:b/>
          <w:sz w:val="28"/>
          <w:szCs w:val="28"/>
          <w:u w:val="single"/>
        </w:rPr>
        <w:t xml:space="preserve"> Обского бассейна</w:t>
      </w:r>
    </w:p>
    <w:p w:rsidR="00374A39" w:rsidRPr="008D3D40" w:rsidRDefault="00374A39" w:rsidP="004D7B47">
      <w:pPr>
        <w:spacing w:after="0" w:line="276" w:lineRule="auto"/>
        <w:rPr>
          <w:rFonts w:ascii="Times New Roman" w:hAnsi="Times New Roman" w:cs="Times New Roman"/>
          <w:b/>
          <w:sz w:val="28"/>
          <w:szCs w:val="28"/>
        </w:rPr>
      </w:pPr>
    </w:p>
    <w:p w:rsidR="00374A39" w:rsidRPr="008D3D40" w:rsidRDefault="00374A39" w:rsidP="004D7B47">
      <w:pPr>
        <w:spacing w:after="0" w:line="276" w:lineRule="auto"/>
        <w:jc w:val="both"/>
        <w:rPr>
          <w:rFonts w:ascii="Times New Roman" w:hAnsi="Times New Roman" w:cs="Times New Roman"/>
          <w:b/>
          <w:sz w:val="28"/>
          <w:szCs w:val="28"/>
        </w:rPr>
      </w:pPr>
      <w:r w:rsidRPr="008D3D40">
        <w:rPr>
          <w:rFonts w:ascii="Times New Roman" w:hAnsi="Times New Roman" w:cs="Times New Roman"/>
          <w:b/>
          <w:sz w:val="28"/>
          <w:szCs w:val="28"/>
        </w:rPr>
        <w:t>Мероприятие: Проведение комплекса путевых работ для улучшения гарантированных габаритов внутренних водных путей Обского бассейна</w:t>
      </w:r>
    </w:p>
    <w:p w:rsidR="00374A39" w:rsidRPr="008D3D40" w:rsidRDefault="00374A39" w:rsidP="004D7B47">
      <w:pPr>
        <w:spacing w:after="0" w:line="276" w:lineRule="auto"/>
        <w:rPr>
          <w:rFonts w:ascii="Times New Roman" w:hAnsi="Times New Roman" w:cs="Times New Roman"/>
          <w:b/>
          <w:sz w:val="28"/>
          <w:szCs w:val="28"/>
        </w:rPr>
      </w:pPr>
    </w:p>
    <w:p w:rsidR="00374A39" w:rsidRPr="008D3D40" w:rsidRDefault="00374A39" w:rsidP="004D7B47">
      <w:pPr>
        <w:spacing w:after="0" w:line="276" w:lineRule="auto"/>
        <w:rPr>
          <w:rFonts w:ascii="Times New Roman" w:hAnsi="Times New Roman" w:cs="Times New Roman"/>
          <w:b/>
          <w:sz w:val="28"/>
          <w:szCs w:val="28"/>
        </w:rPr>
      </w:pPr>
      <w:r w:rsidRPr="008D3D40">
        <w:rPr>
          <w:rFonts w:ascii="Times New Roman" w:hAnsi="Times New Roman" w:cs="Times New Roman"/>
          <w:b/>
          <w:sz w:val="28"/>
          <w:szCs w:val="28"/>
        </w:rPr>
        <w:t>Сроки начала реализации: 2015 г.</w:t>
      </w:r>
    </w:p>
    <w:p w:rsidR="00374A39" w:rsidRPr="008D3D40" w:rsidRDefault="00374A39" w:rsidP="004D7B47">
      <w:pPr>
        <w:spacing w:after="0" w:line="276" w:lineRule="auto"/>
        <w:rPr>
          <w:rFonts w:ascii="Times New Roman" w:hAnsi="Times New Roman" w:cs="Times New Roman"/>
          <w:b/>
          <w:sz w:val="28"/>
          <w:szCs w:val="28"/>
        </w:rPr>
      </w:pPr>
      <w:r w:rsidRPr="008D3D40">
        <w:rPr>
          <w:rFonts w:ascii="Times New Roman" w:hAnsi="Times New Roman" w:cs="Times New Roman"/>
          <w:b/>
          <w:sz w:val="28"/>
          <w:szCs w:val="28"/>
        </w:rPr>
        <w:t>Сроки окончания реализации: 2024 г.</w:t>
      </w:r>
    </w:p>
    <w:p w:rsidR="00374A39" w:rsidRPr="008D3D40" w:rsidRDefault="00374A39" w:rsidP="004D7B47">
      <w:pPr>
        <w:spacing w:after="0" w:line="276" w:lineRule="auto"/>
        <w:jc w:val="both"/>
        <w:rPr>
          <w:rFonts w:ascii="Times New Roman" w:hAnsi="Times New Roman" w:cs="Times New Roman"/>
          <w:sz w:val="28"/>
          <w:szCs w:val="28"/>
        </w:rPr>
      </w:pPr>
      <w:r w:rsidRPr="008D3D40">
        <w:rPr>
          <w:rFonts w:ascii="Times New Roman" w:hAnsi="Times New Roman" w:cs="Times New Roman"/>
          <w:b/>
          <w:sz w:val="28"/>
          <w:szCs w:val="28"/>
        </w:rPr>
        <w:t xml:space="preserve">Основание: </w:t>
      </w:r>
      <w:r w:rsidRPr="008D3D40">
        <w:rPr>
          <w:rFonts w:ascii="Times New Roman" w:hAnsi="Times New Roman" w:cs="Times New Roman"/>
          <w:sz w:val="28"/>
          <w:szCs w:val="28"/>
        </w:rPr>
        <w:t>обращение субъекта и инвестора, а также развитие внутренних водных путей Обского бассейна</w:t>
      </w:r>
    </w:p>
    <w:p w:rsidR="00374A39" w:rsidRPr="008D3D40" w:rsidRDefault="00374A39" w:rsidP="004D7B47">
      <w:pPr>
        <w:spacing w:after="0" w:line="276" w:lineRule="auto"/>
        <w:jc w:val="both"/>
        <w:rPr>
          <w:rFonts w:ascii="Times New Roman" w:hAnsi="Times New Roman" w:cs="Times New Roman"/>
          <w:sz w:val="28"/>
          <w:szCs w:val="28"/>
        </w:rPr>
      </w:pPr>
    </w:p>
    <w:p w:rsidR="00374A39" w:rsidRPr="008D3D40" w:rsidRDefault="00374A39" w:rsidP="004D7B47">
      <w:pPr>
        <w:spacing w:after="0" w:line="276" w:lineRule="auto"/>
        <w:ind w:firstLine="708"/>
        <w:jc w:val="both"/>
        <w:rPr>
          <w:rFonts w:ascii="Times New Roman" w:hAnsi="Times New Roman" w:cs="Times New Roman"/>
          <w:b/>
          <w:sz w:val="28"/>
          <w:szCs w:val="28"/>
        </w:rPr>
      </w:pPr>
      <w:r w:rsidRPr="008D3D40">
        <w:rPr>
          <w:rFonts w:ascii="Times New Roman" w:hAnsi="Times New Roman" w:cs="Times New Roman"/>
          <w:b/>
          <w:sz w:val="28"/>
          <w:szCs w:val="28"/>
        </w:rPr>
        <w:t xml:space="preserve">Основные параметры: </w:t>
      </w:r>
    </w:p>
    <w:p w:rsidR="00374A39" w:rsidRPr="008D3D40" w:rsidRDefault="00374A39" w:rsidP="004D7B47">
      <w:pPr>
        <w:spacing w:after="0" w:line="276" w:lineRule="auto"/>
        <w:ind w:firstLine="708"/>
        <w:jc w:val="both"/>
        <w:rPr>
          <w:rFonts w:ascii="Times New Roman" w:hAnsi="Times New Roman" w:cs="Times New Roman"/>
          <w:sz w:val="28"/>
          <w:szCs w:val="28"/>
        </w:rPr>
      </w:pPr>
      <w:proofErr w:type="gramStart"/>
      <w:r w:rsidRPr="008D3D40">
        <w:rPr>
          <w:rFonts w:ascii="Times New Roman" w:hAnsi="Times New Roman" w:cs="Times New Roman"/>
          <w:sz w:val="28"/>
          <w:szCs w:val="28"/>
        </w:rPr>
        <w:t>Для увеличения грузооборота на внутреннем водном транспорте с целью переключения грузопотоков с автомобильного транспорта с 2015 года между Администрацией Алтайского края и ФБУ «Администрация Обского БВП», предприятиями речной и добывающей отраслей было заключено Соглашение о сотрудничестве в сфере реализации проекта развития инфраструктуры внутреннего водного транспорта в границах Алтайского края на 2015-2018 годы.</w:t>
      </w:r>
      <w:proofErr w:type="gramEnd"/>
      <w:r w:rsidRPr="008D3D40">
        <w:rPr>
          <w:rFonts w:ascii="Times New Roman" w:hAnsi="Times New Roman" w:cs="Times New Roman"/>
          <w:sz w:val="28"/>
          <w:szCs w:val="28"/>
        </w:rPr>
        <w:t xml:space="preserve"> Для обеспечения безопасности перевозок в 2018 году проведены дноуглубительные работы в объеме более 1 278 тыс. м</w:t>
      </w:r>
      <w:r w:rsidRPr="008D3D40">
        <w:rPr>
          <w:rFonts w:ascii="Times New Roman" w:hAnsi="Times New Roman" w:cs="Times New Roman"/>
          <w:sz w:val="28"/>
          <w:szCs w:val="28"/>
          <w:vertAlign w:val="superscript"/>
        </w:rPr>
        <w:t>3</w:t>
      </w:r>
      <w:r w:rsidRPr="008D3D40">
        <w:rPr>
          <w:rFonts w:ascii="Times New Roman" w:hAnsi="Times New Roman" w:cs="Times New Roman"/>
          <w:sz w:val="28"/>
          <w:szCs w:val="28"/>
        </w:rPr>
        <w:t xml:space="preserve">. </w:t>
      </w:r>
      <w:proofErr w:type="gramStart"/>
      <w:r w:rsidRPr="008D3D40">
        <w:rPr>
          <w:rFonts w:ascii="Times New Roman" w:hAnsi="Times New Roman" w:cs="Times New Roman"/>
          <w:sz w:val="28"/>
          <w:szCs w:val="28"/>
        </w:rPr>
        <w:t xml:space="preserve">Организованная работа позволяет развивать береговую инфраструктуру, в том числе: проведена работа по развитию порта Восточный в г. Барнауле; восстановлена перевалка грузов с внутреннего водного транспорта в </w:t>
      </w:r>
      <w:proofErr w:type="spellStart"/>
      <w:r w:rsidRPr="008D3D40">
        <w:rPr>
          <w:rFonts w:ascii="Times New Roman" w:hAnsi="Times New Roman" w:cs="Times New Roman"/>
          <w:sz w:val="28"/>
          <w:szCs w:val="28"/>
        </w:rPr>
        <w:t>Усть-Пристанском</w:t>
      </w:r>
      <w:proofErr w:type="spellEnd"/>
      <w:r w:rsidRPr="008D3D40">
        <w:rPr>
          <w:rFonts w:ascii="Times New Roman" w:hAnsi="Times New Roman" w:cs="Times New Roman"/>
          <w:sz w:val="28"/>
          <w:szCs w:val="28"/>
        </w:rPr>
        <w:t xml:space="preserve">, </w:t>
      </w:r>
      <w:proofErr w:type="spellStart"/>
      <w:r w:rsidRPr="008D3D40">
        <w:rPr>
          <w:rFonts w:ascii="Times New Roman" w:hAnsi="Times New Roman" w:cs="Times New Roman"/>
          <w:sz w:val="28"/>
          <w:szCs w:val="28"/>
        </w:rPr>
        <w:t>Калманском</w:t>
      </w:r>
      <w:proofErr w:type="spellEnd"/>
      <w:r w:rsidRPr="008D3D40">
        <w:rPr>
          <w:rFonts w:ascii="Times New Roman" w:hAnsi="Times New Roman" w:cs="Times New Roman"/>
          <w:sz w:val="28"/>
          <w:szCs w:val="28"/>
        </w:rPr>
        <w:t xml:space="preserve">, </w:t>
      </w:r>
      <w:proofErr w:type="spellStart"/>
      <w:r w:rsidRPr="008D3D40">
        <w:rPr>
          <w:rFonts w:ascii="Times New Roman" w:hAnsi="Times New Roman" w:cs="Times New Roman"/>
          <w:sz w:val="28"/>
          <w:szCs w:val="28"/>
        </w:rPr>
        <w:t>Шелаболихинском</w:t>
      </w:r>
      <w:proofErr w:type="spellEnd"/>
      <w:r w:rsidRPr="008D3D40">
        <w:rPr>
          <w:rFonts w:ascii="Times New Roman" w:hAnsi="Times New Roman" w:cs="Times New Roman"/>
          <w:sz w:val="28"/>
          <w:szCs w:val="28"/>
        </w:rPr>
        <w:t xml:space="preserve"> районах, что позволило снизить нагрузку на сеть дорог федерального и регионального значения протяженностью порядка 775 км на участках (</w:t>
      </w:r>
      <w:proofErr w:type="spellStart"/>
      <w:r w:rsidRPr="008D3D40">
        <w:rPr>
          <w:rFonts w:ascii="Times New Roman" w:hAnsi="Times New Roman" w:cs="Times New Roman"/>
          <w:sz w:val="28"/>
          <w:szCs w:val="28"/>
        </w:rPr>
        <w:t>БГПК-г</w:t>
      </w:r>
      <w:proofErr w:type="spellEnd"/>
      <w:r w:rsidRPr="008D3D40">
        <w:rPr>
          <w:rFonts w:ascii="Times New Roman" w:hAnsi="Times New Roman" w:cs="Times New Roman"/>
          <w:sz w:val="28"/>
          <w:szCs w:val="28"/>
        </w:rPr>
        <w:t>.</w:t>
      </w:r>
      <w:proofErr w:type="gramEnd"/>
      <w:r w:rsidRPr="008D3D40">
        <w:rPr>
          <w:rFonts w:ascii="Times New Roman" w:hAnsi="Times New Roman" w:cs="Times New Roman"/>
          <w:sz w:val="28"/>
          <w:szCs w:val="28"/>
        </w:rPr>
        <w:t xml:space="preserve"> Барнаул, </w:t>
      </w:r>
      <w:proofErr w:type="gramStart"/>
      <w:r w:rsidRPr="008D3D40">
        <w:rPr>
          <w:rFonts w:ascii="Times New Roman" w:hAnsi="Times New Roman" w:cs="Times New Roman"/>
          <w:sz w:val="28"/>
          <w:szCs w:val="28"/>
        </w:rPr>
        <w:t>г</w:t>
      </w:r>
      <w:proofErr w:type="gramEnd"/>
      <w:r w:rsidRPr="008D3D40">
        <w:rPr>
          <w:rFonts w:ascii="Times New Roman" w:hAnsi="Times New Roman" w:cs="Times New Roman"/>
          <w:sz w:val="28"/>
          <w:szCs w:val="28"/>
        </w:rPr>
        <w:t xml:space="preserve">. Барнаул-г. </w:t>
      </w:r>
      <w:proofErr w:type="spellStart"/>
      <w:r w:rsidRPr="008D3D40">
        <w:rPr>
          <w:rFonts w:ascii="Times New Roman" w:hAnsi="Times New Roman" w:cs="Times New Roman"/>
          <w:sz w:val="28"/>
          <w:szCs w:val="28"/>
        </w:rPr>
        <w:t>Камень-на-Оби</w:t>
      </w:r>
      <w:proofErr w:type="spellEnd"/>
      <w:r w:rsidRPr="008D3D40">
        <w:rPr>
          <w:rFonts w:ascii="Times New Roman" w:hAnsi="Times New Roman" w:cs="Times New Roman"/>
          <w:sz w:val="28"/>
          <w:szCs w:val="28"/>
        </w:rPr>
        <w:t xml:space="preserve">, г. Барнаул-г. </w:t>
      </w:r>
      <w:proofErr w:type="gramStart"/>
      <w:r w:rsidRPr="008D3D40">
        <w:rPr>
          <w:rFonts w:ascii="Times New Roman" w:hAnsi="Times New Roman" w:cs="Times New Roman"/>
          <w:sz w:val="28"/>
          <w:szCs w:val="28"/>
        </w:rPr>
        <w:t>Рубцовск – гр. Республики Казахстан) и продлить срок ее эксплуатации.</w:t>
      </w:r>
      <w:proofErr w:type="gramEnd"/>
    </w:p>
    <w:p w:rsidR="00374A39" w:rsidRPr="008D3D40" w:rsidRDefault="00374A39" w:rsidP="004D7B47">
      <w:pPr>
        <w:spacing w:after="0" w:line="276" w:lineRule="auto"/>
        <w:ind w:firstLine="708"/>
        <w:jc w:val="both"/>
        <w:rPr>
          <w:rFonts w:ascii="Times New Roman" w:hAnsi="Times New Roman" w:cs="Times New Roman"/>
          <w:sz w:val="28"/>
          <w:szCs w:val="28"/>
        </w:rPr>
      </w:pPr>
      <w:proofErr w:type="gramStart"/>
      <w:r w:rsidRPr="008D3D40">
        <w:rPr>
          <w:rFonts w:ascii="Times New Roman" w:hAnsi="Times New Roman" w:cs="Times New Roman"/>
          <w:sz w:val="28"/>
          <w:szCs w:val="28"/>
        </w:rPr>
        <w:t xml:space="preserve">Объем финансирования по Соглашению в 2015-2018 годах из федерального, краевого и внебюджетных источников составил 184,8 млн. рублей, что позволило увеличить гарантированные глубины судового хода на участках рек от г. Барнаула до </w:t>
      </w:r>
      <w:proofErr w:type="spellStart"/>
      <w:r w:rsidRPr="008D3D40">
        <w:rPr>
          <w:rFonts w:ascii="Times New Roman" w:hAnsi="Times New Roman" w:cs="Times New Roman"/>
          <w:sz w:val="28"/>
          <w:szCs w:val="28"/>
        </w:rPr>
        <w:t>Бийского</w:t>
      </w:r>
      <w:proofErr w:type="spellEnd"/>
      <w:r w:rsidRPr="008D3D40">
        <w:rPr>
          <w:rFonts w:ascii="Times New Roman" w:hAnsi="Times New Roman" w:cs="Times New Roman"/>
          <w:sz w:val="28"/>
          <w:szCs w:val="28"/>
        </w:rPr>
        <w:t xml:space="preserve"> гравийно-песчаного карьера до 120 </w:t>
      </w:r>
      <w:r w:rsidRPr="008D3D40">
        <w:rPr>
          <w:rFonts w:ascii="Times New Roman" w:hAnsi="Times New Roman" w:cs="Times New Roman"/>
          <w:sz w:val="28"/>
          <w:szCs w:val="28"/>
        </w:rPr>
        <w:lastRenderedPageBreak/>
        <w:t xml:space="preserve">суток и от г. </w:t>
      </w:r>
      <w:proofErr w:type="spellStart"/>
      <w:r w:rsidRPr="008D3D40">
        <w:rPr>
          <w:rFonts w:ascii="Times New Roman" w:hAnsi="Times New Roman" w:cs="Times New Roman"/>
          <w:sz w:val="28"/>
          <w:szCs w:val="28"/>
        </w:rPr>
        <w:t>Камень-на-Оби</w:t>
      </w:r>
      <w:proofErr w:type="spellEnd"/>
      <w:r w:rsidRPr="008D3D40">
        <w:rPr>
          <w:rFonts w:ascii="Times New Roman" w:hAnsi="Times New Roman" w:cs="Times New Roman"/>
          <w:sz w:val="28"/>
          <w:szCs w:val="28"/>
        </w:rPr>
        <w:t xml:space="preserve"> до г. Барнаула до 159 суток.</w:t>
      </w:r>
      <w:proofErr w:type="gramEnd"/>
      <w:r w:rsidRPr="008D3D40">
        <w:rPr>
          <w:rFonts w:ascii="Times New Roman" w:hAnsi="Times New Roman" w:cs="Times New Roman"/>
          <w:sz w:val="28"/>
          <w:szCs w:val="28"/>
        </w:rPr>
        <w:t xml:space="preserve"> За период реализации Соглашения перевезено более 3,1 млн. тонн грузов, в том числе с автомобильного на внутренний водный транспорт переориентировано порядка 2,0 млн. тонн. Также реализация Соглашения способствовала возобновлению перевозок внутренним водным транспортом продукции лесной отрасли региона.</w:t>
      </w:r>
    </w:p>
    <w:p w:rsidR="00374A39" w:rsidRPr="008D3D40" w:rsidRDefault="00374A39" w:rsidP="004D7B47">
      <w:pPr>
        <w:autoSpaceDE w:val="0"/>
        <w:autoSpaceDN w:val="0"/>
        <w:adjustRightInd w:val="0"/>
        <w:spacing w:after="0" w:line="276" w:lineRule="auto"/>
        <w:ind w:firstLine="708"/>
        <w:jc w:val="both"/>
        <w:rPr>
          <w:rFonts w:ascii="Times New Roman" w:hAnsi="Times New Roman" w:cs="Times New Roman"/>
          <w:sz w:val="28"/>
          <w:szCs w:val="28"/>
        </w:rPr>
      </w:pPr>
      <w:r w:rsidRPr="008D3D40">
        <w:rPr>
          <w:rFonts w:ascii="Times New Roman" w:hAnsi="Times New Roman" w:cs="Times New Roman"/>
          <w:sz w:val="28"/>
          <w:szCs w:val="28"/>
        </w:rPr>
        <w:t>Объем перевезенных грузов в рамках Соглашения:</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39"/>
        <w:gridCol w:w="1540"/>
        <w:gridCol w:w="1540"/>
        <w:gridCol w:w="1540"/>
      </w:tblGrid>
      <w:tr w:rsidR="00374A39" w:rsidRPr="008D3D40" w:rsidTr="008D3D40">
        <w:trPr>
          <w:trHeight w:val="219"/>
          <w:jc w:val="center"/>
        </w:trPr>
        <w:tc>
          <w:tcPr>
            <w:tcW w:w="3686" w:type="dxa"/>
          </w:tcPr>
          <w:p w:rsidR="00374A39" w:rsidRPr="008D3D40" w:rsidRDefault="00374A39" w:rsidP="004D7B47">
            <w:pPr>
              <w:spacing w:after="0" w:line="276" w:lineRule="auto"/>
              <w:jc w:val="center"/>
              <w:rPr>
                <w:rFonts w:ascii="Times New Roman" w:hAnsi="Times New Roman" w:cs="Times New Roman"/>
                <w:sz w:val="24"/>
                <w:szCs w:val="28"/>
              </w:rPr>
            </w:pPr>
          </w:p>
        </w:tc>
        <w:tc>
          <w:tcPr>
            <w:tcW w:w="1539"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2015 год</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2016 год</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2017 год</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2018 год</w:t>
            </w:r>
          </w:p>
        </w:tc>
      </w:tr>
      <w:tr w:rsidR="00374A39" w:rsidRPr="008D3D40" w:rsidTr="008D3D40">
        <w:trPr>
          <w:trHeight w:val="379"/>
          <w:jc w:val="center"/>
        </w:trPr>
        <w:tc>
          <w:tcPr>
            <w:tcW w:w="3686" w:type="dxa"/>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Объем перевезенных грузов в рамках Соглашения, тыс.</w:t>
            </w:r>
            <w:r w:rsidR="00DC1808" w:rsidRPr="008D3D40">
              <w:rPr>
                <w:rFonts w:ascii="Times New Roman" w:hAnsi="Times New Roman" w:cs="Times New Roman"/>
                <w:sz w:val="24"/>
                <w:szCs w:val="28"/>
              </w:rPr>
              <w:t xml:space="preserve"> </w:t>
            </w:r>
            <w:r w:rsidRPr="008D3D40">
              <w:rPr>
                <w:rFonts w:ascii="Times New Roman" w:hAnsi="Times New Roman" w:cs="Times New Roman"/>
                <w:sz w:val="24"/>
                <w:szCs w:val="28"/>
              </w:rPr>
              <w:t>тонн</w:t>
            </w:r>
          </w:p>
        </w:tc>
        <w:tc>
          <w:tcPr>
            <w:tcW w:w="1539"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179</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229</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717</w:t>
            </w:r>
          </w:p>
        </w:tc>
        <w:tc>
          <w:tcPr>
            <w:tcW w:w="1540" w:type="dxa"/>
            <w:shd w:val="clear" w:color="auto" w:fill="auto"/>
            <w:vAlign w:val="center"/>
            <w:hideMark/>
          </w:tcPr>
          <w:p w:rsidR="00374A39" w:rsidRPr="008D3D40" w:rsidRDefault="00374A39" w:rsidP="004D7B47">
            <w:pPr>
              <w:spacing w:after="0" w:line="276" w:lineRule="auto"/>
              <w:jc w:val="center"/>
              <w:rPr>
                <w:rFonts w:ascii="Times New Roman" w:hAnsi="Times New Roman" w:cs="Times New Roman"/>
                <w:sz w:val="24"/>
                <w:szCs w:val="28"/>
              </w:rPr>
            </w:pPr>
            <w:r w:rsidRPr="008D3D40">
              <w:rPr>
                <w:rFonts w:ascii="Times New Roman" w:hAnsi="Times New Roman" w:cs="Times New Roman"/>
                <w:sz w:val="24"/>
                <w:szCs w:val="28"/>
              </w:rPr>
              <w:t>827</w:t>
            </w:r>
          </w:p>
        </w:tc>
      </w:tr>
    </w:tbl>
    <w:p w:rsidR="00374A39" w:rsidRPr="008D3D40" w:rsidRDefault="00374A39" w:rsidP="004D7B47">
      <w:pPr>
        <w:spacing w:after="0" w:line="276" w:lineRule="auto"/>
        <w:jc w:val="both"/>
        <w:rPr>
          <w:rFonts w:ascii="Times New Roman" w:hAnsi="Times New Roman" w:cs="Times New Roman"/>
          <w:sz w:val="28"/>
          <w:szCs w:val="28"/>
        </w:rPr>
      </w:pPr>
      <w:r w:rsidRPr="008D3D40">
        <w:rPr>
          <w:rFonts w:ascii="Times New Roman" w:hAnsi="Times New Roman" w:cs="Times New Roman"/>
          <w:sz w:val="28"/>
          <w:szCs w:val="28"/>
        </w:rPr>
        <w:tab/>
        <w:t xml:space="preserve">В границах Алтайского края проходят четыре социально-значимых пассажирских маршрута, для обеспечения безопасности судоходства на которых ежегодно бюджетами Алтайского края и </w:t>
      </w:r>
      <w:proofErr w:type="gramStart"/>
      <w:r w:rsidRPr="008D3D40">
        <w:rPr>
          <w:rFonts w:ascii="Times New Roman" w:hAnsi="Times New Roman" w:cs="Times New Roman"/>
          <w:sz w:val="28"/>
          <w:szCs w:val="28"/>
        </w:rPr>
        <w:t>г</w:t>
      </w:r>
      <w:proofErr w:type="gramEnd"/>
      <w:r w:rsidRPr="008D3D40">
        <w:rPr>
          <w:rFonts w:ascii="Times New Roman" w:hAnsi="Times New Roman" w:cs="Times New Roman"/>
          <w:sz w:val="28"/>
          <w:szCs w:val="28"/>
        </w:rPr>
        <w:t>. Барнаула предусматривается субсидирование. В 2018 году объем средств был выделен в размере 10,3 млн. рублей, в том числе из краевого бюджета - 9,5 млн. рублей. За навигацию 2018 года перевезено 62 936 пассажиров (пригородная линия – 21 959 пассажиров, городская линия – 4 866, прогулочная линия – 53 247). Прирост по пассажирским линиям на пригородном сообщении в текущем году по отношению к 2017 году составил 102,9 %.</w:t>
      </w:r>
    </w:p>
    <w:p w:rsidR="00374A39" w:rsidRPr="008D3D40" w:rsidRDefault="00374A39" w:rsidP="004D7B47">
      <w:pPr>
        <w:spacing w:after="0" w:line="276" w:lineRule="auto"/>
        <w:ind w:firstLine="708"/>
        <w:jc w:val="both"/>
        <w:rPr>
          <w:rFonts w:ascii="Times New Roman" w:hAnsi="Times New Roman" w:cs="Times New Roman"/>
          <w:b/>
          <w:sz w:val="28"/>
          <w:szCs w:val="28"/>
        </w:rPr>
      </w:pPr>
      <w:r w:rsidRPr="008D3D40">
        <w:rPr>
          <w:rFonts w:ascii="Times New Roman" w:hAnsi="Times New Roman" w:cs="Times New Roman"/>
          <w:b/>
          <w:sz w:val="28"/>
          <w:szCs w:val="28"/>
        </w:rPr>
        <w:t xml:space="preserve">Цели и основные задачи: </w:t>
      </w:r>
    </w:p>
    <w:p w:rsidR="00374A39" w:rsidRPr="008D3D40" w:rsidRDefault="00374A39" w:rsidP="004D7B47">
      <w:pPr>
        <w:pStyle w:val="a3"/>
        <w:tabs>
          <w:tab w:val="left" w:pos="1276"/>
        </w:tabs>
        <w:spacing w:after="0" w:line="276" w:lineRule="auto"/>
        <w:ind w:left="0" w:firstLine="720"/>
        <w:jc w:val="both"/>
        <w:rPr>
          <w:rFonts w:ascii="Times New Roman" w:hAnsi="Times New Roman" w:cs="Times New Roman"/>
          <w:sz w:val="28"/>
          <w:szCs w:val="28"/>
        </w:rPr>
      </w:pPr>
      <w:r w:rsidRPr="008D3D40">
        <w:rPr>
          <w:rFonts w:ascii="Times New Roman" w:hAnsi="Times New Roman" w:cs="Times New Roman"/>
          <w:sz w:val="28"/>
          <w:szCs w:val="28"/>
        </w:rPr>
        <w:t>Для увеличения грузооборота на внутреннем водном транспорте с целью переключения грузопотоков с автомобильного транспорта, а также обеспечения безопасности судоходства на социально-значимых пассажирских маршрутах в границах Алтайског</w:t>
      </w:r>
      <w:r w:rsidR="00985D8C" w:rsidRPr="008D3D40">
        <w:rPr>
          <w:rFonts w:ascii="Times New Roman" w:hAnsi="Times New Roman" w:cs="Times New Roman"/>
          <w:sz w:val="28"/>
          <w:szCs w:val="28"/>
        </w:rPr>
        <w:t>о края на период    2019-2021 годов.</w:t>
      </w:r>
    </w:p>
    <w:p w:rsidR="00374A39" w:rsidRPr="008D3D40" w:rsidRDefault="00985D8C" w:rsidP="004D7B47">
      <w:pPr>
        <w:spacing w:after="0" w:line="276" w:lineRule="auto"/>
        <w:ind w:firstLine="708"/>
        <w:jc w:val="both"/>
        <w:rPr>
          <w:rFonts w:ascii="Times New Roman" w:hAnsi="Times New Roman" w:cs="Times New Roman"/>
          <w:b/>
          <w:sz w:val="28"/>
          <w:szCs w:val="28"/>
        </w:rPr>
      </w:pPr>
      <w:r w:rsidRPr="008D3D40">
        <w:rPr>
          <w:rFonts w:ascii="Times New Roman" w:hAnsi="Times New Roman" w:cs="Times New Roman"/>
          <w:b/>
          <w:sz w:val="28"/>
          <w:szCs w:val="28"/>
        </w:rPr>
        <w:t>О</w:t>
      </w:r>
      <w:r w:rsidR="00374A39" w:rsidRPr="008D3D40">
        <w:rPr>
          <w:rFonts w:ascii="Times New Roman" w:hAnsi="Times New Roman" w:cs="Times New Roman"/>
          <w:b/>
          <w:sz w:val="28"/>
          <w:szCs w:val="28"/>
        </w:rPr>
        <w:t>бъем финансирования на 2019 год:</w:t>
      </w:r>
    </w:p>
    <w:p w:rsidR="00985D8C" w:rsidRPr="008D3D40" w:rsidRDefault="001B5999" w:rsidP="004D7B47">
      <w:pPr>
        <w:spacing w:after="0" w:line="276" w:lineRule="auto"/>
        <w:ind w:firstLine="708"/>
        <w:jc w:val="both"/>
        <w:rPr>
          <w:rFonts w:ascii="Times New Roman" w:hAnsi="Times New Roman" w:cs="Times New Roman"/>
          <w:sz w:val="28"/>
          <w:szCs w:val="28"/>
        </w:rPr>
      </w:pPr>
      <w:r w:rsidRPr="008D3D40">
        <w:rPr>
          <w:rFonts w:ascii="Times New Roman" w:hAnsi="Times New Roman" w:cs="Times New Roman"/>
          <w:sz w:val="28"/>
          <w:szCs w:val="28"/>
        </w:rPr>
        <w:t xml:space="preserve">- </w:t>
      </w:r>
      <w:proofErr w:type="spellStart"/>
      <w:r w:rsidRPr="008D3D40">
        <w:rPr>
          <w:rFonts w:ascii="Times New Roman" w:hAnsi="Times New Roman" w:cs="Times New Roman"/>
          <w:sz w:val="28"/>
          <w:szCs w:val="28"/>
        </w:rPr>
        <w:t>Росморречфлот</w:t>
      </w:r>
      <w:proofErr w:type="spellEnd"/>
      <w:r w:rsidRPr="008D3D40">
        <w:rPr>
          <w:rFonts w:ascii="Times New Roman" w:hAnsi="Times New Roman" w:cs="Times New Roman"/>
          <w:sz w:val="28"/>
          <w:szCs w:val="28"/>
        </w:rPr>
        <w:t xml:space="preserve"> – 16,9</w:t>
      </w:r>
      <w:r w:rsidR="00985D8C" w:rsidRPr="008D3D40">
        <w:rPr>
          <w:rFonts w:ascii="Times New Roman" w:hAnsi="Times New Roman" w:cs="Times New Roman"/>
          <w:sz w:val="28"/>
          <w:szCs w:val="28"/>
        </w:rPr>
        <w:t xml:space="preserve"> млн. руб.</w:t>
      </w:r>
    </w:p>
    <w:p w:rsidR="00985D8C" w:rsidRPr="008D3D40" w:rsidRDefault="00374A39" w:rsidP="004D7B47">
      <w:pPr>
        <w:spacing w:after="0" w:line="276" w:lineRule="auto"/>
        <w:ind w:firstLine="708"/>
        <w:jc w:val="both"/>
        <w:rPr>
          <w:rFonts w:ascii="Times New Roman" w:hAnsi="Times New Roman" w:cs="Times New Roman"/>
          <w:sz w:val="28"/>
          <w:szCs w:val="28"/>
        </w:rPr>
      </w:pPr>
      <w:r w:rsidRPr="008D3D40">
        <w:rPr>
          <w:rFonts w:ascii="Times New Roman" w:hAnsi="Times New Roman" w:cs="Times New Roman"/>
          <w:sz w:val="28"/>
          <w:szCs w:val="28"/>
        </w:rPr>
        <w:t>- Алт</w:t>
      </w:r>
      <w:r w:rsidR="00985D8C" w:rsidRPr="008D3D40">
        <w:rPr>
          <w:rFonts w:ascii="Times New Roman" w:hAnsi="Times New Roman" w:cs="Times New Roman"/>
          <w:sz w:val="28"/>
          <w:szCs w:val="28"/>
        </w:rPr>
        <w:t xml:space="preserve">айский край  -  22,0 млн. руб. </w:t>
      </w:r>
    </w:p>
    <w:p w:rsidR="00985D8C" w:rsidRPr="008D3D40" w:rsidRDefault="00985D8C" w:rsidP="004D7B47">
      <w:pPr>
        <w:spacing w:after="0" w:line="276" w:lineRule="auto"/>
        <w:ind w:firstLine="708"/>
        <w:jc w:val="both"/>
        <w:rPr>
          <w:rFonts w:ascii="Times New Roman" w:hAnsi="Times New Roman" w:cs="Times New Roman"/>
          <w:sz w:val="28"/>
          <w:szCs w:val="28"/>
        </w:rPr>
      </w:pPr>
      <w:r w:rsidRPr="008D3D40">
        <w:rPr>
          <w:rFonts w:ascii="Times New Roman" w:hAnsi="Times New Roman" w:cs="Times New Roman"/>
          <w:sz w:val="28"/>
          <w:szCs w:val="28"/>
        </w:rPr>
        <w:t>- Инвесторы – 3,5 млн. руб.</w:t>
      </w:r>
    </w:p>
    <w:p w:rsidR="00374A39" w:rsidRPr="008D3D40" w:rsidRDefault="00374A39" w:rsidP="004D7B47">
      <w:pPr>
        <w:spacing w:after="0" w:line="276" w:lineRule="auto"/>
        <w:ind w:firstLine="720"/>
        <w:contextualSpacing/>
        <w:jc w:val="both"/>
        <w:rPr>
          <w:rFonts w:ascii="Times New Roman" w:hAnsi="Times New Roman" w:cs="Times New Roman"/>
          <w:sz w:val="28"/>
          <w:szCs w:val="28"/>
        </w:rPr>
      </w:pPr>
    </w:p>
    <w:p w:rsidR="00B54BFE" w:rsidRDefault="00B54BFE" w:rsidP="00B54BFE">
      <w:pPr>
        <w:pStyle w:val="a3"/>
        <w:numPr>
          <w:ilvl w:val="0"/>
          <w:numId w:val="22"/>
        </w:numPr>
        <w:spacing w:after="0" w:line="276" w:lineRule="auto"/>
        <w:jc w:val="center"/>
        <w:rPr>
          <w:rFonts w:ascii="Times New Roman" w:hAnsi="Times New Roman" w:cs="Times New Roman"/>
          <w:b/>
          <w:sz w:val="28"/>
          <w:szCs w:val="28"/>
          <w:u w:val="single"/>
        </w:rPr>
      </w:pPr>
      <w:r w:rsidRPr="00B54BFE">
        <w:rPr>
          <w:rFonts w:ascii="Times New Roman" w:hAnsi="Times New Roman" w:cs="Times New Roman"/>
          <w:b/>
          <w:sz w:val="28"/>
          <w:szCs w:val="28"/>
          <w:u w:val="single"/>
        </w:rPr>
        <w:t>Перспективные проекты развития перевозок грузов и пассажиров в регионах</w:t>
      </w:r>
    </w:p>
    <w:p w:rsidR="00B54BFE" w:rsidRPr="00B54BFE" w:rsidRDefault="00B54BFE" w:rsidP="00B54BFE">
      <w:pPr>
        <w:pStyle w:val="a3"/>
        <w:spacing w:after="0" w:line="276" w:lineRule="auto"/>
        <w:rPr>
          <w:rFonts w:ascii="Times New Roman" w:hAnsi="Times New Roman" w:cs="Times New Roman"/>
          <w:b/>
          <w:sz w:val="28"/>
          <w:szCs w:val="28"/>
          <w:u w:val="single"/>
        </w:rPr>
      </w:pPr>
    </w:p>
    <w:p w:rsidR="00374A39" w:rsidRPr="00B54BFE" w:rsidRDefault="00374A39" w:rsidP="00B54BFE">
      <w:pPr>
        <w:spacing w:after="0" w:line="276" w:lineRule="auto"/>
        <w:ind w:firstLine="720"/>
        <w:jc w:val="both"/>
        <w:rPr>
          <w:rFonts w:ascii="Times New Roman" w:hAnsi="Times New Roman" w:cs="Times New Roman"/>
          <w:sz w:val="28"/>
          <w:szCs w:val="28"/>
        </w:rPr>
      </w:pPr>
      <w:proofErr w:type="gramStart"/>
      <w:r w:rsidRPr="00B54BFE">
        <w:rPr>
          <w:rFonts w:ascii="Times New Roman" w:hAnsi="Times New Roman" w:cs="Times New Roman"/>
          <w:sz w:val="28"/>
          <w:szCs w:val="28"/>
        </w:rPr>
        <w:t>Для обеспечения подходов к тур</w:t>
      </w:r>
      <w:r w:rsidR="004D7B47" w:rsidRPr="00B54BFE">
        <w:rPr>
          <w:rFonts w:ascii="Times New Roman" w:hAnsi="Times New Roman" w:cs="Times New Roman"/>
          <w:sz w:val="28"/>
          <w:szCs w:val="28"/>
        </w:rPr>
        <w:t xml:space="preserve">истическим причалам </w:t>
      </w:r>
      <w:r w:rsidR="004D7B47" w:rsidRPr="00B54BFE">
        <w:rPr>
          <w:rFonts w:ascii="Times New Roman" w:hAnsi="Times New Roman" w:cs="Times New Roman"/>
          <w:b/>
          <w:sz w:val="28"/>
          <w:szCs w:val="28"/>
        </w:rPr>
        <w:t>Республики Татарстан</w:t>
      </w:r>
      <w:r w:rsidR="004D7B47" w:rsidRPr="00B54BFE">
        <w:rPr>
          <w:rFonts w:ascii="Times New Roman" w:hAnsi="Times New Roman" w:cs="Times New Roman"/>
          <w:sz w:val="28"/>
          <w:szCs w:val="28"/>
        </w:rPr>
        <w:t xml:space="preserve"> в г. Болгар и</w:t>
      </w:r>
      <w:r w:rsidRPr="00B54BFE">
        <w:rPr>
          <w:rFonts w:ascii="Times New Roman" w:hAnsi="Times New Roman" w:cs="Times New Roman"/>
          <w:sz w:val="28"/>
          <w:szCs w:val="28"/>
        </w:rPr>
        <w:t xml:space="preserve"> г. Свияжск проведено дноуглубление и обеспечены гарантированные габариты водных путей, что обеспечило заход круизных судов в Свияжск и Болгары (</w:t>
      </w:r>
      <w:r w:rsidR="004D7B47" w:rsidRPr="00B54BFE">
        <w:rPr>
          <w:rFonts w:ascii="Times New Roman" w:hAnsi="Times New Roman" w:cs="Times New Roman"/>
          <w:sz w:val="28"/>
          <w:szCs w:val="28"/>
        </w:rPr>
        <w:t>д</w:t>
      </w:r>
      <w:r w:rsidRPr="00B54BFE">
        <w:rPr>
          <w:rFonts w:ascii="Times New Roman" w:hAnsi="Times New Roman" w:cs="Times New Roman"/>
          <w:sz w:val="28"/>
          <w:szCs w:val="28"/>
        </w:rPr>
        <w:t xml:space="preserve">ноуглубление </w:t>
      </w:r>
      <w:r w:rsidR="004D7B47" w:rsidRPr="00B54BFE">
        <w:rPr>
          <w:rFonts w:ascii="Times New Roman" w:hAnsi="Times New Roman" w:cs="Times New Roman"/>
          <w:sz w:val="28"/>
          <w:szCs w:val="28"/>
        </w:rPr>
        <w:t xml:space="preserve">в районе г. </w:t>
      </w:r>
      <w:r w:rsidRPr="00B54BFE">
        <w:rPr>
          <w:rFonts w:ascii="Times New Roman" w:hAnsi="Times New Roman" w:cs="Times New Roman"/>
          <w:sz w:val="28"/>
          <w:szCs w:val="28"/>
        </w:rPr>
        <w:t>Свияжск в 2015 г. – 703,2 тыс. м3 (93,3 млн. руб., 84% федеральный бюджет</w:t>
      </w:r>
      <w:r w:rsidR="004D7B47" w:rsidRPr="00B54BFE">
        <w:rPr>
          <w:rFonts w:ascii="Times New Roman" w:hAnsi="Times New Roman" w:cs="Times New Roman"/>
          <w:sz w:val="28"/>
          <w:szCs w:val="28"/>
        </w:rPr>
        <w:t>)</w:t>
      </w:r>
      <w:r w:rsidRPr="00B54BFE">
        <w:rPr>
          <w:rFonts w:ascii="Times New Roman" w:hAnsi="Times New Roman" w:cs="Times New Roman"/>
          <w:sz w:val="28"/>
          <w:szCs w:val="28"/>
        </w:rPr>
        <w:t xml:space="preserve">, </w:t>
      </w:r>
      <w:r w:rsidR="004D7B47" w:rsidRPr="00B54BFE">
        <w:rPr>
          <w:rFonts w:ascii="Times New Roman" w:hAnsi="Times New Roman" w:cs="Times New Roman"/>
          <w:sz w:val="28"/>
          <w:szCs w:val="28"/>
        </w:rPr>
        <w:t xml:space="preserve">в районе г. </w:t>
      </w:r>
      <w:r w:rsidRPr="00B54BFE">
        <w:rPr>
          <w:rFonts w:ascii="Times New Roman" w:hAnsi="Times New Roman" w:cs="Times New Roman"/>
          <w:sz w:val="28"/>
          <w:szCs w:val="28"/>
        </w:rPr>
        <w:t>Болгар в 2014 г. – 1</w:t>
      </w:r>
      <w:r w:rsidR="003C3AC6" w:rsidRPr="00B54BFE">
        <w:rPr>
          <w:rFonts w:ascii="Times New Roman" w:hAnsi="Times New Roman" w:cs="Times New Roman"/>
          <w:sz w:val="28"/>
          <w:szCs w:val="28"/>
        </w:rPr>
        <w:t xml:space="preserve"> </w:t>
      </w:r>
      <w:r w:rsidRPr="00B54BFE">
        <w:rPr>
          <w:rFonts w:ascii="Times New Roman" w:hAnsi="Times New Roman" w:cs="Times New Roman"/>
          <w:sz w:val="28"/>
          <w:szCs w:val="28"/>
        </w:rPr>
        <w:t>304,4 тыс. м3 (145,4</w:t>
      </w:r>
      <w:proofErr w:type="gramEnd"/>
      <w:r w:rsidRPr="00B54BFE">
        <w:rPr>
          <w:rFonts w:ascii="Times New Roman" w:hAnsi="Times New Roman" w:cs="Times New Roman"/>
          <w:sz w:val="28"/>
          <w:szCs w:val="28"/>
        </w:rPr>
        <w:t xml:space="preserve"> млн. руб., 68,7% федеральный бюджет). </w:t>
      </w:r>
      <w:r w:rsidR="003C3AC6" w:rsidRPr="00B54BFE">
        <w:rPr>
          <w:rFonts w:ascii="Times New Roman" w:hAnsi="Times New Roman" w:cs="Times New Roman"/>
          <w:sz w:val="28"/>
          <w:szCs w:val="28"/>
        </w:rPr>
        <w:t>В настоящий момент</w:t>
      </w:r>
      <w:r w:rsidRPr="00B54BFE">
        <w:rPr>
          <w:rFonts w:ascii="Times New Roman" w:hAnsi="Times New Roman" w:cs="Times New Roman"/>
          <w:sz w:val="28"/>
          <w:szCs w:val="28"/>
        </w:rPr>
        <w:t xml:space="preserve"> в эти города ежегодно заходит более 240 пассажирских судов, большинство из которых круизные. В навигацию 2018 года количество </w:t>
      </w:r>
      <w:proofErr w:type="spellStart"/>
      <w:r w:rsidRPr="00B54BFE">
        <w:rPr>
          <w:rFonts w:ascii="Times New Roman" w:hAnsi="Times New Roman" w:cs="Times New Roman"/>
          <w:sz w:val="28"/>
          <w:szCs w:val="28"/>
        </w:rPr>
        <w:lastRenderedPageBreak/>
        <w:t>судозаходов</w:t>
      </w:r>
      <w:proofErr w:type="spellEnd"/>
      <w:r w:rsidRPr="00B54BFE">
        <w:rPr>
          <w:rFonts w:ascii="Times New Roman" w:hAnsi="Times New Roman" w:cs="Times New Roman"/>
          <w:sz w:val="28"/>
          <w:szCs w:val="28"/>
        </w:rPr>
        <w:t xml:space="preserve"> составило: </w:t>
      </w:r>
      <w:proofErr w:type="gramStart"/>
      <w:r w:rsidRPr="00B54BFE">
        <w:rPr>
          <w:rFonts w:ascii="Times New Roman" w:hAnsi="Times New Roman" w:cs="Times New Roman"/>
          <w:sz w:val="28"/>
          <w:szCs w:val="28"/>
        </w:rPr>
        <w:t>Болгары – 119</w:t>
      </w:r>
      <w:r w:rsidR="003C3AC6" w:rsidRPr="00B54BFE">
        <w:rPr>
          <w:rFonts w:ascii="Times New Roman" w:hAnsi="Times New Roman" w:cs="Times New Roman"/>
          <w:sz w:val="28"/>
          <w:szCs w:val="28"/>
        </w:rPr>
        <w:t xml:space="preserve"> судов</w:t>
      </w:r>
      <w:r w:rsidRPr="00B54BFE">
        <w:rPr>
          <w:rFonts w:ascii="Times New Roman" w:hAnsi="Times New Roman" w:cs="Times New Roman"/>
          <w:sz w:val="28"/>
          <w:szCs w:val="28"/>
        </w:rPr>
        <w:t>, пассажир</w:t>
      </w:r>
      <w:r w:rsidR="003C3AC6" w:rsidRPr="00B54BFE">
        <w:rPr>
          <w:rFonts w:ascii="Times New Roman" w:hAnsi="Times New Roman" w:cs="Times New Roman"/>
          <w:sz w:val="28"/>
          <w:szCs w:val="28"/>
        </w:rPr>
        <w:t>опоток –</w:t>
      </w:r>
      <w:r w:rsidRPr="00B54BFE">
        <w:rPr>
          <w:rFonts w:ascii="Times New Roman" w:hAnsi="Times New Roman" w:cs="Times New Roman"/>
          <w:sz w:val="28"/>
          <w:szCs w:val="28"/>
        </w:rPr>
        <w:t xml:space="preserve"> 19</w:t>
      </w:r>
      <w:r w:rsidR="003C3AC6" w:rsidRPr="00B54BFE">
        <w:rPr>
          <w:rFonts w:ascii="Times New Roman" w:hAnsi="Times New Roman" w:cs="Times New Roman"/>
          <w:sz w:val="28"/>
          <w:szCs w:val="28"/>
        </w:rPr>
        <w:t xml:space="preserve"> 675 чел.;</w:t>
      </w:r>
      <w:r w:rsidRPr="00B54BFE">
        <w:rPr>
          <w:rFonts w:ascii="Times New Roman" w:hAnsi="Times New Roman" w:cs="Times New Roman"/>
          <w:sz w:val="28"/>
          <w:szCs w:val="28"/>
        </w:rPr>
        <w:t xml:space="preserve"> Свияжск – 121</w:t>
      </w:r>
      <w:r w:rsidR="003C3AC6" w:rsidRPr="00B54BFE">
        <w:rPr>
          <w:rFonts w:ascii="Times New Roman" w:hAnsi="Times New Roman" w:cs="Times New Roman"/>
          <w:sz w:val="28"/>
          <w:szCs w:val="28"/>
        </w:rPr>
        <w:t xml:space="preserve"> судов</w:t>
      </w:r>
      <w:r w:rsidRPr="00B54BFE">
        <w:rPr>
          <w:rFonts w:ascii="Times New Roman" w:hAnsi="Times New Roman" w:cs="Times New Roman"/>
          <w:sz w:val="28"/>
          <w:szCs w:val="28"/>
        </w:rPr>
        <w:t xml:space="preserve">, </w:t>
      </w:r>
      <w:r w:rsidR="003C3AC6" w:rsidRPr="00B54BFE">
        <w:rPr>
          <w:rFonts w:ascii="Times New Roman" w:hAnsi="Times New Roman" w:cs="Times New Roman"/>
          <w:sz w:val="28"/>
          <w:szCs w:val="28"/>
        </w:rPr>
        <w:t>пассажиропоток –</w:t>
      </w:r>
      <w:r w:rsidRPr="00B54BFE">
        <w:rPr>
          <w:rFonts w:ascii="Times New Roman" w:hAnsi="Times New Roman" w:cs="Times New Roman"/>
          <w:sz w:val="28"/>
          <w:szCs w:val="28"/>
        </w:rPr>
        <w:t>18</w:t>
      </w:r>
      <w:r w:rsidR="003C3AC6" w:rsidRPr="00B54BFE">
        <w:rPr>
          <w:rFonts w:ascii="Times New Roman" w:hAnsi="Times New Roman" w:cs="Times New Roman"/>
          <w:sz w:val="28"/>
          <w:szCs w:val="28"/>
        </w:rPr>
        <w:t xml:space="preserve"> </w:t>
      </w:r>
      <w:r w:rsidRPr="00B54BFE">
        <w:rPr>
          <w:rFonts w:ascii="Times New Roman" w:hAnsi="Times New Roman" w:cs="Times New Roman"/>
          <w:sz w:val="28"/>
          <w:szCs w:val="28"/>
        </w:rPr>
        <w:t>120 чел.</w:t>
      </w:r>
      <w:proofErr w:type="gramEnd"/>
    </w:p>
    <w:p w:rsidR="00374A39" w:rsidRPr="004D7B47" w:rsidRDefault="00374A39" w:rsidP="004D7B47">
      <w:pPr>
        <w:spacing w:after="0" w:line="276" w:lineRule="auto"/>
        <w:ind w:firstLine="720"/>
        <w:jc w:val="both"/>
        <w:rPr>
          <w:rFonts w:ascii="Times New Roman" w:hAnsi="Times New Roman" w:cs="Times New Roman"/>
          <w:sz w:val="28"/>
          <w:szCs w:val="28"/>
        </w:rPr>
      </w:pPr>
    </w:p>
    <w:p w:rsidR="00374A39" w:rsidRPr="004D7B47" w:rsidRDefault="00374A39" w:rsidP="004D7B47">
      <w:pPr>
        <w:spacing w:after="0" w:line="276" w:lineRule="auto"/>
        <w:ind w:firstLine="720"/>
        <w:jc w:val="both"/>
        <w:rPr>
          <w:rFonts w:ascii="Times New Roman" w:hAnsi="Times New Roman" w:cs="Times New Roman"/>
          <w:sz w:val="28"/>
          <w:szCs w:val="28"/>
        </w:rPr>
      </w:pPr>
      <w:r w:rsidRPr="004D7B47">
        <w:rPr>
          <w:rFonts w:ascii="Times New Roman" w:hAnsi="Times New Roman" w:cs="Times New Roman"/>
          <w:sz w:val="28"/>
          <w:szCs w:val="28"/>
        </w:rPr>
        <w:t xml:space="preserve">В </w:t>
      </w:r>
      <w:r w:rsidRPr="004D7B47">
        <w:rPr>
          <w:rFonts w:ascii="Times New Roman" w:hAnsi="Times New Roman" w:cs="Times New Roman"/>
          <w:b/>
          <w:sz w:val="28"/>
          <w:szCs w:val="28"/>
        </w:rPr>
        <w:t>Республики Бурятия</w:t>
      </w:r>
      <w:r w:rsidRPr="004D7B47">
        <w:rPr>
          <w:rFonts w:ascii="Times New Roman" w:hAnsi="Times New Roman" w:cs="Times New Roman"/>
          <w:sz w:val="28"/>
          <w:szCs w:val="28"/>
        </w:rPr>
        <w:t xml:space="preserve"> построен новый туристический причал в </w:t>
      </w:r>
      <w:r w:rsidR="003C3AC6">
        <w:rPr>
          <w:rFonts w:ascii="Times New Roman" w:hAnsi="Times New Roman" w:cs="Times New Roman"/>
          <w:sz w:val="28"/>
          <w:szCs w:val="28"/>
        </w:rPr>
        <w:br/>
      </w:r>
      <w:r w:rsidRPr="004D7B47">
        <w:rPr>
          <w:rFonts w:ascii="Times New Roman" w:hAnsi="Times New Roman" w:cs="Times New Roman"/>
          <w:sz w:val="28"/>
          <w:szCs w:val="28"/>
        </w:rPr>
        <w:t>п. Турка в рамках межрегиональной сети регулярных маршрутов, соединяющих населенные пункты Республики Бурятия и Иркутской области. Для обеспечения гарантированной глубины в порту Турка (420 см) и захода круизных судов,  планируется обеспечить дноуглубительные работы в объеме 19 тыс. м</w:t>
      </w:r>
      <w:r w:rsidRPr="004D7B47">
        <w:rPr>
          <w:rFonts w:ascii="Times New Roman" w:hAnsi="Times New Roman" w:cs="Times New Roman"/>
          <w:sz w:val="28"/>
          <w:szCs w:val="28"/>
          <w:vertAlign w:val="superscript"/>
        </w:rPr>
        <w:t>3</w:t>
      </w:r>
      <w:r w:rsidRPr="004D7B47">
        <w:rPr>
          <w:rFonts w:ascii="Times New Roman" w:hAnsi="Times New Roman" w:cs="Times New Roman"/>
          <w:sz w:val="28"/>
          <w:szCs w:val="28"/>
        </w:rPr>
        <w:t xml:space="preserve"> (стоимость</w:t>
      </w:r>
      <w:r w:rsidR="003C3AC6">
        <w:rPr>
          <w:rFonts w:ascii="Times New Roman" w:hAnsi="Times New Roman" w:cs="Times New Roman"/>
          <w:sz w:val="28"/>
          <w:szCs w:val="28"/>
        </w:rPr>
        <w:t xml:space="preserve"> –</w:t>
      </w:r>
      <w:r w:rsidRPr="004D7B47">
        <w:rPr>
          <w:rFonts w:ascii="Times New Roman" w:hAnsi="Times New Roman" w:cs="Times New Roman"/>
          <w:sz w:val="28"/>
          <w:szCs w:val="28"/>
        </w:rPr>
        <w:t xml:space="preserve"> около 10 млн. руб.). </w:t>
      </w:r>
    </w:p>
    <w:p w:rsidR="00374A39" w:rsidRPr="004D7B47" w:rsidRDefault="00374A39" w:rsidP="004D7B47">
      <w:pPr>
        <w:spacing w:after="0" w:line="276" w:lineRule="auto"/>
        <w:ind w:firstLine="709"/>
        <w:jc w:val="both"/>
        <w:rPr>
          <w:rFonts w:ascii="Times New Roman" w:hAnsi="Times New Roman" w:cs="Times New Roman"/>
          <w:sz w:val="28"/>
          <w:szCs w:val="28"/>
        </w:rPr>
      </w:pPr>
    </w:p>
    <w:p w:rsidR="00374A39" w:rsidRPr="004D7B47" w:rsidRDefault="00374A39" w:rsidP="004D7B47">
      <w:pPr>
        <w:spacing w:after="0" w:line="276" w:lineRule="auto"/>
        <w:ind w:firstLine="720"/>
        <w:jc w:val="both"/>
        <w:rPr>
          <w:rFonts w:ascii="Times New Roman" w:hAnsi="Times New Roman" w:cs="Times New Roman"/>
          <w:sz w:val="28"/>
          <w:szCs w:val="28"/>
        </w:rPr>
      </w:pPr>
      <w:r w:rsidRPr="004D7B47">
        <w:rPr>
          <w:rFonts w:ascii="Times New Roman" w:hAnsi="Times New Roman" w:cs="Times New Roman"/>
          <w:sz w:val="28"/>
          <w:szCs w:val="28"/>
        </w:rPr>
        <w:t xml:space="preserve">В </w:t>
      </w:r>
      <w:r w:rsidRPr="004D7B47">
        <w:rPr>
          <w:rFonts w:ascii="Times New Roman" w:hAnsi="Times New Roman" w:cs="Times New Roman"/>
          <w:b/>
          <w:sz w:val="28"/>
          <w:szCs w:val="28"/>
        </w:rPr>
        <w:t>Иркутской области</w:t>
      </w:r>
      <w:r w:rsidRPr="004D7B47">
        <w:rPr>
          <w:rFonts w:ascii="Times New Roman" w:hAnsi="Times New Roman" w:cs="Times New Roman"/>
          <w:sz w:val="28"/>
          <w:szCs w:val="28"/>
        </w:rPr>
        <w:t xml:space="preserve"> на 2019 год после длительного перерыва заявлены к включению в перечень пассажирских маршрутов некоторые социально значимые маршруты: </w:t>
      </w:r>
      <w:proofErr w:type="spellStart"/>
      <w:r w:rsidRPr="004D7B47">
        <w:rPr>
          <w:rFonts w:ascii="Times New Roman" w:hAnsi="Times New Roman" w:cs="Times New Roman"/>
          <w:sz w:val="28"/>
          <w:szCs w:val="28"/>
        </w:rPr>
        <w:t>Осетрово-Визирный-Осетрово</w:t>
      </w:r>
      <w:proofErr w:type="spellEnd"/>
      <w:r w:rsidRPr="004D7B47">
        <w:rPr>
          <w:rFonts w:ascii="Times New Roman" w:hAnsi="Times New Roman" w:cs="Times New Roman"/>
          <w:sz w:val="28"/>
          <w:szCs w:val="28"/>
        </w:rPr>
        <w:t xml:space="preserve">, Иркутск-Братск. В навигацию 2019 года в целях обеспечения транспортной доступности населения труднодоступных и удаленных мест планируется осуществить 124 </w:t>
      </w:r>
      <w:proofErr w:type="spellStart"/>
      <w:r w:rsidRPr="004D7B47">
        <w:rPr>
          <w:rFonts w:ascii="Times New Roman" w:hAnsi="Times New Roman" w:cs="Times New Roman"/>
          <w:sz w:val="28"/>
          <w:szCs w:val="28"/>
        </w:rPr>
        <w:t>судозахода</w:t>
      </w:r>
      <w:proofErr w:type="spellEnd"/>
      <w:r w:rsidRPr="004D7B47">
        <w:rPr>
          <w:rFonts w:ascii="Times New Roman" w:hAnsi="Times New Roman" w:cs="Times New Roman"/>
          <w:sz w:val="28"/>
          <w:szCs w:val="28"/>
        </w:rPr>
        <w:t>. Планируемый объем дноуглубления на р.</w:t>
      </w:r>
      <w:r w:rsidR="003C3AC6">
        <w:rPr>
          <w:rFonts w:ascii="Times New Roman" w:hAnsi="Times New Roman" w:cs="Times New Roman"/>
          <w:sz w:val="28"/>
          <w:szCs w:val="28"/>
        </w:rPr>
        <w:t xml:space="preserve"> </w:t>
      </w:r>
      <w:r w:rsidRPr="004D7B47">
        <w:rPr>
          <w:rFonts w:ascii="Times New Roman" w:hAnsi="Times New Roman" w:cs="Times New Roman"/>
          <w:sz w:val="28"/>
          <w:szCs w:val="28"/>
        </w:rPr>
        <w:t xml:space="preserve">Ангара </w:t>
      </w:r>
      <w:r w:rsidR="003C3AC6">
        <w:rPr>
          <w:rFonts w:ascii="Times New Roman" w:hAnsi="Times New Roman" w:cs="Times New Roman"/>
          <w:sz w:val="28"/>
          <w:szCs w:val="28"/>
        </w:rPr>
        <w:t xml:space="preserve">– 60,5 </w:t>
      </w:r>
      <w:r w:rsidR="003C3AC6" w:rsidRPr="004D7B47">
        <w:rPr>
          <w:rFonts w:ascii="Times New Roman" w:hAnsi="Times New Roman" w:cs="Times New Roman"/>
          <w:sz w:val="28"/>
          <w:szCs w:val="28"/>
        </w:rPr>
        <w:t>тыс. м</w:t>
      </w:r>
      <w:r w:rsidR="003C3AC6" w:rsidRPr="004D7B47">
        <w:rPr>
          <w:rFonts w:ascii="Times New Roman" w:hAnsi="Times New Roman" w:cs="Times New Roman"/>
          <w:sz w:val="28"/>
          <w:szCs w:val="28"/>
          <w:vertAlign w:val="superscript"/>
        </w:rPr>
        <w:t>3</w:t>
      </w:r>
      <w:r w:rsidR="003C3AC6">
        <w:rPr>
          <w:rFonts w:ascii="Times New Roman" w:hAnsi="Times New Roman" w:cs="Times New Roman"/>
          <w:sz w:val="28"/>
          <w:szCs w:val="28"/>
        </w:rPr>
        <w:t xml:space="preserve">. </w:t>
      </w:r>
    </w:p>
    <w:p w:rsidR="00374A39" w:rsidRPr="004D7B47" w:rsidRDefault="00374A39" w:rsidP="004D7B47">
      <w:pPr>
        <w:spacing w:after="0" w:line="276" w:lineRule="auto"/>
        <w:ind w:firstLine="720"/>
        <w:contextualSpacing/>
        <w:jc w:val="both"/>
        <w:rPr>
          <w:rFonts w:ascii="Times New Roman" w:hAnsi="Times New Roman" w:cs="Times New Roman"/>
          <w:sz w:val="28"/>
          <w:szCs w:val="28"/>
        </w:rPr>
      </w:pPr>
    </w:p>
    <w:p w:rsidR="00374A39" w:rsidRPr="004D7B47" w:rsidRDefault="00374A39" w:rsidP="004D7B47">
      <w:pPr>
        <w:spacing w:after="0" w:line="276" w:lineRule="auto"/>
        <w:ind w:firstLine="720"/>
        <w:contextualSpacing/>
        <w:jc w:val="both"/>
        <w:rPr>
          <w:rFonts w:ascii="Times New Roman" w:hAnsi="Times New Roman" w:cs="Times New Roman"/>
          <w:sz w:val="28"/>
          <w:szCs w:val="28"/>
        </w:rPr>
      </w:pPr>
      <w:r w:rsidRPr="003C3AC6">
        <w:rPr>
          <w:rFonts w:ascii="Times New Roman" w:hAnsi="Times New Roman" w:cs="Times New Roman"/>
          <w:sz w:val="28"/>
          <w:szCs w:val="28"/>
        </w:rPr>
        <w:t>В</w:t>
      </w:r>
      <w:r w:rsidRPr="004D7B47">
        <w:rPr>
          <w:rFonts w:ascii="Times New Roman" w:hAnsi="Times New Roman" w:cs="Times New Roman"/>
          <w:b/>
          <w:sz w:val="28"/>
          <w:szCs w:val="28"/>
        </w:rPr>
        <w:t xml:space="preserve"> Псковской области </w:t>
      </w:r>
      <w:r w:rsidRPr="004D7B47">
        <w:rPr>
          <w:rFonts w:ascii="Times New Roman" w:hAnsi="Times New Roman" w:cs="Times New Roman"/>
          <w:sz w:val="28"/>
          <w:szCs w:val="28"/>
        </w:rPr>
        <w:t xml:space="preserve">обеспечены перевозки к </w:t>
      </w:r>
      <w:proofErr w:type="spellStart"/>
      <w:r w:rsidRPr="004D7B47">
        <w:rPr>
          <w:rFonts w:ascii="Times New Roman" w:hAnsi="Times New Roman" w:cs="Times New Roman"/>
          <w:sz w:val="28"/>
          <w:szCs w:val="28"/>
        </w:rPr>
        <w:t>Талабским</w:t>
      </w:r>
      <w:proofErr w:type="spellEnd"/>
      <w:r w:rsidRPr="004D7B47">
        <w:rPr>
          <w:rFonts w:ascii="Times New Roman" w:hAnsi="Times New Roman" w:cs="Times New Roman"/>
          <w:sz w:val="28"/>
          <w:szCs w:val="28"/>
        </w:rPr>
        <w:t xml:space="preserve"> островам – для обеспечения жизнедеятельности островов. </w:t>
      </w:r>
    </w:p>
    <w:p w:rsidR="00374A39" w:rsidRPr="004D7B47" w:rsidRDefault="00374A39" w:rsidP="004D7B47">
      <w:pPr>
        <w:spacing w:after="0" w:line="276" w:lineRule="auto"/>
        <w:ind w:firstLine="720"/>
        <w:jc w:val="both"/>
        <w:rPr>
          <w:rFonts w:ascii="Times New Roman" w:hAnsi="Times New Roman" w:cs="Times New Roman"/>
          <w:sz w:val="28"/>
          <w:szCs w:val="28"/>
        </w:rPr>
      </w:pPr>
    </w:p>
    <w:p w:rsidR="00374A39" w:rsidRPr="004D7B47" w:rsidRDefault="003C3AC6" w:rsidP="004D7B47">
      <w:pPr>
        <w:spacing w:after="0" w:line="276"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w:t>
      </w:r>
      <w:r w:rsidR="00374A39" w:rsidRPr="004D7B47">
        <w:rPr>
          <w:rFonts w:ascii="Times New Roman" w:hAnsi="Times New Roman" w:cs="Times New Roman"/>
          <w:b/>
          <w:sz w:val="28"/>
          <w:szCs w:val="28"/>
        </w:rPr>
        <w:t xml:space="preserve"> Рязанской области</w:t>
      </w:r>
      <w:r w:rsidR="00374A39" w:rsidRPr="004D7B47">
        <w:rPr>
          <w:rFonts w:ascii="Times New Roman" w:hAnsi="Times New Roman" w:cs="Times New Roman"/>
          <w:sz w:val="28"/>
          <w:szCs w:val="28"/>
        </w:rPr>
        <w:t xml:space="preserve"> в рамках Петербургского международного экономического форума, прошедшего 23-26 мая 2018 года</w:t>
      </w:r>
      <w:r>
        <w:rPr>
          <w:rFonts w:ascii="Times New Roman" w:hAnsi="Times New Roman" w:cs="Times New Roman"/>
          <w:sz w:val="28"/>
          <w:szCs w:val="28"/>
        </w:rPr>
        <w:t>,</w:t>
      </w:r>
      <w:r w:rsidR="00374A39" w:rsidRPr="004D7B47">
        <w:rPr>
          <w:rFonts w:ascii="Times New Roman" w:hAnsi="Times New Roman" w:cs="Times New Roman"/>
          <w:sz w:val="28"/>
          <w:szCs w:val="28"/>
        </w:rPr>
        <w:t xml:space="preserve"> Губернатором Рязанской области Н.В. Любимовым подписаны соглашения с ООО «Окско-Московское пароходство» об обеспечении водно-экскурсионного обслуживания и создания инфраструктуры речного пассажирского транспорта в районе Лесопарковой зоны города Рязани (окончание работ </w:t>
      </w:r>
      <w:r>
        <w:rPr>
          <w:rFonts w:ascii="Times New Roman" w:hAnsi="Times New Roman" w:cs="Times New Roman"/>
          <w:sz w:val="28"/>
          <w:szCs w:val="28"/>
        </w:rPr>
        <w:t>–</w:t>
      </w:r>
      <w:r w:rsidR="00374A39" w:rsidRPr="004D7B47">
        <w:rPr>
          <w:rFonts w:ascii="Times New Roman" w:hAnsi="Times New Roman" w:cs="Times New Roman"/>
          <w:sz w:val="28"/>
          <w:szCs w:val="28"/>
        </w:rPr>
        <w:t xml:space="preserve"> сентябрь 2019 года) и с АО «Порт Коломна» о создании </w:t>
      </w:r>
      <w:proofErr w:type="spellStart"/>
      <w:r w:rsidR="00374A39" w:rsidRPr="004D7B47">
        <w:rPr>
          <w:rFonts w:ascii="Times New Roman" w:hAnsi="Times New Roman" w:cs="Times New Roman"/>
          <w:sz w:val="28"/>
          <w:szCs w:val="28"/>
        </w:rPr>
        <w:t>транспортно-логистического</w:t>
      </w:r>
      <w:proofErr w:type="spellEnd"/>
      <w:r w:rsidR="00374A39" w:rsidRPr="004D7B47">
        <w:rPr>
          <w:rFonts w:ascii="Times New Roman" w:hAnsi="Times New Roman" w:cs="Times New Roman"/>
          <w:sz w:val="28"/>
          <w:szCs w:val="28"/>
        </w:rPr>
        <w:t xml:space="preserve"> центра «Борки» (окончание работ </w:t>
      </w:r>
      <w:r>
        <w:rPr>
          <w:rFonts w:ascii="Times New Roman" w:hAnsi="Times New Roman" w:cs="Times New Roman"/>
          <w:sz w:val="28"/>
          <w:szCs w:val="28"/>
        </w:rPr>
        <w:t xml:space="preserve">– </w:t>
      </w:r>
      <w:r w:rsidR="00374A39" w:rsidRPr="004D7B47">
        <w:rPr>
          <w:rFonts w:ascii="Times New Roman" w:hAnsi="Times New Roman" w:cs="Times New Roman"/>
          <w:sz w:val="28"/>
          <w:szCs w:val="28"/>
        </w:rPr>
        <w:t>2022</w:t>
      </w:r>
      <w:proofErr w:type="gramEnd"/>
      <w:r w:rsidR="00374A39" w:rsidRPr="004D7B47">
        <w:rPr>
          <w:rFonts w:ascii="Times New Roman" w:hAnsi="Times New Roman" w:cs="Times New Roman"/>
          <w:sz w:val="28"/>
          <w:szCs w:val="28"/>
        </w:rPr>
        <w:t xml:space="preserve"> год).</w:t>
      </w:r>
    </w:p>
    <w:p w:rsidR="00374A39" w:rsidRPr="004D7B47" w:rsidRDefault="00374A39" w:rsidP="004D7B47">
      <w:pPr>
        <w:spacing w:after="0" w:line="276" w:lineRule="auto"/>
        <w:ind w:firstLine="720"/>
        <w:jc w:val="both"/>
        <w:rPr>
          <w:rFonts w:ascii="Times New Roman" w:hAnsi="Times New Roman" w:cs="Times New Roman"/>
          <w:sz w:val="28"/>
          <w:szCs w:val="28"/>
        </w:rPr>
      </w:pPr>
      <w:r w:rsidRPr="004D7B47">
        <w:rPr>
          <w:rFonts w:ascii="Times New Roman" w:hAnsi="Times New Roman" w:cs="Times New Roman"/>
          <w:sz w:val="28"/>
          <w:szCs w:val="28"/>
        </w:rPr>
        <w:t xml:space="preserve">В 2018 году к дебаркадеру на реке Ока в районе Лесопарка </w:t>
      </w:r>
      <w:proofErr w:type="gramStart"/>
      <w:r w:rsidRPr="004D7B47">
        <w:rPr>
          <w:rFonts w:ascii="Times New Roman" w:hAnsi="Times New Roman" w:cs="Times New Roman"/>
          <w:sz w:val="28"/>
          <w:szCs w:val="28"/>
        </w:rPr>
        <w:t>г</w:t>
      </w:r>
      <w:proofErr w:type="gramEnd"/>
      <w:r w:rsidRPr="004D7B47">
        <w:rPr>
          <w:rFonts w:ascii="Times New Roman" w:hAnsi="Times New Roman" w:cs="Times New Roman"/>
          <w:sz w:val="28"/>
          <w:szCs w:val="28"/>
        </w:rPr>
        <w:t xml:space="preserve">. Рязани пришвартовалось 38 судов, которые перевозили 3350 туристов. </w:t>
      </w:r>
    </w:p>
    <w:p w:rsidR="00374A39" w:rsidRPr="004D7B47" w:rsidRDefault="00374A39" w:rsidP="004D7B47">
      <w:pPr>
        <w:spacing w:after="0" w:line="276" w:lineRule="auto"/>
        <w:ind w:firstLine="720"/>
        <w:jc w:val="both"/>
        <w:rPr>
          <w:rFonts w:ascii="Times New Roman" w:hAnsi="Times New Roman" w:cs="Times New Roman"/>
          <w:sz w:val="28"/>
          <w:szCs w:val="28"/>
        </w:rPr>
      </w:pPr>
      <w:r w:rsidRPr="004D7B47">
        <w:rPr>
          <w:rFonts w:ascii="Times New Roman" w:hAnsi="Times New Roman" w:cs="Times New Roman"/>
          <w:sz w:val="28"/>
          <w:szCs w:val="28"/>
        </w:rPr>
        <w:t>В перспективе – создание причальной инфраструктуры в районе городища «Старая Рязань» и п. Шилово. Данные территории обладают необходимыми культурно-историческими и природными ресурсами, их развитие позволит разнообразить маршрут на рязанском участке р. Ока и сделать его более привлекательным для туристов.</w:t>
      </w:r>
    </w:p>
    <w:p w:rsidR="00374A39" w:rsidRPr="004D7B47" w:rsidRDefault="00374A39" w:rsidP="004D7B47">
      <w:pPr>
        <w:spacing w:after="0" w:line="276" w:lineRule="auto"/>
        <w:ind w:firstLine="720"/>
        <w:jc w:val="both"/>
        <w:rPr>
          <w:rFonts w:ascii="Times New Roman" w:hAnsi="Times New Roman" w:cs="Times New Roman"/>
          <w:sz w:val="28"/>
          <w:szCs w:val="28"/>
        </w:rPr>
      </w:pPr>
    </w:p>
    <w:p w:rsidR="00374A39" w:rsidRPr="004D7B47" w:rsidRDefault="00374A39" w:rsidP="004D7B47">
      <w:pPr>
        <w:spacing w:after="0" w:line="276" w:lineRule="auto"/>
        <w:ind w:firstLine="709"/>
        <w:jc w:val="both"/>
        <w:rPr>
          <w:rFonts w:ascii="Times New Roman" w:hAnsi="Times New Roman" w:cs="Times New Roman"/>
          <w:sz w:val="28"/>
          <w:szCs w:val="28"/>
        </w:rPr>
      </w:pPr>
      <w:proofErr w:type="gramStart"/>
      <w:r w:rsidRPr="004D7B47">
        <w:rPr>
          <w:rFonts w:ascii="Times New Roman" w:hAnsi="Times New Roman" w:cs="Times New Roman"/>
          <w:sz w:val="28"/>
          <w:szCs w:val="28"/>
        </w:rPr>
        <w:t>В</w:t>
      </w:r>
      <w:proofErr w:type="gramEnd"/>
      <w:r w:rsidRPr="004D7B47">
        <w:rPr>
          <w:rFonts w:ascii="Times New Roman" w:hAnsi="Times New Roman" w:cs="Times New Roman"/>
          <w:sz w:val="28"/>
          <w:szCs w:val="28"/>
        </w:rPr>
        <w:t xml:space="preserve"> </w:t>
      </w:r>
      <w:proofErr w:type="gramStart"/>
      <w:r w:rsidRPr="004D7B47">
        <w:rPr>
          <w:rFonts w:ascii="Times New Roman" w:hAnsi="Times New Roman" w:cs="Times New Roman"/>
          <w:b/>
          <w:sz w:val="28"/>
          <w:szCs w:val="28"/>
        </w:rPr>
        <w:t>Ханты-Мансийском</w:t>
      </w:r>
      <w:proofErr w:type="gramEnd"/>
      <w:r w:rsidRPr="004D7B47">
        <w:rPr>
          <w:rFonts w:ascii="Times New Roman" w:hAnsi="Times New Roman" w:cs="Times New Roman"/>
          <w:b/>
          <w:sz w:val="28"/>
          <w:szCs w:val="28"/>
        </w:rPr>
        <w:t xml:space="preserve"> автономном округе</w:t>
      </w:r>
      <w:r w:rsidRPr="004D7B47">
        <w:rPr>
          <w:rFonts w:ascii="Times New Roman" w:hAnsi="Times New Roman" w:cs="Times New Roman"/>
          <w:sz w:val="28"/>
          <w:szCs w:val="28"/>
        </w:rPr>
        <w:t xml:space="preserve"> организована перевозка пассажиров на 13 межмуниципальных маршрутах, субсидируемых за счет бюджета автономного округа, 14 муниципальных маршрутах, субсидируемых за счет бюджета муниципальных образований и 1 межрегиональный маршрут. </w:t>
      </w:r>
      <w:r w:rsidRPr="004D7B47">
        <w:rPr>
          <w:rFonts w:ascii="Times New Roman" w:hAnsi="Times New Roman" w:cs="Times New Roman"/>
          <w:sz w:val="28"/>
          <w:szCs w:val="28"/>
        </w:rPr>
        <w:lastRenderedPageBreak/>
        <w:t>Для этих целей построены следующие объекты: «</w:t>
      </w:r>
      <w:proofErr w:type="spellStart"/>
      <w:r w:rsidRPr="004D7B47">
        <w:rPr>
          <w:rFonts w:ascii="Times New Roman" w:hAnsi="Times New Roman" w:cs="Times New Roman"/>
          <w:sz w:val="28"/>
          <w:szCs w:val="28"/>
        </w:rPr>
        <w:t>Авторечвокзал</w:t>
      </w:r>
      <w:proofErr w:type="spellEnd"/>
      <w:r w:rsidRPr="004D7B47">
        <w:rPr>
          <w:rFonts w:ascii="Times New Roman" w:hAnsi="Times New Roman" w:cs="Times New Roman"/>
          <w:sz w:val="28"/>
          <w:szCs w:val="28"/>
        </w:rPr>
        <w:t xml:space="preserve"> с прогулочной набережной в </w:t>
      </w:r>
      <w:proofErr w:type="gramStart"/>
      <w:r w:rsidRPr="004D7B47">
        <w:rPr>
          <w:rFonts w:ascii="Times New Roman" w:hAnsi="Times New Roman" w:cs="Times New Roman"/>
          <w:sz w:val="28"/>
          <w:szCs w:val="28"/>
        </w:rPr>
        <w:t>г</w:t>
      </w:r>
      <w:proofErr w:type="gramEnd"/>
      <w:r w:rsidRPr="004D7B47">
        <w:rPr>
          <w:rFonts w:ascii="Times New Roman" w:hAnsi="Times New Roman" w:cs="Times New Roman"/>
          <w:sz w:val="28"/>
          <w:szCs w:val="28"/>
        </w:rPr>
        <w:t xml:space="preserve">. Ханты-Мансийске», «Причальная стенка в </w:t>
      </w:r>
      <w:proofErr w:type="spellStart"/>
      <w:r w:rsidRPr="004D7B47">
        <w:rPr>
          <w:rFonts w:ascii="Times New Roman" w:hAnsi="Times New Roman" w:cs="Times New Roman"/>
          <w:sz w:val="28"/>
          <w:szCs w:val="28"/>
        </w:rPr>
        <w:t>пгт</w:t>
      </w:r>
      <w:proofErr w:type="spellEnd"/>
      <w:r w:rsidRPr="004D7B47">
        <w:rPr>
          <w:rFonts w:ascii="Times New Roman" w:hAnsi="Times New Roman" w:cs="Times New Roman"/>
          <w:sz w:val="28"/>
          <w:szCs w:val="28"/>
        </w:rPr>
        <w:t xml:space="preserve">. </w:t>
      </w:r>
      <w:proofErr w:type="spellStart"/>
      <w:r w:rsidRPr="004D7B47">
        <w:rPr>
          <w:rFonts w:ascii="Times New Roman" w:hAnsi="Times New Roman" w:cs="Times New Roman"/>
          <w:sz w:val="28"/>
          <w:szCs w:val="28"/>
        </w:rPr>
        <w:t>Приобье</w:t>
      </w:r>
      <w:proofErr w:type="spellEnd"/>
      <w:r w:rsidRPr="004D7B47">
        <w:rPr>
          <w:rFonts w:ascii="Times New Roman" w:hAnsi="Times New Roman" w:cs="Times New Roman"/>
          <w:sz w:val="28"/>
          <w:szCs w:val="28"/>
        </w:rPr>
        <w:t xml:space="preserve">», «Пассажирский и паромный причалы в </w:t>
      </w:r>
      <w:proofErr w:type="spellStart"/>
      <w:r w:rsidRPr="004D7B47">
        <w:rPr>
          <w:rFonts w:ascii="Times New Roman" w:hAnsi="Times New Roman" w:cs="Times New Roman"/>
          <w:sz w:val="28"/>
          <w:szCs w:val="28"/>
        </w:rPr>
        <w:t>пгт</w:t>
      </w:r>
      <w:proofErr w:type="spellEnd"/>
      <w:r w:rsidRPr="004D7B47">
        <w:rPr>
          <w:rFonts w:ascii="Times New Roman" w:hAnsi="Times New Roman" w:cs="Times New Roman"/>
          <w:sz w:val="28"/>
          <w:szCs w:val="28"/>
        </w:rPr>
        <w:t xml:space="preserve">. </w:t>
      </w:r>
      <w:proofErr w:type="spellStart"/>
      <w:r w:rsidRPr="004D7B47">
        <w:rPr>
          <w:rFonts w:ascii="Times New Roman" w:hAnsi="Times New Roman" w:cs="Times New Roman"/>
          <w:sz w:val="28"/>
          <w:szCs w:val="28"/>
        </w:rPr>
        <w:t>Березово</w:t>
      </w:r>
      <w:proofErr w:type="spellEnd"/>
      <w:r w:rsidRPr="004D7B47">
        <w:rPr>
          <w:rFonts w:ascii="Times New Roman" w:hAnsi="Times New Roman" w:cs="Times New Roman"/>
          <w:sz w:val="28"/>
          <w:szCs w:val="28"/>
        </w:rPr>
        <w:t>». Ежегодно, в автономном округе  улучшаются параметры внутренних водных путей на 1 626 км. (225,4 млн. руб.).</w:t>
      </w:r>
    </w:p>
    <w:p w:rsidR="00374A39" w:rsidRPr="004D7B47" w:rsidRDefault="00374A39" w:rsidP="004D7B47">
      <w:pPr>
        <w:spacing w:after="0" w:line="276" w:lineRule="auto"/>
        <w:ind w:firstLine="709"/>
        <w:jc w:val="both"/>
        <w:rPr>
          <w:rFonts w:ascii="Times New Roman" w:hAnsi="Times New Roman" w:cs="Times New Roman"/>
          <w:sz w:val="28"/>
          <w:szCs w:val="28"/>
        </w:rPr>
      </w:pPr>
    </w:p>
    <w:p w:rsidR="00374A39" w:rsidRPr="004D7B47" w:rsidRDefault="00374A39" w:rsidP="004D7B47">
      <w:pPr>
        <w:spacing w:after="0" w:line="276" w:lineRule="auto"/>
        <w:ind w:firstLine="567"/>
        <w:jc w:val="both"/>
        <w:rPr>
          <w:rFonts w:ascii="Times New Roman" w:hAnsi="Times New Roman" w:cs="Times New Roman"/>
          <w:sz w:val="28"/>
          <w:szCs w:val="28"/>
        </w:rPr>
      </w:pPr>
      <w:r w:rsidRPr="003C3AC6">
        <w:rPr>
          <w:rFonts w:ascii="Times New Roman" w:hAnsi="Times New Roman" w:cs="Times New Roman"/>
          <w:sz w:val="28"/>
          <w:szCs w:val="28"/>
        </w:rPr>
        <w:t>В</w:t>
      </w:r>
      <w:r w:rsidRPr="004D7B47">
        <w:rPr>
          <w:rFonts w:ascii="Times New Roman" w:hAnsi="Times New Roman" w:cs="Times New Roman"/>
          <w:b/>
          <w:sz w:val="28"/>
          <w:szCs w:val="28"/>
        </w:rPr>
        <w:t xml:space="preserve"> Башкирии</w:t>
      </w:r>
      <w:r w:rsidRPr="004D7B47">
        <w:rPr>
          <w:rFonts w:ascii="Times New Roman" w:hAnsi="Times New Roman" w:cs="Times New Roman"/>
          <w:sz w:val="28"/>
          <w:szCs w:val="28"/>
        </w:rPr>
        <w:t xml:space="preserve"> по обращению ЗАО «</w:t>
      </w:r>
      <w:proofErr w:type="spellStart"/>
      <w:r w:rsidRPr="004D7B47">
        <w:rPr>
          <w:rFonts w:ascii="Times New Roman" w:hAnsi="Times New Roman" w:cs="Times New Roman"/>
          <w:sz w:val="28"/>
          <w:szCs w:val="28"/>
        </w:rPr>
        <w:t>БашВолготанкер</w:t>
      </w:r>
      <w:proofErr w:type="spellEnd"/>
      <w:r w:rsidRPr="004D7B47">
        <w:rPr>
          <w:rFonts w:ascii="Times New Roman" w:hAnsi="Times New Roman" w:cs="Times New Roman"/>
          <w:sz w:val="28"/>
          <w:szCs w:val="28"/>
        </w:rPr>
        <w:t>» на реке Белой с 2017 года были увеличены гарантированные габариты до 180 см, с затратами на путевые работы 182 млн. руб. Объем перевозки нефтепродуктов составил 0,94 млн. тонн, уже в 2018 году объем перевозок составил 1млн. тонн.</w:t>
      </w:r>
    </w:p>
    <w:p w:rsidR="00374A39" w:rsidRPr="004D7B47" w:rsidRDefault="00374A39" w:rsidP="004D7B47">
      <w:pPr>
        <w:spacing w:after="0" w:line="276" w:lineRule="auto"/>
        <w:ind w:firstLine="567"/>
        <w:jc w:val="both"/>
        <w:rPr>
          <w:rFonts w:ascii="Times New Roman" w:hAnsi="Times New Roman" w:cs="Times New Roman"/>
          <w:sz w:val="28"/>
          <w:szCs w:val="28"/>
        </w:rPr>
      </w:pPr>
      <w:r w:rsidRPr="004D7B47">
        <w:rPr>
          <w:rFonts w:ascii="Times New Roman" w:hAnsi="Times New Roman" w:cs="Times New Roman"/>
          <w:sz w:val="28"/>
          <w:szCs w:val="28"/>
        </w:rPr>
        <w:t>В 2019 году планируется обеспечить гарантированный габарит на реке Белой 190 см, с затратами на путевые работы 235 млн. руб. Планируемый объем перевозок составит 1,1 млн. тонн.</w:t>
      </w:r>
    </w:p>
    <w:p w:rsidR="00374A39" w:rsidRPr="004D7B47" w:rsidRDefault="00374A39" w:rsidP="004D7B47">
      <w:pPr>
        <w:spacing w:after="0" w:line="276" w:lineRule="auto"/>
        <w:ind w:firstLine="567"/>
        <w:jc w:val="both"/>
        <w:rPr>
          <w:rFonts w:ascii="Times New Roman" w:hAnsi="Times New Roman" w:cs="Times New Roman"/>
          <w:sz w:val="28"/>
          <w:szCs w:val="28"/>
        </w:rPr>
      </w:pPr>
      <w:r w:rsidRPr="004D7B47">
        <w:rPr>
          <w:rFonts w:ascii="Times New Roman" w:hAnsi="Times New Roman" w:cs="Times New Roman"/>
          <w:sz w:val="28"/>
          <w:szCs w:val="28"/>
        </w:rPr>
        <w:t>Таким образом, созданы условия для достижения мультипликативного эффекта в судостроительной промышленности: для перевозок нефти на этом направлении. На Окской судоверфи по заказу ПАО «ГТЛК» уже построено семь несамоходных наливных барж проекта ROB20 «</w:t>
      </w:r>
      <w:proofErr w:type="spellStart"/>
      <w:r w:rsidRPr="004D7B47">
        <w:rPr>
          <w:rFonts w:ascii="Times New Roman" w:hAnsi="Times New Roman" w:cs="Times New Roman"/>
          <w:sz w:val="28"/>
          <w:szCs w:val="28"/>
        </w:rPr>
        <w:t>Белмакс</w:t>
      </w:r>
      <w:proofErr w:type="spellEnd"/>
      <w:r w:rsidRPr="004D7B47">
        <w:rPr>
          <w:rFonts w:ascii="Times New Roman" w:hAnsi="Times New Roman" w:cs="Times New Roman"/>
          <w:sz w:val="28"/>
          <w:szCs w:val="28"/>
        </w:rPr>
        <w:t xml:space="preserve"> 4» (стоимость одной баржи </w:t>
      </w:r>
      <w:r w:rsidR="003C3AC6">
        <w:rPr>
          <w:rFonts w:ascii="Times New Roman" w:hAnsi="Times New Roman" w:cs="Times New Roman"/>
          <w:sz w:val="28"/>
          <w:szCs w:val="28"/>
        </w:rPr>
        <w:t xml:space="preserve">– </w:t>
      </w:r>
      <w:r w:rsidRPr="004D7B47">
        <w:rPr>
          <w:rFonts w:ascii="Times New Roman" w:hAnsi="Times New Roman" w:cs="Times New Roman"/>
          <w:sz w:val="28"/>
          <w:szCs w:val="28"/>
        </w:rPr>
        <w:t>275 млн.</w:t>
      </w:r>
      <w:r w:rsidR="008D3D40">
        <w:rPr>
          <w:rFonts w:ascii="Times New Roman" w:hAnsi="Times New Roman" w:cs="Times New Roman"/>
          <w:sz w:val="28"/>
          <w:szCs w:val="28"/>
        </w:rPr>
        <w:t xml:space="preserve"> </w:t>
      </w:r>
      <w:r w:rsidRPr="004D7B47">
        <w:rPr>
          <w:rFonts w:ascii="Times New Roman" w:hAnsi="Times New Roman" w:cs="Times New Roman"/>
          <w:sz w:val="28"/>
          <w:szCs w:val="28"/>
        </w:rPr>
        <w:t>руб.)</w:t>
      </w:r>
      <w:r w:rsidR="00985D8C" w:rsidRPr="004D7B47">
        <w:rPr>
          <w:rFonts w:ascii="Times New Roman" w:hAnsi="Times New Roman" w:cs="Times New Roman"/>
          <w:sz w:val="28"/>
          <w:szCs w:val="28"/>
        </w:rPr>
        <w:t>.</w:t>
      </w:r>
    </w:p>
    <w:p w:rsidR="00985D8C" w:rsidRDefault="00985D8C" w:rsidP="00374A39">
      <w:pPr>
        <w:ind w:firstLine="567"/>
        <w:jc w:val="both"/>
        <w:rPr>
          <w:rFonts w:ascii="Times New Roman" w:hAnsi="Times New Roman" w:cs="Times New Roman"/>
          <w:sz w:val="24"/>
          <w:szCs w:val="24"/>
        </w:rPr>
      </w:pPr>
    </w:p>
    <w:p w:rsidR="003C3AC6" w:rsidRDefault="003C3AC6">
      <w:pPr>
        <w:rPr>
          <w:rFonts w:ascii="Times New Roman" w:hAnsi="Times New Roman" w:cs="Times New Roman"/>
          <w:sz w:val="24"/>
          <w:szCs w:val="24"/>
        </w:rPr>
      </w:pPr>
      <w:r>
        <w:rPr>
          <w:rFonts w:ascii="Times New Roman" w:hAnsi="Times New Roman" w:cs="Times New Roman"/>
          <w:sz w:val="24"/>
          <w:szCs w:val="24"/>
        </w:rPr>
        <w:br w:type="page"/>
      </w:r>
    </w:p>
    <w:p w:rsidR="00985D8C" w:rsidRDefault="00EB7700" w:rsidP="00985D8C">
      <w:pPr>
        <w:pStyle w:val="2"/>
        <w:spacing w:before="0" w:line="360" w:lineRule="auto"/>
        <w:ind w:firstLine="709"/>
        <w:jc w:val="right"/>
        <w:rPr>
          <w:rFonts w:ascii="Times New Roman" w:hAnsi="Times New Roman"/>
          <w:color w:val="auto"/>
          <w:sz w:val="24"/>
          <w:szCs w:val="24"/>
        </w:rPr>
      </w:pPr>
      <w:bookmarkStart w:id="0" w:name="_Toc525106629"/>
      <w:bookmarkStart w:id="1" w:name="_Toc525286862"/>
      <w:bookmarkStart w:id="2" w:name="_Toc527962068"/>
      <w:bookmarkStart w:id="3" w:name="_Toc520666235"/>
      <w:r>
        <w:rPr>
          <w:rFonts w:ascii="Times New Roman" w:hAnsi="Times New Roman"/>
          <w:color w:val="auto"/>
          <w:sz w:val="24"/>
          <w:szCs w:val="24"/>
        </w:rPr>
        <w:lastRenderedPageBreak/>
        <w:t xml:space="preserve">Приложение </w:t>
      </w:r>
      <w:r w:rsidR="00985D8C" w:rsidRPr="003C3AC6">
        <w:rPr>
          <w:rFonts w:ascii="Times New Roman" w:hAnsi="Times New Roman"/>
          <w:color w:val="auto"/>
          <w:sz w:val="24"/>
          <w:szCs w:val="24"/>
        </w:rPr>
        <w:t>7</w:t>
      </w:r>
    </w:p>
    <w:p w:rsidR="00985D8C" w:rsidRDefault="00985D8C" w:rsidP="003C3AC6">
      <w:pPr>
        <w:pStyle w:val="2"/>
        <w:spacing w:before="0"/>
        <w:ind w:firstLine="709"/>
        <w:jc w:val="center"/>
        <w:rPr>
          <w:rFonts w:ascii="Times New Roman" w:hAnsi="Times New Roman"/>
          <w:color w:val="auto"/>
          <w:sz w:val="28"/>
          <w:szCs w:val="28"/>
        </w:rPr>
      </w:pPr>
      <w:proofErr w:type="spellStart"/>
      <w:r w:rsidRPr="003C3AC6">
        <w:rPr>
          <w:rFonts w:ascii="Times New Roman" w:hAnsi="Times New Roman"/>
          <w:color w:val="auto"/>
          <w:sz w:val="28"/>
          <w:szCs w:val="28"/>
        </w:rPr>
        <w:t>Пилотные</w:t>
      </w:r>
      <w:proofErr w:type="spellEnd"/>
      <w:r w:rsidRPr="003C3AC6">
        <w:rPr>
          <w:rFonts w:ascii="Times New Roman" w:hAnsi="Times New Roman"/>
          <w:color w:val="auto"/>
          <w:sz w:val="28"/>
          <w:szCs w:val="28"/>
        </w:rPr>
        <w:t xml:space="preserve"> проекты переключения навалочных, крупногабаритных и тяжеловесных грузов с железнодорожного и автомобильного видов транспорта на внутренний водный транспорт</w:t>
      </w:r>
      <w:bookmarkEnd w:id="0"/>
      <w:bookmarkEnd w:id="1"/>
      <w:bookmarkEnd w:id="2"/>
    </w:p>
    <w:p w:rsidR="00985D8C" w:rsidRDefault="00985D8C" w:rsidP="003C3AC6">
      <w:pPr>
        <w:pStyle w:val="2"/>
        <w:spacing w:before="0"/>
        <w:ind w:firstLine="709"/>
        <w:jc w:val="both"/>
        <w:rPr>
          <w:rFonts w:ascii="Times New Roman" w:eastAsiaTheme="minorEastAsia" w:hAnsi="Times New Roman"/>
          <w:b w:val="0"/>
          <w:color w:val="000000"/>
          <w:sz w:val="28"/>
          <w:szCs w:val="28"/>
          <w:lang w:eastAsia="ru-RU"/>
        </w:rPr>
      </w:pPr>
      <w:r w:rsidRPr="003C3AC6">
        <w:rPr>
          <w:rFonts w:ascii="Times New Roman" w:eastAsia="Calibri" w:hAnsi="Times New Roman"/>
          <w:b w:val="0"/>
          <w:color w:val="auto"/>
          <w:sz w:val="28"/>
          <w:szCs w:val="28"/>
        </w:rPr>
        <w:t xml:space="preserve">В таблице приведен перечень </w:t>
      </w:r>
      <w:proofErr w:type="spellStart"/>
      <w:r w:rsidRPr="003C3AC6">
        <w:rPr>
          <w:rFonts w:ascii="Times New Roman" w:eastAsia="Calibri" w:hAnsi="Times New Roman"/>
          <w:b w:val="0"/>
          <w:color w:val="auto"/>
          <w:sz w:val="28"/>
          <w:szCs w:val="28"/>
        </w:rPr>
        <w:t>пилотных</w:t>
      </w:r>
      <w:proofErr w:type="spellEnd"/>
      <w:r w:rsidRPr="003C3AC6">
        <w:rPr>
          <w:rFonts w:ascii="Times New Roman" w:eastAsia="Calibri" w:hAnsi="Times New Roman"/>
          <w:b w:val="0"/>
          <w:color w:val="auto"/>
          <w:sz w:val="28"/>
          <w:szCs w:val="28"/>
        </w:rPr>
        <w:t xml:space="preserve"> проектов,</w:t>
      </w:r>
      <w:r w:rsidRPr="003C3AC6">
        <w:rPr>
          <w:rFonts w:ascii="Times New Roman" w:eastAsiaTheme="minorEastAsia" w:hAnsi="Times New Roman"/>
          <w:color w:val="000000"/>
          <w:sz w:val="28"/>
          <w:szCs w:val="28"/>
          <w:lang w:eastAsia="ru-RU"/>
        </w:rPr>
        <w:t xml:space="preserve"> </w:t>
      </w:r>
      <w:r w:rsidRPr="003C3AC6">
        <w:rPr>
          <w:rFonts w:ascii="Times New Roman" w:eastAsiaTheme="minorEastAsia" w:hAnsi="Times New Roman"/>
          <w:b w:val="0"/>
          <w:color w:val="000000"/>
          <w:sz w:val="28"/>
          <w:szCs w:val="28"/>
          <w:lang w:eastAsia="ru-RU"/>
        </w:rPr>
        <w:t>предусматривающих возможность в существующих цепочках поставок переключить часть грузопотоков с наземных видов транспорта (железнодорожного и автомобильного) на внутренний водный транспорт</w:t>
      </w:r>
      <w:r w:rsidR="00DC1808">
        <w:rPr>
          <w:rFonts w:ascii="Times New Roman" w:eastAsiaTheme="minorEastAsia" w:hAnsi="Times New Roman"/>
          <w:b w:val="0"/>
          <w:color w:val="000000"/>
          <w:sz w:val="28"/>
          <w:szCs w:val="28"/>
          <w:lang w:eastAsia="ru-RU"/>
        </w:rPr>
        <w:t>:</w:t>
      </w:r>
    </w:p>
    <w:p w:rsidR="00A4184E" w:rsidRPr="00A4184E" w:rsidRDefault="00A4184E" w:rsidP="00A4184E">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Таблица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2410"/>
        <w:gridCol w:w="1984"/>
        <w:gridCol w:w="2126"/>
        <w:gridCol w:w="1985"/>
      </w:tblGrid>
      <w:tr w:rsidR="00985D8C" w:rsidRPr="008D3D40" w:rsidTr="003C3AC6">
        <w:trPr>
          <w:trHeight w:val="1579"/>
          <w:tblHeader/>
        </w:trPr>
        <w:tc>
          <w:tcPr>
            <w:tcW w:w="1702" w:type="dxa"/>
            <w:shd w:val="clear" w:color="auto" w:fill="auto"/>
            <w:vAlign w:val="center"/>
          </w:tcPr>
          <w:p w:rsidR="00985D8C" w:rsidRPr="008D3D40" w:rsidRDefault="00985D8C" w:rsidP="003C3AC6">
            <w:pPr>
              <w:spacing w:after="0" w:line="240" w:lineRule="auto"/>
              <w:ind w:right="-108"/>
              <w:jc w:val="center"/>
              <w:rPr>
                <w:rFonts w:ascii="Times New Roman" w:hAnsi="Times New Roman" w:cs="Times New Roman"/>
                <w:sz w:val="24"/>
              </w:rPr>
            </w:pPr>
            <w:r w:rsidRPr="008D3D40">
              <w:rPr>
                <w:rFonts w:ascii="Times New Roman" w:hAnsi="Times New Roman" w:cs="Times New Roman"/>
                <w:sz w:val="24"/>
              </w:rPr>
              <w:t>Наименование груза</w:t>
            </w:r>
          </w:p>
        </w:tc>
        <w:tc>
          <w:tcPr>
            <w:tcW w:w="2410" w:type="dxa"/>
            <w:shd w:val="clear" w:color="auto" w:fill="auto"/>
            <w:vAlign w:val="center"/>
          </w:tcPr>
          <w:p w:rsidR="00985D8C" w:rsidRPr="008D3D40" w:rsidRDefault="00985D8C" w:rsidP="003C3AC6">
            <w:pPr>
              <w:spacing w:after="0" w:line="240" w:lineRule="auto"/>
              <w:jc w:val="center"/>
              <w:rPr>
                <w:rFonts w:ascii="Times New Roman" w:hAnsi="Times New Roman" w:cs="Times New Roman"/>
                <w:sz w:val="24"/>
              </w:rPr>
            </w:pPr>
            <w:r w:rsidRPr="008D3D40">
              <w:rPr>
                <w:rFonts w:ascii="Times New Roman" w:hAnsi="Times New Roman" w:cs="Times New Roman"/>
                <w:sz w:val="24"/>
              </w:rPr>
              <w:t>Грузоотправитель</w:t>
            </w:r>
          </w:p>
        </w:tc>
        <w:tc>
          <w:tcPr>
            <w:tcW w:w="1984" w:type="dxa"/>
            <w:shd w:val="clear" w:color="auto" w:fill="auto"/>
            <w:vAlign w:val="center"/>
          </w:tcPr>
          <w:p w:rsidR="00985D8C" w:rsidRPr="008D3D40" w:rsidRDefault="00985D8C" w:rsidP="003C3AC6">
            <w:pPr>
              <w:spacing w:after="0" w:line="240" w:lineRule="auto"/>
              <w:jc w:val="center"/>
              <w:rPr>
                <w:rFonts w:ascii="Times New Roman" w:hAnsi="Times New Roman" w:cs="Times New Roman"/>
                <w:sz w:val="24"/>
              </w:rPr>
            </w:pPr>
            <w:r w:rsidRPr="008D3D40">
              <w:rPr>
                <w:rFonts w:ascii="Times New Roman" w:hAnsi="Times New Roman" w:cs="Times New Roman"/>
                <w:sz w:val="24"/>
              </w:rPr>
              <w:t xml:space="preserve">Субъект РФ, на территории </w:t>
            </w:r>
            <w:r w:rsidR="003C3AC6" w:rsidRPr="008D3D40">
              <w:rPr>
                <w:rFonts w:ascii="Times New Roman" w:hAnsi="Times New Roman" w:cs="Times New Roman"/>
                <w:sz w:val="24"/>
              </w:rPr>
              <w:t xml:space="preserve">которого находится </w:t>
            </w:r>
            <w:r w:rsidR="003C3AC6" w:rsidRPr="008D3D40">
              <w:rPr>
                <w:rFonts w:ascii="Times New Roman" w:hAnsi="Times New Roman" w:cs="Times New Roman"/>
              </w:rPr>
              <w:t>грузоотправи</w:t>
            </w:r>
            <w:r w:rsidRPr="008D3D40">
              <w:rPr>
                <w:rFonts w:ascii="Times New Roman" w:hAnsi="Times New Roman" w:cs="Times New Roman"/>
              </w:rPr>
              <w:t>тель</w:t>
            </w:r>
          </w:p>
        </w:tc>
        <w:tc>
          <w:tcPr>
            <w:tcW w:w="2126" w:type="dxa"/>
            <w:shd w:val="clear" w:color="auto" w:fill="auto"/>
            <w:vAlign w:val="center"/>
          </w:tcPr>
          <w:p w:rsidR="00985D8C" w:rsidRPr="008D3D40" w:rsidRDefault="00985D8C" w:rsidP="003C3AC6">
            <w:pPr>
              <w:spacing w:after="0" w:line="240" w:lineRule="auto"/>
              <w:jc w:val="center"/>
              <w:rPr>
                <w:rFonts w:ascii="Times New Roman" w:hAnsi="Times New Roman" w:cs="Times New Roman"/>
                <w:sz w:val="24"/>
              </w:rPr>
            </w:pPr>
            <w:r w:rsidRPr="008D3D40">
              <w:rPr>
                <w:rFonts w:ascii="Times New Roman" w:hAnsi="Times New Roman" w:cs="Times New Roman"/>
                <w:sz w:val="24"/>
              </w:rPr>
              <w:t>Грузополучатель</w:t>
            </w:r>
          </w:p>
        </w:tc>
        <w:tc>
          <w:tcPr>
            <w:tcW w:w="1985" w:type="dxa"/>
            <w:shd w:val="clear" w:color="auto" w:fill="auto"/>
            <w:vAlign w:val="center"/>
          </w:tcPr>
          <w:p w:rsidR="00985D8C" w:rsidRPr="008D3D40" w:rsidRDefault="00985D8C" w:rsidP="003C3AC6">
            <w:pPr>
              <w:spacing w:after="0" w:line="240" w:lineRule="auto"/>
              <w:jc w:val="center"/>
              <w:rPr>
                <w:rFonts w:ascii="Times New Roman" w:hAnsi="Times New Roman" w:cs="Times New Roman"/>
                <w:sz w:val="24"/>
              </w:rPr>
            </w:pPr>
            <w:r w:rsidRPr="008D3D40">
              <w:rPr>
                <w:rFonts w:ascii="Times New Roman" w:hAnsi="Times New Roman" w:cs="Times New Roman"/>
                <w:sz w:val="24"/>
              </w:rPr>
              <w:t>Субъект РФ, на территории которого находится грузополучатель</w:t>
            </w:r>
          </w:p>
        </w:tc>
      </w:tr>
      <w:tr w:rsidR="00985D8C" w:rsidRPr="008D3D40" w:rsidTr="003C3AC6">
        <w:tc>
          <w:tcPr>
            <w:tcW w:w="1702"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Сера</w:t>
            </w:r>
          </w:p>
        </w:tc>
        <w:tc>
          <w:tcPr>
            <w:tcW w:w="2410"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ООО «</w:t>
            </w:r>
            <w:proofErr w:type="spellStart"/>
            <w:r w:rsidRPr="008D3D40">
              <w:rPr>
                <w:rFonts w:ascii="Times New Roman" w:hAnsi="Times New Roman" w:cs="Times New Roman"/>
                <w:sz w:val="24"/>
              </w:rPr>
              <w:t>Газпромтранс</w:t>
            </w:r>
            <w:proofErr w:type="spellEnd"/>
            <w:r w:rsidRPr="008D3D40">
              <w:rPr>
                <w:rFonts w:ascii="Times New Roman" w:hAnsi="Times New Roman" w:cs="Times New Roman"/>
                <w:sz w:val="24"/>
              </w:rPr>
              <w:t>»</w:t>
            </w:r>
          </w:p>
        </w:tc>
        <w:tc>
          <w:tcPr>
            <w:tcW w:w="1984"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Астраханская область</w:t>
            </w:r>
          </w:p>
        </w:tc>
        <w:tc>
          <w:tcPr>
            <w:tcW w:w="2126"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ЗАО «ВЕРП»</w:t>
            </w:r>
          </w:p>
        </w:tc>
        <w:tc>
          <w:tcPr>
            <w:tcW w:w="1985"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Краснодарский край</w:t>
            </w:r>
          </w:p>
        </w:tc>
      </w:tr>
      <w:tr w:rsidR="00985D8C" w:rsidRPr="008D3D40" w:rsidTr="003C3AC6">
        <w:tc>
          <w:tcPr>
            <w:tcW w:w="1702"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Металл</w:t>
            </w:r>
          </w:p>
        </w:tc>
        <w:tc>
          <w:tcPr>
            <w:tcW w:w="2410"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ООО «Самарский сталелитейный завод»</w:t>
            </w:r>
          </w:p>
        </w:tc>
        <w:tc>
          <w:tcPr>
            <w:tcW w:w="1984"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Самарская область</w:t>
            </w:r>
          </w:p>
        </w:tc>
        <w:tc>
          <w:tcPr>
            <w:tcW w:w="2126"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ООО «Завод металлических изделий»</w:t>
            </w:r>
          </w:p>
        </w:tc>
        <w:tc>
          <w:tcPr>
            <w:tcW w:w="1985"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Пермский край</w:t>
            </w:r>
          </w:p>
        </w:tc>
      </w:tr>
      <w:tr w:rsidR="00985D8C" w:rsidRPr="008D3D40" w:rsidTr="003C3AC6">
        <w:tc>
          <w:tcPr>
            <w:tcW w:w="1702"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Удобрения</w:t>
            </w:r>
          </w:p>
        </w:tc>
        <w:tc>
          <w:tcPr>
            <w:tcW w:w="2410"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Филиал «Азот» АО «ОХК «</w:t>
            </w:r>
            <w:proofErr w:type="spellStart"/>
            <w:r w:rsidRPr="008D3D40">
              <w:rPr>
                <w:rFonts w:ascii="Times New Roman" w:hAnsi="Times New Roman" w:cs="Times New Roman"/>
                <w:sz w:val="24"/>
              </w:rPr>
              <w:t>Уралхим</w:t>
            </w:r>
            <w:proofErr w:type="spellEnd"/>
            <w:r w:rsidRPr="008D3D40">
              <w:rPr>
                <w:rFonts w:ascii="Times New Roman" w:hAnsi="Times New Roman" w:cs="Times New Roman"/>
                <w:sz w:val="24"/>
              </w:rPr>
              <w:t>» г. Березники</w:t>
            </w:r>
          </w:p>
        </w:tc>
        <w:tc>
          <w:tcPr>
            <w:tcW w:w="1984"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Самарская область</w:t>
            </w:r>
          </w:p>
        </w:tc>
        <w:tc>
          <w:tcPr>
            <w:tcW w:w="2126"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 xml:space="preserve">СХПК </w:t>
            </w:r>
            <w:proofErr w:type="spellStart"/>
            <w:r w:rsidRPr="008D3D40">
              <w:rPr>
                <w:rFonts w:ascii="Times New Roman" w:hAnsi="Times New Roman" w:cs="Times New Roman"/>
                <w:sz w:val="24"/>
              </w:rPr>
              <w:t>Комбинрат</w:t>
            </w:r>
            <w:proofErr w:type="spellEnd"/>
            <w:r w:rsidRPr="008D3D40">
              <w:rPr>
                <w:rFonts w:ascii="Times New Roman" w:hAnsi="Times New Roman" w:cs="Times New Roman"/>
                <w:sz w:val="24"/>
              </w:rPr>
              <w:t xml:space="preserve"> «Тепличный»</w:t>
            </w:r>
          </w:p>
        </w:tc>
        <w:tc>
          <w:tcPr>
            <w:tcW w:w="1985"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Вологодская область</w:t>
            </w:r>
          </w:p>
        </w:tc>
      </w:tr>
      <w:tr w:rsidR="00985D8C" w:rsidRPr="008D3D40" w:rsidTr="003C3AC6">
        <w:tc>
          <w:tcPr>
            <w:tcW w:w="1702"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Щебень</w:t>
            </w:r>
          </w:p>
        </w:tc>
        <w:tc>
          <w:tcPr>
            <w:tcW w:w="2410"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ООО «</w:t>
            </w:r>
            <w:proofErr w:type="spellStart"/>
            <w:r w:rsidRPr="008D3D40">
              <w:rPr>
                <w:rFonts w:ascii="Times New Roman" w:hAnsi="Times New Roman" w:cs="Times New Roman"/>
                <w:sz w:val="24"/>
              </w:rPr>
              <w:t>Карелприродре-сурс</w:t>
            </w:r>
            <w:proofErr w:type="spellEnd"/>
            <w:r w:rsidRPr="008D3D40">
              <w:rPr>
                <w:rFonts w:ascii="Times New Roman" w:hAnsi="Times New Roman" w:cs="Times New Roman"/>
                <w:sz w:val="24"/>
              </w:rPr>
              <w:t>»</w:t>
            </w:r>
          </w:p>
        </w:tc>
        <w:tc>
          <w:tcPr>
            <w:tcW w:w="1984"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Республика Карелия</w:t>
            </w:r>
          </w:p>
        </w:tc>
        <w:tc>
          <w:tcPr>
            <w:tcW w:w="2126"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ООО «АБЗ-ВАД»</w:t>
            </w:r>
          </w:p>
        </w:tc>
        <w:tc>
          <w:tcPr>
            <w:tcW w:w="1985"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г. Санкт-Петербург</w:t>
            </w:r>
          </w:p>
        </w:tc>
      </w:tr>
      <w:tr w:rsidR="00985D8C" w:rsidRPr="008D3D40" w:rsidTr="003C3AC6">
        <w:tc>
          <w:tcPr>
            <w:tcW w:w="1702" w:type="dxa"/>
            <w:shd w:val="clear" w:color="auto" w:fill="auto"/>
            <w:vAlign w:val="center"/>
          </w:tcPr>
          <w:p w:rsidR="00985D8C" w:rsidRPr="008D3D40" w:rsidRDefault="003C3AC6" w:rsidP="00985D8C">
            <w:pPr>
              <w:spacing w:after="0" w:line="240" w:lineRule="auto"/>
              <w:rPr>
                <w:rFonts w:ascii="Times New Roman" w:hAnsi="Times New Roman" w:cs="Times New Roman"/>
                <w:sz w:val="24"/>
              </w:rPr>
            </w:pPr>
            <w:r w:rsidRPr="008D3D40">
              <w:rPr>
                <w:rFonts w:ascii="Times New Roman" w:hAnsi="Times New Roman" w:cs="Times New Roman"/>
                <w:sz w:val="24"/>
              </w:rPr>
              <w:t>Металличес</w:t>
            </w:r>
            <w:r w:rsidR="00985D8C" w:rsidRPr="008D3D40">
              <w:rPr>
                <w:rFonts w:ascii="Times New Roman" w:hAnsi="Times New Roman" w:cs="Times New Roman"/>
                <w:sz w:val="24"/>
              </w:rPr>
              <w:t>кие конструкции (стропильные фермы)</w:t>
            </w:r>
          </w:p>
        </w:tc>
        <w:tc>
          <w:tcPr>
            <w:tcW w:w="2410"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ПАО «Северсталь»</w:t>
            </w:r>
          </w:p>
        </w:tc>
        <w:tc>
          <w:tcPr>
            <w:tcW w:w="1984"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Вологодская область</w:t>
            </w:r>
          </w:p>
        </w:tc>
        <w:tc>
          <w:tcPr>
            <w:tcW w:w="2126"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ПАО «</w:t>
            </w:r>
            <w:proofErr w:type="spellStart"/>
            <w:r w:rsidRPr="008D3D40">
              <w:rPr>
                <w:rFonts w:ascii="Times New Roman" w:hAnsi="Times New Roman" w:cs="Times New Roman"/>
                <w:sz w:val="24"/>
              </w:rPr>
              <w:t>Нижнекамск-нефтехим</w:t>
            </w:r>
            <w:proofErr w:type="spellEnd"/>
            <w:r w:rsidRPr="008D3D40">
              <w:rPr>
                <w:rFonts w:ascii="Times New Roman" w:hAnsi="Times New Roman" w:cs="Times New Roman"/>
                <w:sz w:val="24"/>
              </w:rPr>
              <w:t>»</w:t>
            </w:r>
          </w:p>
        </w:tc>
        <w:tc>
          <w:tcPr>
            <w:tcW w:w="1985" w:type="dxa"/>
            <w:shd w:val="clear" w:color="auto" w:fill="auto"/>
            <w:vAlign w:val="center"/>
          </w:tcPr>
          <w:p w:rsidR="00985D8C" w:rsidRPr="008D3D40" w:rsidRDefault="00985D8C" w:rsidP="00985D8C">
            <w:pPr>
              <w:spacing w:after="0" w:line="240" w:lineRule="auto"/>
              <w:rPr>
                <w:rFonts w:ascii="Times New Roman" w:hAnsi="Times New Roman" w:cs="Times New Roman"/>
                <w:sz w:val="24"/>
              </w:rPr>
            </w:pPr>
            <w:r w:rsidRPr="008D3D40">
              <w:rPr>
                <w:rFonts w:ascii="Times New Roman" w:hAnsi="Times New Roman" w:cs="Times New Roman"/>
                <w:sz w:val="24"/>
              </w:rPr>
              <w:t>Республика Татарстан</w:t>
            </w:r>
          </w:p>
        </w:tc>
      </w:tr>
    </w:tbl>
    <w:p w:rsidR="00985D8C" w:rsidRPr="003C3AC6" w:rsidRDefault="00985D8C" w:rsidP="003C3AC6">
      <w:pPr>
        <w:pStyle w:val="a3"/>
        <w:spacing w:after="0" w:line="276" w:lineRule="auto"/>
        <w:ind w:left="0" w:right="-2" w:firstLine="851"/>
        <w:jc w:val="both"/>
        <w:rPr>
          <w:rFonts w:ascii="Times New Roman" w:hAnsi="Times New Roman" w:cs="Times New Roman"/>
          <w:sz w:val="28"/>
          <w:szCs w:val="28"/>
        </w:rPr>
      </w:pPr>
      <w:proofErr w:type="gramStart"/>
      <w:r w:rsidRPr="003C3AC6">
        <w:rPr>
          <w:rFonts w:ascii="Times New Roman" w:hAnsi="Times New Roman" w:cs="Times New Roman"/>
          <w:sz w:val="28"/>
          <w:szCs w:val="28"/>
        </w:rPr>
        <w:t xml:space="preserve">Сравнение </w:t>
      </w:r>
      <w:r w:rsidRPr="003C3AC6">
        <w:rPr>
          <w:rFonts w:ascii="Times New Roman" w:eastAsia="Calibri" w:hAnsi="Times New Roman" w:cs="Times New Roman"/>
          <w:sz w:val="28"/>
          <w:szCs w:val="28"/>
        </w:rPr>
        <w:t xml:space="preserve">стоимости </w:t>
      </w:r>
      <w:r w:rsidRPr="003C3AC6">
        <w:rPr>
          <w:rFonts w:ascii="Times New Roman" w:hAnsi="Times New Roman" w:cs="Times New Roman"/>
          <w:sz w:val="28"/>
          <w:szCs w:val="28"/>
        </w:rPr>
        <w:t>перевозки навалочных, крупногабаритных и тяжеловесных грузов по выбранным проектам железнодорожным, автомобильным и внутренним водным транспортом на направлениях, где перевозка таких грузов может осуществляться по внутренним водным путям в период навигации</w:t>
      </w:r>
      <w:r w:rsidR="00EB7700">
        <w:rPr>
          <w:rFonts w:ascii="Times New Roman" w:hAnsi="Times New Roman" w:cs="Times New Roman"/>
          <w:sz w:val="28"/>
          <w:szCs w:val="28"/>
        </w:rPr>
        <w:t xml:space="preserve">, </w:t>
      </w:r>
      <w:r w:rsidRPr="003C3AC6">
        <w:rPr>
          <w:rFonts w:ascii="Times New Roman" w:hAnsi="Times New Roman" w:cs="Times New Roman"/>
          <w:sz w:val="28"/>
          <w:szCs w:val="28"/>
        </w:rPr>
        <w:t>показала, что в большинстве случаев наиболее выгодной с</w:t>
      </w:r>
      <w:r w:rsidR="00EB7700">
        <w:rPr>
          <w:rFonts w:ascii="Times New Roman" w:hAnsi="Times New Roman" w:cs="Times New Roman"/>
          <w:sz w:val="28"/>
          <w:szCs w:val="28"/>
        </w:rPr>
        <w:t>хемой доставки грузов является</w:t>
      </w:r>
      <w:r w:rsidRPr="003C3AC6">
        <w:rPr>
          <w:rFonts w:ascii="Times New Roman" w:hAnsi="Times New Roman" w:cs="Times New Roman"/>
          <w:sz w:val="28"/>
          <w:szCs w:val="28"/>
        </w:rPr>
        <w:t xml:space="preserve"> </w:t>
      </w:r>
      <w:proofErr w:type="spellStart"/>
      <w:r w:rsidRPr="003C3AC6">
        <w:rPr>
          <w:rFonts w:ascii="Times New Roman" w:eastAsia="Calibri" w:hAnsi="Times New Roman" w:cs="Times New Roman"/>
          <w:sz w:val="28"/>
          <w:szCs w:val="28"/>
        </w:rPr>
        <w:t>мультимодальная</w:t>
      </w:r>
      <w:proofErr w:type="spellEnd"/>
      <w:r w:rsidRPr="003C3AC6">
        <w:rPr>
          <w:rFonts w:ascii="Times New Roman" w:eastAsia="Calibri" w:hAnsi="Times New Roman" w:cs="Times New Roman"/>
          <w:sz w:val="28"/>
          <w:szCs w:val="28"/>
        </w:rPr>
        <w:t xml:space="preserve"> </w:t>
      </w:r>
      <w:r w:rsidRPr="003C3AC6">
        <w:rPr>
          <w:rFonts w:ascii="Times New Roman" w:hAnsi="Times New Roman" w:cs="Times New Roman"/>
          <w:sz w:val="28"/>
          <w:szCs w:val="28"/>
        </w:rPr>
        <w:t>схема перевозки с использованием внутреннего водного транспорта.</w:t>
      </w:r>
      <w:proofErr w:type="gramEnd"/>
      <w:r w:rsidRPr="003C3AC6">
        <w:rPr>
          <w:rFonts w:ascii="Times New Roman" w:hAnsi="Times New Roman" w:cs="Times New Roman"/>
          <w:sz w:val="28"/>
          <w:szCs w:val="28"/>
        </w:rPr>
        <w:t xml:space="preserve"> Результаты расчетов приведены ниже.</w:t>
      </w:r>
    </w:p>
    <w:p w:rsidR="00985D8C" w:rsidRPr="003C3AC6" w:rsidRDefault="00985D8C" w:rsidP="003C3AC6">
      <w:pPr>
        <w:spacing w:after="0" w:line="276" w:lineRule="auto"/>
        <w:ind w:firstLine="709"/>
        <w:rPr>
          <w:rFonts w:ascii="Times New Roman" w:eastAsia="Calibri" w:hAnsi="Times New Roman" w:cs="Times New Roman"/>
          <w:b/>
          <w:i/>
          <w:sz w:val="28"/>
          <w:szCs w:val="28"/>
        </w:rPr>
      </w:pPr>
    </w:p>
    <w:p w:rsidR="00985D8C" w:rsidRPr="003C3AC6" w:rsidRDefault="00985D8C" w:rsidP="003C3AC6">
      <w:pPr>
        <w:spacing w:after="0" w:line="276" w:lineRule="auto"/>
        <w:ind w:firstLine="709"/>
        <w:rPr>
          <w:rFonts w:ascii="Times New Roman" w:eastAsia="Calibri" w:hAnsi="Times New Roman" w:cs="Times New Roman"/>
          <w:b/>
          <w:sz w:val="28"/>
          <w:szCs w:val="28"/>
        </w:rPr>
      </w:pPr>
      <w:r w:rsidRPr="003C3AC6">
        <w:rPr>
          <w:rFonts w:ascii="Times New Roman" w:eastAsia="Calibri" w:hAnsi="Times New Roman" w:cs="Times New Roman"/>
          <w:b/>
          <w:sz w:val="28"/>
          <w:szCs w:val="28"/>
        </w:rPr>
        <w:t>Проект транспортировки серы</w:t>
      </w:r>
    </w:p>
    <w:p w:rsidR="00985D8C" w:rsidRPr="003C3AC6" w:rsidRDefault="00985D8C" w:rsidP="003C3AC6">
      <w:pPr>
        <w:spacing w:after="0" w:line="276" w:lineRule="auto"/>
        <w:ind w:firstLine="709"/>
        <w:jc w:val="both"/>
        <w:rPr>
          <w:rFonts w:ascii="Times New Roman" w:eastAsia="Calibri" w:hAnsi="Times New Roman" w:cs="Times New Roman"/>
          <w:sz w:val="28"/>
          <w:szCs w:val="28"/>
        </w:rPr>
      </w:pPr>
      <w:r w:rsidRPr="003C3AC6">
        <w:rPr>
          <w:rFonts w:ascii="Times New Roman" w:eastAsia="Calibri" w:hAnsi="Times New Roman" w:cs="Times New Roman"/>
          <w:sz w:val="28"/>
          <w:szCs w:val="28"/>
        </w:rPr>
        <w:t>Грузоотправителем серы является астраханский филиал ООО «</w:t>
      </w:r>
      <w:proofErr w:type="spellStart"/>
      <w:r w:rsidRPr="003C3AC6">
        <w:rPr>
          <w:rFonts w:ascii="Times New Roman" w:eastAsia="Calibri" w:hAnsi="Times New Roman" w:cs="Times New Roman"/>
          <w:sz w:val="28"/>
          <w:szCs w:val="28"/>
        </w:rPr>
        <w:t>Газпромтранс</w:t>
      </w:r>
      <w:proofErr w:type="spellEnd"/>
      <w:r w:rsidRPr="003C3AC6">
        <w:rPr>
          <w:rFonts w:ascii="Times New Roman" w:eastAsia="Calibri" w:hAnsi="Times New Roman" w:cs="Times New Roman"/>
          <w:sz w:val="28"/>
          <w:szCs w:val="28"/>
        </w:rPr>
        <w:t xml:space="preserve">», расположенный в пос. Аксарайский (Астраханская область). Данный грузоотправитель находится вблизи грузовой железнодорожной станции «Аксарайская </w:t>
      </w:r>
      <w:r w:rsidRPr="003C3AC6">
        <w:rPr>
          <w:rFonts w:ascii="Times New Roman" w:eastAsia="Calibri" w:hAnsi="Times New Roman" w:cs="Times New Roman"/>
          <w:sz w:val="28"/>
          <w:szCs w:val="28"/>
          <w:lang w:val="en-US"/>
        </w:rPr>
        <w:t>II</w:t>
      </w:r>
      <w:r w:rsidRPr="003C3AC6">
        <w:rPr>
          <w:rFonts w:ascii="Times New Roman" w:eastAsia="Calibri" w:hAnsi="Times New Roman" w:cs="Times New Roman"/>
          <w:sz w:val="28"/>
          <w:szCs w:val="28"/>
        </w:rPr>
        <w:t>» ОАО «РЖД» и имеет собственную железнодорожную ветку, обеспечивающую подвоз грузов к ней.</w:t>
      </w:r>
    </w:p>
    <w:p w:rsidR="00985D8C" w:rsidRPr="003C3AC6" w:rsidRDefault="00985D8C" w:rsidP="003C3AC6">
      <w:pPr>
        <w:spacing w:after="0" w:line="276" w:lineRule="auto"/>
        <w:ind w:firstLine="709"/>
        <w:jc w:val="both"/>
        <w:rPr>
          <w:rFonts w:ascii="Times New Roman" w:eastAsia="Calibri" w:hAnsi="Times New Roman" w:cs="Times New Roman"/>
          <w:sz w:val="28"/>
          <w:szCs w:val="28"/>
        </w:rPr>
      </w:pPr>
      <w:r w:rsidRPr="003C3AC6">
        <w:rPr>
          <w:rFonts w:ascii="Times New Roman" w:eastAsia="Calibri" w:hAnsi="Times New Roman" w:cs="Times New Roman"/>
          <w:sz w:val="28"/>
          <w:szCs w:val="28"/>
        </w:rPr>
        <w:lastRenderedPageBreak/>
        <w:t xml:space="preserve">Грузополучателем серы является ЗАО «ВЕРП», расположенный в пос. Коса </w:t>
      </w:r>
      <w:proofErr w:type="spellStart"/>
      <w:r w:rsidRPr="003C3AC6">
        <w:rPr>
          <w:rFonts w:ascii="Times New Roman" w:eastAsia="Calibri" w:hAnsi="Times New Roman" w:cs="Times New Roman"/>
          <w:sz w:val="28"/>
          <w:szCs w:val="28"/>
        </w:rPr>
        <w:t>Чушка</w:t>
      </w:r>
      <w:proofErr w:type="spellEnd"/>
      <w:r w:rsidRPr="003C3AC6">
        <w:rPr>
          <w:rFonts w:ascii="Times New Roman" w:eastAsia="Calibri" w:hAnsi="Times New Roman" w:cs="Times New Roman"/>
          <w:sz w:val="28"/>
          <w:szCs w:val="28"/>
        </w:rPr>
        <w:t xml:space="preserve"> порт Кавказ (Краснодарский край). Из порта Кавказ груз отправляется на экспорт. Транспортировка серы от грузоотправителя до грузополучателя осуществлялась по следующим схемам: </w:t>
      </w:r>
      <w:proofErr w:type="gramStart"/>
      <w:r w:rsidRPr="003C3AC6">
        <w:rPr>
          <w:rFonts w:ascii="Times New Roman" w:eastAsia="Calibri" w:hAnsi="Times New Roman" w:cs="Times New Roman"/>
          <w:sz w:val="28"/>
          <w:szCs w:val="28"/>
        </w:rPr>
        <w:t>АВТ</w:t>
      </w:r>
      <w:proofErr w:type="gramEnd"/>
      <w:r w:rsidRPr="003C3AC6">
        <w:rPr>
          <w:rFonts w:ascii="Times New Roman" w:eastAsia="Calibri" w:hAnsi="Times New Roman" w:cs="Times New Roman"/>
          <w:sz w:val="28"/>
          <w:szCs w:val="28"/>
        </w:rPr>
        <w:t>, ЖДТ и ЖДТ-ВВТ-ЖДТ.</w:t>
      </w:r>
    </w:p>
    <w:p w:rsidR="00985D8C" w:rsidRPr="003C3AC6" w:rsidRDefault="00985D8C" w:rsidP="003C3AC6">
      <w:pPr>
        <w:spacing w:after="0" w:line="276" w:lineRule="auto"/>
        <w:ind w:firstLine="709"/>
        <w:jc w:val="both"/>
        <w:rPr>
          <w:rFonts w:ascii="Times New Roman" w:eastAsia="Calibri" w:hAnsi="Times New Roman" w:cs="Times New Roman"/>
          <w:sz w:val="28"/>
          <w:szCs w:val="28"/>
        </w:rPr>
      </w:pPr>
      <w:proofErr w:type="gramStart"/>
      <w:r w:rsidRPr="003C3AC6">
        <w:rPr>
          <w:rFonts w:ascii="Times New Roman" w:eastAsia="Calibri" w:hAnsi="Times New Roman" w:cs="Times New Roman"/>
          <w:sz w:val="28"/>
          <w:szCs w:val="28"/>
        </w:rPr>
        <w:t xml:space="preserve">Схема маршрута: от точки отправления (пос. Аксарайский) груз следует через населенные пункты </w:t>
      </w:r>
      <w:proofErr w:type="spellStart"/>
      <w:r w:rsidRPr="003C3AC6">
        <w:rPr>
          <w:rFonts w:ascii="Times New Roman" w:eastAsia="Calibri" w:hAnsi="Times New Roman" w:cs="Times New Roman"/>
          <w:sz w:val="28"/>
          <w:szCs w:val="28"/>
        </w:rPr>
        <w:t>Сеитовка</w:t>
      </w:r>
      <w:proofErr w:type="spellEnd"/>
      <w:r w:rsidRPr="003C3AC6">
        <w:rPr>
          <w:rFonts w:ascii="Times New Roman" w:eastAsia="Calibri" w:hAnsi="Times New Roman" w:cs="Times New Roman"/>
          <w:sz w:val="28"/>
          <w:szCs w:val="28"/>
        </w:rPr>
        <w:t xml:space="preserve">, </w:t>
      </w:r>
      <w:proofErr w:type="spellStart"/>
      <w:r w:rsidRPr="003C3AC6">
        <w:rPr>
          <w:rFonts w:ascii="Times New Roman" w:eastAsia="Calibri" w:hAnsi="Times New Roman" w:cs="Times New Roman"/>
          <w:sz w:val="28"/>
          <w:szCs w:val="28"/>
        </w:rPr>
        <w:t>Новоруссовка</w:t>
      </w:r>
      <w:proofErr w:type="spellEnd"/>
      <w:r w:rsidRPr="003C3AC6">
        <w:rPr>
          <w:rFonts w:ascii="Times New Roman" w:eastAsia="Calibri" w:hAnsi="Times New Roman" w:cs="Times New Roman"/>
          <w:sz w:val="28"/>
          <w:szCs w:val="28"/>
        </w:rPr>
        <w:t xml:space="preserve">, </w:t>
      </w:r>
      <w:proofErr w:type="spellStart"/>
      <w:r w:rsidRPr="003C3AC6">
        <w:rPr>
          <w:rFonts w:ascii="Times New Roman" w:eastAsia="Calibri" w:hAnsi="Times New Roman" w:cs="Times New Roman"/>
          <w:sz w:val="28"/>
          <w:szCs w:val="28"/>
        </w:rPr>
        <w:t>Тулугановка</w:t>
      </w:r>
      <w:proofErr w:type="spellEnd"/>
      <w:r w:rsidRPr="003C3AC6">
        <w:rPr>
          <w:rFonts w:ascii="Times New Roman" w:eastAsia="Calibri" w:hAnsi="Times New Roman" w:cs="Times New Roman"/>
          <w:sz w:val="28"/>
          <w:szCs w:val="28"/>
        </w:rPr>
        <w:t xml:space="preserve">, Астрахань по автомобильной дороге федерального значения Р-216 </w:t>
      </w:r>
      <w:r w:rsidRPr="003C3AC6">
        <w:rPr>
          <w:rFonts w:ascii="Times New Roman" w:hAnsi="Times New Roman" w:cs="Times New Roman"/>
          <w:sz w:val="28"/>
          <w:szCs w:val="28"/>
          <w:lang w:eastAsia="ru-RU"/>
        </w:rPr>
        <w:t>Астрахань - Элиста – Ставрополь</w:t>
      </w:r>
      <w:r w:rsidR="008D3D40">
        <w:rPr>
          <w:rFonts w:ascii="Times New Roman" w:eastAsia="Calibri" w:hAnsi="Times New Roman" w:cs="Times New Roman"/>
          <w:sz w:val="28"/>
          <w:szCs w:val="28"/>
        </w:rPr>
        <w:t xml:space="preserve">, через населенные пункты </w:t>
      </w:r>
      <w:r w:rsidRPr="003C3AC6">
        <w:rPr>
          <w:rFonts w:ascii="Times New Roman" w:eastAsia="Calibri" w:hAnsi="Times New Roman" w:cs="Times New Roman"/>
          <w:sz w:val="28"/>
          <w:szCs w:val="28"/>
        </w:rPr>
        <w:t>Ипатово, Красногвардейское, Кроп</w:t>
      </w:r>
      <w:r w:rsidR="00EB7700">
        <w:rPr>
          <w:rFonts w:ascii="Times New Roman" w:eastAsia="Calibri" w:hAnsi="Times New Roman" w:cs="Times New Roman"/>
          <w:sz w:val="28"/>
          <w:szCs w:val="28"/>
        </w:rPr>
        <w:t xml:space="preserve">откин, Усть-Лабинск, Краснодар </w:t>
      </w:r>
      <w:r w:rsidRPr="003C3AC6">
        <w:rPr>
          <w:rFonts w:ascii="Times New Roman" w:eastAsia="Calibri" w:hAnsi="Times New Roman" w:cs="Times New Roman"/>
          <w:sz w:val="28"/>
          <w:szCs w:val="28"/>
        </w:rPr>
        <w:t xml:space="preserve">по автомобильной дороге федерального значения А-289 </w:t>
      </w:r>
      <w:r w:rsidRPr="003C3AC6">
        <w:rPr>
          <w:rFonts w:ascii="Times New Roman" w:hAnsi="Times New Roman" w:cs="Times New Roman"/>
          <w:sz w:val="28"/>
          <w:szCs w:val="28"/>
          <w:lang w:eastAsia="ru-RU"/>
        </w:rPr>
        <w:t>Краснодар - Славянск-на-Кубани - Темрюк – автомобильная дорога А-290 Новороссийск - Керчь</w:t>
      </w:r>
      <w:r w:rsidRPr="003C3AC6">
        <w:rPr>
          <w:rFonts w:ascii="Times New Roman" w:eastAsia="Calibri" w:hAnsi="Times New Roman" w:cs="Times New Roman"/>
          <w:sz w:val="28"/>
          <w:szCs w:val="28"/>
        </w:rPr>
        <w:t xml:space="preserve"> до пос. Коса </w:t>
      </w:r>
      <w:proofErr w:type="spellStart"/>
      <w:r w:rsidRPr="003C3AC6">
        <w:rPr>
          <w:rFonts w:ascii="Times New Roman" w:eastAsia="Calibri" w:hAnsi="Times New Roman" w:cs="Times New Roman"/>
          <w:sz w:val="28"/>
          <w:szCs w:val="28"/>
        </w:rPr>
        <w:t>Чушка</w:t>
      </w:r>
      <w:proofErr w:type="spellEnd"/>
      <w:r w:rsidRPr="003C3AC6">
        <w:rPr>
          <w:rFonts w:ascii="Times New Roman" w:eastAsia="Calibri" w:hAnsi="Times New Roman" w:cs="Times New Roman"/>
          <w:sz w:val="28"/>
          <w:szCs w:val="28"/>
        </w:rPr>
        <w:t>.</w:t>
      </w:r>
      <w:proofErr w:type="gramEnd"/>
      <w:r w:rsidRPr="003C3AC6">
        <w:rPr>
          <w:rFonts w:ascii="Times New Roman" w:eastAsia="Calibri" w:hAnsi="Times New Roman" w:cs="Times New Roman"/>
          <w:sz w:val="28"/>
          <w:szCs w:val="28"/>
        </w:rPr>
        <w:t xml:space="preserve"> Доставка груза осуществляется с помощью грузового автотранспорта грузоподъемностью 20 тонн. </w:t>
      </w:r>
    </w:p>
    <w:p w:rsidR="00985D8C" w:rsidRPr="003C3AC6" w:rsidRDefault="00985D8C" w:rsidP="003C3AC6">
      <w:pPr>
        <w:spacing w:after="0" w:line="276" w:lineRule="auto"/>
        <w:ind w:firstLine="709"/>
        <w:jc w:val="both"/>
        <w:rPr>
          <w:rFonts w:ascii="Times New Roman" w:eastAsia="Calibri" w:hAnsi="Times New Roman" w:cs="Times New Roman"/>
          <w:sz w:val="28"/>
          <w:szCs w:val="28"/>
        </w:rPr>
      </w:pPr>
      <w:r w:rsidRPr="003C3AC6">
        <w:rPr>
          <w:rFonts w:ascii="Times New Roman" w:eastAsia="Calibri" w:hAnsi="Times New Roman" w:cs="Times New Roman"/>
          <w:sz w:val="28"/>
          <w:szCs w:val="28"/>
        </w:rPr>
        <w:t xml:space="preserve">Схема маршрута ЖДТ включает в себя отправку серы с железнодорожной станции «Аксарайская </w:t>
      </w:r>
      <w:r w:rsidRPr="003C3AC6">
        <w:rPr>
          <w:rFonts w:ascii="Times New Roman" w:eastAsia="Calibri" w:hAnsi="Times New Roman" w:cs="Times New Roman"/>
          <w:sz w:val="28"/>
          <w:szCs w:val="28"/>
          <w:lang w:val="en-US"/>
        </w:rPr>
        <w:t>II</w:t>
      </w:r>
      <w:r w:rsidRPr="003C3AC6">
        <w:rPr>
          <w:rFonts w:ascii="Times New Roman" w:eastAsia="Calibri" w:hAnsi="Times New Roman" w:cs="Times New Roman"/>
          <w:sz w:val="28"/>
          <w:szCs w:val="28"/>
        </w:rPr>
        <w:t xml:space="preserve">» ОАО «РЖД» до железнодорожной станции «Кавказ (экспорт)» ОАО «РЖД». До железнодорожной станции «Аксарайская </w:t>
      </w:r>
      <w:r w:rsidRPr="003C3AC6">
        <w:rPr>
          <w:rFonts w:ascii="Times New Roman" w:eastAsia="Calibri" w:hAnsi="Times New Roman" w:cs="Times New Roman"/>
          <w:sz w:val="28"/>
          <w:szCs w:val="28"/>
          <w:lang w:val="en-US"/>
        </w:rPr>
        <w:t>II</w:t>
      </w:r>
      <w:r w:rsidRPr="003C3AC6">
        <w:rPr>
          <w:rFonts w:ascii="Times New Roman" w:eastAsia="Calibri" w:hAnsi="Times New Roman" w:cs="Times New Roman"/>
          <w:sz w:val="28"/>
          <w:szCs w:val="28"/>
        </w:rPr>
        <w:t>» ОАО «РЖД» грузоотправитель доставляет  груз по собственной железнодорожной ветке. Для транспортировки серы используются крытые вагоны грузоподъемностью 68 тонн.</w:t>
      </w:r>
    </w:p>
    <w:p w:rsidR="00985D8C" w:rsidRPr="003C3AC6" w:rsidRDefault="00985D8C" w:rsidP="003C3AC6">
      <w:pPr>
        <w:spacing w:after="0" w:line="276" w:lineRule="auto"/>
        <w:ind w:firstLine="709"/>
        <w:contextualSpacing/>
        <w:jc w:val="both"/>
        <w:rPr>
          <w:rFonts w:ascii="Times New Roman" w:eastAsia="Calibri" w:hAnsi="Times New Roman" w:cs="Times New Roman"/>
          <w:sz w:val="28"/>
          <w:szCs w:val="28"/>
        </w:rPr>
      </w:pPr>
      <w:r w:rsidRPr="003C3AC6">
        <w:rPr>
          <w:rFonts w:ascii="Times New Roman" w:eastAsia="Calibri" w:hAnsi="Times New Roman" w:cs="Times New Roman"/>
          <w:sz w:val="28"/>
          <w:szCs w:val="28"/>
        </w:rPr>
        <w:t xml:space="preserve">Схема маршрута ЖДТ-ВВТ-ЖДТ включает в себя доставку серы железнодорожным транспортом по железнодорожной ветке грузоотправителя  до железнодорожной станции «Аксарайская </w:t>
      </w:r>
      <w:r w:rsidRPr="003C3AC6">
        <w:rPr>
          <w:rFonts w:ascii="Times New Roman" w:eastAsia="Calibri" w:hAnsi="Times New Roman" w:cs="Times New Roman"/>
          <w:sz w:val="28"/>
          <w:szCs w:val="28"/>
          <w:lang w:val="en-US"/>
        </w:rPr>
        <w:t>II</w:t>
      </w:r>
      <w:r w:rsidRPr="003C3AC6">
        <w:rPr>
          <w:rFonts w:ascii="Times New Roman" w:eastAsia="Calibri" w:hAnsi="Times New Roman" w:cs="Times New Roman"/>
          <w:sz w:val="28"/>
          <w:szCs w:val="28"/>
        </w:rPr>
        <w:t>» ОАО «РЖД», перевозку серы до железнодорожной станции «</w:t>
      </w:r>
      <w:proofErr w:type="spellStart"/>
      <w:r w:rsidRPr="003C3AC6">
        <w:rPr>
          <w:rFonts w:ascii="Times New Roman" w:eastAsia="Calibri" w:hAnsi="Times New Roman" w:cs="Times New Roman"/>
          <w:sz w:val="28"/>
          <w:szCs w:val="28"/>
        </w:rPr>
        <w:t>Бузанский</w:t>
      </w:r>
      <w:proofErr w:type="spellEnd"/>
      <w:r w:rsidRPr="003C3AC6">
        <w:rPr>
          <w:rFonts w:ascii="Times New Roman" w:eastAsia="Calibri" w:hAnsi="Times New Roman" w:cs="Times New Roman"/>
          <w:sz w:val="28"/>
          <w:szCs w:val="28"/>
        </w:rPr>
        <w:t xml:space="preserve"> (перевалочная)» ОАО «РЖД», далее отправка груза осуществляется из порта </w:t>
      </w:r>
      <w:proofErr w:type="spellStart"/>
      <w:r w:rsidRPr="003C3AC6">
        <w:rPr>
          <w:rFonts w:ascii="Times New Roman" w:eastAsia="Calibri" w:hAnsi="Times New Roman" w:cs="Times New Roman"/>
          <w:sz w:val="28"/>
          <w:szCs w:val="28"/>
        </w:rPr>
        <w:t>Бузан</w:t>
      </w:r>
      <w:proofErr w:type="spellEnd"/>
      <w:r w:rsidRPr="003C3AC6">
        <w:rPr>
          <w:rFonts w:ascii="Times New Roman" w:eastAsia="Calibri" w:hAnsi="Times New Roman" w:cs="Times New Roman"/>
          <w:sz w:val="28"/>
          <w:szCs w:val="28"/>
        </w:rPr>
        <w:t xml:space="preserve"> по внутренним водным путям до порта Кавказ. Из порта Кавказ груз отправляется на экспорт морским транспортом. Для транспортировки серы до порта Кавказ используются трюмные баржи проекта Р-79А грузоподъемностью 3800 тонн.</w:t>
      </w:r>
    </w:p>
    <w:p w:rsidR="00985D8C" w:rsidRDefault="00985D8C" w:rsidP="003C3AC6">
      <w:pPr>
        <w:spacing w:after="0" w:line="276" w:lineRule="auto"/>
        <w:ind w:firstLine="709"/>
        <w:jc w:val="both"/>
        <w:rPr>
          <w:rFonts w:ascii="Times New Roman" w:eastAsia="Calibri" w:hAnsi="Times New Roman" w:cs="Times New Roman"/>
          <w:sz w:val="28"/>
          <w:szCs w:val="28"/>
        </w:rPr>
      </w:pPr>
      <w:r w:rsidRPr="003C3AC6">
        <w:rPr>
          <w:rFonts w:ascii="Times New Roman" w:eastAsia="Calibri" w:hAnsi="Times New Roman" w:cs="Times New Roman"/>
          <w:sz w:val="28"/>
          <w:szCs w:val="28"/>
        </w:rPr>
        <w:t xml:space="preserve">Основные экономические показатели транспортировки серы по маршруту пос. </w:t>
      </w:r>
      <w:proofErr w:type="gramStart"/>
      <w:r w:rsidRPr="003C3AC6">
        <w:rPr>
          <w:rFonts w:ascii="Times New Roman" w:eastAsia="Calibri" w:hAnsi="Times New Roman" w:cs="Times New Roman"/>
          <w:sz w:val="28"/>
          <w:szCs w:val="28"/>
        </w:rPr>
        <w:t>Аксарайский</w:t>
      </w:r>
      <w:proofErr w:type="gramEnd"/>
      <w:r w:rsidRPr="003C3AC6">
        <w:rPr>
          <w:rFonts w:ascii="Times New Roman" w:eastAsia="Calibri" w:hAnsi="Times New Roman" w:cs="Times New Roman"/>
          <w:sz w:val="28"/>
          <w:szCs w:val="28"/>
        </w:rPr>
        <w:t xml:space="preserve"> – пос. Коса </w:t>
      </w:r>
      <w:proofErr w:type="spellStart"/>
      <w:r w:rsidRPr="003C3AC6">
        <w:rPr>
          <w:rFonts w:ascii="Times New Roman" w:eastAsia="Calibri" w:hAnsi="Times New Roman" w:cs="Times New Roman"/>
          <w:sz w:val="28"/>
          <w:szCs w:val="28"/>
        </w:rPr>
        <w:t>Чушка</w:t>
      </w:r>
      <w:proofErr w:type="spellEnd"/>
      <w:r w:rsidRPr="003C3AC6">
        <w:rPr>
          <w:rFonts w:ascii="Times New Roman" w:eastAsia="Calibri" w:hAnsi="Times New Roman" w:cs="Times New Roman"/>
          <w:sz w:val="28"/>
          <w:szCs w:val="28"/>
        </w:rPr>
        <w:t xml:space="preserve"> представлены в таблице</w:t>
      </w:r>
      <w:r w:rsidR="00DC1808">
        <w:rPr>
          <w:rFonts w:ascii="Times New Roman" w:eastAsia="Calibri" w:hAnsi="Times New Roman" w:cs="Times New Roman"/>
          <w:sz w:val="28"/>
          <w:szCs w:val="28"/>
        </w:rPr>
        <w:t>:</w:t>
      </w:r>
    </w:p>
    <w:p w:rsidR="00A4184E" w:rsidRPr="00A4184E" w:rsidRDefault="00A4184E" w:rsidP="00A4184E">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Таблица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984"/>
        <w:gridCol w:w="1984"/>
        <w:gridCol w:w="2410"/>
        <w:gridCol w:w="2127"/>
      </w:tblGrid>
      <w:tr w:rsidR="00985D8C" w:rsidRPr="00DC1808" w:rsidTr="00DC1808">
        <w:trPr>
          <w:trHeight w:val="1022"/>
          <w:tblHeader/>
        </w:trPr>
        <w:tc>
          <w:tcPr>
            <w:tcW w:w="1668"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Схема маршрута</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Общий объем перевозок груза (т)</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Протяженность маршрута перевозки груза (</w:t>
            </w:r>
            <w:proofErr w:type="gramStart"/>
            <w:r w:rsidRPr="00DC1808">
              <w:rPr>
                <w:rFonts w:ascii="Times New Roman" w:hAnsi="Times New Roman" w:cs="Times New Roman"/>
              </w:rPr>
              <w:t>км</w:t>
            </w:r>
            <w:proofErr w:type="gramEnd"/>
            <w:r w:rsidRPr="00DC1808">
              <w:rPr>
                <w:rFonts w:ascii="Times New Roman" w:hAnsi="Times New Roman" w:cs="Times New Roman"/>
              </w:rPr>
              <w:t>)</w:t>
            </w:r>
          </w:p>
        </w:tc>
        <w:tc>
          <w:tcPr>
            <w:tcW w:w="2410"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Общая стоимость транспортировки  всего объема по маршруту (руб.)</w:t>
            </w:r>
          </w:p>
        </w:tc>
        <w:tc>
          <w:tcPr>
            <w:tcW w:w="2127" w:type="dxa"/>
            <w:vAlign w:val="center"/>
            <w:hideMark/>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Стоимость транспортировки 1 т по маршруту (руб./1 т)</w:t>
            </w:r>
          </w:p>
        </w:tc>
      </w:tr>
      <w:tr w:rsidR="00985D8C" w:rsidRPr="00DC1808" w:rsidTr="00DC1808">
        <w:trPr>
          <w:trHeight w:val="300"/>
        </w:trPr>
        <w:tc>
          <w:tcPr>
            <w:tcW w:w="1668" w:type="dxa"/>
            <w:vAlign w:val="center"/>
          </w:tcPr>
          <w:p w:rsidR="00985D8C" w:rsidRPr="00DC1808" w:rsidRDefault="00985D8C" w:rsidP="00985D8C">
            <w:pPr>
              <w:spacing w:after="0" w:line="240" w:lineRule="auto"/>
              <w:rPr>
                <w:rFonts w:ascii="Times New Roman" w:hAnsi="Times New Roman" w:cs="Times New Roman"/>
              </w:rPr>
            </w:pPr>
            <w:r w:rsidRPr="00DC1808">
              <w:rPr>
                <w:rFonts w:ascii="Times New Roman" w:hAnsi="Times New Roman" w:cs="Times New Roman"/>
              </w:rPr>
              <w:t>ЖДТ</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148 632,08</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1 346,00*</w:t>
            </w:r>
          </w:p>
        </w:tc>
        <w:tc>
          <w:tcPr>
            <w:tcW w:w="2410"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161 909 205,35</w:t>
            </w:r>
          </w:p>
        </w:tc>
        <w:tc>
          <w:tcPr>
            <w:tcW w:w="2127" w:type="dxa"/>
            <w:noWrap/>
            <w:vAlign w:val="center"/>
            <w:hideMark/>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1 089,33</w:t>
            </w:r>
          </w:p>
        </w:tc>
      </w:tr>
      <w:tr w:rsidR="00985D8C" w:rsidRPr="00DC1808" w:rsidTr="00DC1808">
        <w:trPr>
          <w:trHeight w:val="300"/>
        </w:trPr>
        <w:tc>
          <w:tcPr>
            <w:tcW w:w="1668" w:type="dxa"/>
            <w:vAlign w:val="center"/>
          </w:tcPr>
          <w:p w:rsidR="00985D8C" w:rsidRPr="00DC1808" w:rsidRDefault="00985D8C" w:rsidP="00985D8C">
            <w:pPr>
              <w:spacing w:after="0" w:line="240" w:lineRule="auto"/>
              <w:rPr>
                <w:rFonts w:ascii="Times New Roman" w:hAnsi="Times New Roman" w:cs="Times New Roman"/>
              </w:rPr>
            </w:pPr>
            <w:proofErr w:type="gramStart"/>
            <w:r w:rsidRPr="00DC1808">
              <w:rPr>
                <w:rFonts w:ascii="Times New Roman" w:hAnsi="Times New Roman" w:cs="Times New Roman"/>
              </w:rPr>
              <w:t>АВТ</w:t>
            </w:r>
            <w:proofErr w:type="gramEnd"/>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148 632,08</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1 078,35**</w:t>
            </w:r>
          </w:p>
        </w:tc>
        <w:tc>
          <w:tcPr>
            <w:tcW w:w="2410"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579 665 112,00</w:t>
            </w:r>
          </w:p>
        </w:tc>
        <w:tc>
          <w:tcPr>
            <w:tcW w:w="2127" w:type="dxa"/>
            <w:noWrap/>
            <w:vAlign w:val="center"/>
            <w:hideMark/>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3 900,00</w:t>
            </w:r>
          </w:p>
        </w:tc>
      </w:tr>
      <w:tr w:rsidR="00985D8C" w:rsidRPr="00DC1808" w:rsidTr="00DC1808">
        <w:trPr>
          <w:trHeight w:val="300"/>
        </w:trPr>
        <w:tc>
          <w:tcPr>
            <w:tcW w:w="1668" w:type="dxa"/>
            <w:vAlign w:val="center"/>
          </w:tcPr>
          <w:p w:rsidR="00985D8C" w:rsidRPr="00DC1808" w:rsidRDefault="00985D8C" w:rsidP="00985D8C">
            <w:pPr>
              <w:spacing w:after="0" w:line="240" w:lineRule="auto"/>
              <w:rPr>
                <w:rFonts w:ascii="Times New Roman" w:hAnsi="Times New Roman" w:cs="Times New Roman"/>
              </w:rPr>
            </w:pPr>
            <w:r w:rsidRPr="00DC1808">
              <w:rPr>
                <w:rFonts w:ascii="Times New Roman" w:hAnsi="Times New Roman" w:cs="Times New Roman"/>
              </w:rPr>
              <w:t>ЖДТ-ВВТ-ЖДТ</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148 632,08</w:t>
            </w:r>
          </w:p>
        </w:tc>
        <w:tc>
          <w:tcPr>
            <w:tcW w:w="1984"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1 400,00***</w:t>
            </w:r>
          </w:p>
        </w:tc>
        <w:tc>
          <w:tcPr>
            <w:tcW w:w="2410" w:type="dxa"/>
            <w:vAlign w:val="center"/>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146 830 711,13</w:t>
            </w:r>
          </w:p>
        </w:tc>
        <w:tc>
          <w:tcPr>
            <w:tcW w:w="2127" w:type="dxa"/>
            <w:noWrap/>
            <w:vAlign w:val="center"/>
            <w:hideMark/>
          </w:tcPr>
          <w:p w:rsidR="00985D8C" w:rsidRPr="00DC1808" w:rsidRDefault="00985D8C" w:rsidP="00DC1808">
            <w:pPr>
              <w:spacing w:after="0" w:line="240" w:lineRule="auto"/>
              <w:jc w:val="center"/>
              <w:rPr>
                <w:rFonts w:ascii="Times New Roman" w:hAnsi="Times New Roman" w:cs="Times New Roman"/>
              </w:rPr>
            </w:pPr>
            <w:r w:rsidRPr="00DC1808">
              <w:rPr>
                <w:rFonts w:ascii="Times New Roman" w:hAnsi="Times New Roman" w:cs="Times New Roman"/>
              </w:rPr>
              <w:t>987,88</w:t>
            </w:r>
          </w:p>
        </w:tc>
      </w:tr>
    </w:tbl>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железным  дорогам</w:t>
      </w:r>
    </w:p>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автомобильным  дорогам</w:t>
      </w:r>
    </w:p>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суммарная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внутренним водным путям и железнодорожным  подходам к речным портам</w:t>
      </w:r>
    </w:p>
    <w:p w:rsidR="00EB7700" w:rsidRDefault="00EB7700" w:rsidP="00DC1808">
      <w:pPr>
        <w:spacing w:after="0" w:line="276" w:lineRule="auto"/>
        <w:ind w:firstLine="709"/>
        <w:jc w:val="both"/>
        <w:rPr>
          <w:rFonts w:ascii="Times New Roman" w:eastAsia="Calibri" w:hAnsi="Times New Roman" w:cs="Times New Roman"/>
          <w:sz w:val="28"/>
          <w:szCs w:val="28"/>
        </w:rPr>
      </w:pP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Стоимость транспортировки одной тонны серы по маршруту пос. Аксарайский - порт Кавказ с использованием различных видов транспорта по схемам ЖДТ-ВВТ-ЖДТ, ЖДТ</w:t>
      </w:r>
      <w:r w:rsidR="006C74E5">
        <w:rPr>
          <w:rFonts w:ascii="Times New Roman" w:eastAsia="Calibri" w:hAnsi="Times New Roman" w:cs="Times New Roman"/>
          <w:sz w:val="28"/>
          <w:szCs w:val="28"/>
        </w:rPr>
        <w:t xml:space="preserve"> и </w:t>
      </w:r>
      <w:proofErr w:type="gramStart"/>
      <w:r w:rsidR="006C74E5">
        <w:rPr>
          <w:rFonts w:ascii="Times New Roman" w:eastAsia="Calibri" w:hAnsi="Times New Roman" w:cs="Times New Roman"/>
          <w:sz w:val="28"/>
          <w:szCs w:val="28"/>
        </w:rPr>
        <w:t>АВТ</w:t>
      </w:r>
      <w:proofErr w:type="gramEnd"/>
      <w:r w:rsidR="006C74E5">
        <w:rPr>
          <w:rFonts w:ascii="Times New Roman" w:eastAsia="Calibri" w:hAnsi="Times New Roman" w:cs="Times New Roman"/>
          <w:sz w:val="28"/>
          <w:szCs w:val="28"/>
        </w:rPr>
        <w:t xml:space="preserve"> представлена на рисунке </w:t>
      </w:r>
      <w:r w:rsidRPr="00DC1808">
        <w:rPr>
          <w:rFonts w:ascii="Times New Roman" w:eastAsia="Calibri" w:hAnsi="Times New Roman" w:cs="Times New Roman"/>
          <w:sz w:val="28"/>
          <w:szCs w:val="28"/>
        </w:rPr>
        <w:t xml:space="preserve">1. Стоимость транспортировки общего объема серы по трем схемам данного </w:t>
      </w:r>
      <w:r w:rsidR="006C74E5">
        <w:rPr>
          <w:rFonts w:ascii="Times New Roman" w:eastAsia="Calibri" w:hAnsi="Times New Roman" w:cs="Times New Roman"/>
          <w:sz w:val="28"/>
          <w:szCs w:val="28"/>
        </w:rPr>
        <w:t>маршрута приведена на рисунке 2</w:t>
      </w:r>
      <w:r w:rsidRPr="00DC1808">
        <w:rPr>
          <w:rFonts w:ascii="Times New Roman" w:eastAsia="Calibri" w:hAnsi="Times New Roman" w:cs="Times New Roman"/>
          <w:sz w:val="28"/>
          <w:szCs w:val="28"/>
        </w:rPr>
        <w:t>.</w:t>
      </w: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Сокращение расходов при использовании </w:t>
      </w:r>
      <w:proofErr w:type="spellStart"/>
      <w:r w:rsidRPr="00DC1808">
        <w:rPr>
          <w:rFonts w:ascii="Times New Roman" w:eastAsia="Calibri" w:hAnsi="Times New Roman" w:cs="Times New Roman"/>
          <w:sz w:val="28"/>
          <w:szCs w:val="28"/>
        </w:rPr>
        <w:t>мультимодальной</w:t>
      </w:r>
      <w:proofErr w:type="spellEnd"/>
      <w:r w:rsidRPr="00DC1808">
        <w:rPr>
          <w:rFonts w:ascii="Times New Roman" w:eastAsia="Calibri" w:hAnsi="Times New Roman" w:cs="Times New Roman"/>
          <w:sz w:val="28"/>
          <w:szCs w:val="28"/>
        </w:rPr>
        <w:t xml:space="preserve"> схемы перевозок, включающий внутренний водный и железнодорожный транспорт, в сравнении с транспортировкой груза только железнодорожным тра</w:t>
      </w:r>
      <w:r w:rsidR="008D3D40">
        <w:rPr>
          <w:rFonts w:ascii="Times New Roman" w:eastAsia="Calibri" w:hAnsi="Times New Roman" w:cs="Times New Roman"/>
          <w:sz w:val="28"/>
          <w:szCs w:val="28"/>
        </w:rPr>
        <w:t xml:space="preserve">нспортом составит 9,3%, только </w:t>
      </w:r>
      <w:r w:rsidRPr="00DC1808">
        <w:rPr>
          <w:rFonts w:ascii="Times New Roman" w:eastAsia="Calibri" w:hAnsi="Times New Roman" w:cs="Times New Roman"/>
          <w:sz w:val="28"/>
          <w:szCs w:val="28"/>
        </w:rPr>
        <w:t>автомобильным транспортом – 75%.</w:t>
      </w:r>
    </w:p>
    <w:p w:rsidR="00EB7700" w:rsidRDefault="00EB7700" w:rsidP="00DC1808">
      <w:pPr>
        <w:spacing w:after="0" w:line="276" w:lineRule="auto"/>
        <w:ind w:firstLine="709"/>
        <w:jc w:val="both"/>
        <w:rPr>
          <w:rFonts w:ascii="Times New Roman" w:eastAsia="Calibri" w:hAnsi="Times New Roman" w:cs="Times New Roman"/>
          <w:sz w:val="28"/>
          <w:szCs w:val="28"/>
        </w:rPr>
      </w:pPr>
    </w:p>
    <w:p w:rsidR="00EB7700"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524375" cy="2546645"/>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29517" cy="2549539"/>
                    </a:xfrm>
                    <a:prstGeom prst="rect">
                      <a:avLst/>
                    </a:prstGeom>
                    <a:noFill/>
                    <a:ln>
                      <a:noFill/>
                    </a:ln>
                  </pic:spPr>
                </pic:pic>
              </a:graphicData>
            </a:graphic>
          </wp:inline>
        </w:drawing>
      </w:r>
    </w:p>
    <w:p w:rsid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1 – Сравнение стоимости транспортировки 1 тонны серы по маршруту  пос. Аксарайский  - порт Кавказ с использованием различных видов транспорта по схемам ЖДТ-ВВТ-ЖДТ, 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руб./ 1 т</w:t>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572000" cy="2573452"/>
            <wp:effectExtent l="1905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9565" cy="2577710"/>
                    </a:xfrm>
                    <a:prstGeom prst="rect">
                      <a:avLst/>
                    </a:prstGeom>
                    <a:noFill/>
                    <a:ln>
                      <a:noFill/>
                    </a:ln>
                  </pic:spPr>
                </pic:pic>
              </a:graphicData>
            </a:graphic>
          </wp:inline>
        </w:drawing>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2 – Сравнение общей стоимости транспортировки серы по маршруту  пос. Аксарайский  - порт Кавказ с использованием различных видов транспорта по схемам ЖДТ-ВВТ-ЖДТ, 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млн. руб.</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proofErr w:type="gramStart"/>
      <w:r w:rsidRPr="00DC1808">
        <w:rPr>
          <w:rFonts w:ascii="Times New Roman" w:eastAsia="Calibri" w:hAnsi="Times New Roman" w:cs="Times New Roman"/>
          <w:sz w:val="28"/>
          <w:szCs w:val="28"/>
        </w:rPr>
        <w:lastRenderedPageBreak/>
        <w:t xml:space="preserve">При использовании </w:t>
      </w:r>
      <w:proofErr w:type="spellStart"/>
      <w:r w:rsidRPr="00DC1808">
        <w:rPr>
          <w:rFonts w:ascii="Times New Roman" w:eastAsia="Calibri" w:hAnsi="Times New Roman" w:cs="Times New Roman"/>
          <w:sz w:val="28"/>
          <w:szCs w:val="28"/>
        </w:rPr>
        <w:t>мультимодальной</w:t>
      </w:r>
      <w:proofErr w:type="spellEnd"/>
      <w:r w:rsidRPr="00DC1808">
        <w:rPr>
          <w:rFonts w:ascii="Times New Roman" w:eastAsia="Calibri" w:hAnsi="Times New Roman" w:cs="Times New Roman"/>
          <w:sz w:val="28"/>
          <w:szCs w:val="28"/>
        </w:rPr>
        <w:t xml:space="preserve"> схемы маршрута, несмотря на снижение стоимости транспортировки внутренним водным транспортом на 30% по сравнению с железнодорожным транспортом на центральном наиболее протяженном участке данного маршрута, уменьшение суммарных расходов на перевозку серы по схеме ЖДТ-ВВТ-ЖДТ составило 9,3% вследствие высокой стоимости подвоза груза железнодорожным транспортом до порта отправления и вывоза из порта назначения.</w:t>
      </w:r>
      <w:proofErr w:type="gramEnd"/>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Для данного направления перевозок серы использование </w:t>
      </w:r>
      <w:proofErr w:type="spellStart"/>
      <w:r w:rsidRPr="00DC1808">
        <w:rPr>
          <w:rFonts w:ascii="Times New Roman" w:eastAsia="Calibri" w:hAnsi="Times New Roman" w:cs="Times New Roman"/>
          <w:sz w:val="28"/>
          <w:szCs w:val="28"/>
        </w:rPr>
        <w:t>мультимодальной</w:t>
      </w:r>
      <w:proofErr w:type="spellEnd"/>
      <w:r w:rsidRPr="00DC1808">
        <w:rPr>
          <w:rFonts w:ascii="Times New Roman" w:eastAsia="Calibri" w:hAnsi="Times New Roman" w:cs="Times New Roman"/>
          <w:sz w:val="28"/>
          <w:szCs w:val="28"/>
        </w:rPr>
        <w:t xml:space="preserve"> схемы маршрута, включающей внутренний водный и  железнодорожный  транспорт, является наиболее выгодным, несмотря на высокую стоимость доставки груза железнодорожным транспортом от грузоо</w:t>
      </w:r>
      <w:r w:rsidR="001E59DF">
        <w:rPr>
          <w:rFonts w:ascii="Times New Roman" w:eastAsia="Calibri" w:hAnsi="Times New Roman" w:cs="Times New Roman"/>
          <w:sz w:val="28"/>
          <w:szCs w:val="28"/>
        </w:rPr>
        <w:t xml:space="preserve">тправителя до речного порта и </w:t>
      </w:r>
      <w:r w:rsidRPr="00DC1808">
        <w:rPr>
          <w:rFonts w:ascii="Times New Roman" w:eastAsia="Calibri" w:hAnsi="Times New Roman" w:cs="Times New Roman"/>
          <w:sz w:val="28"/>
          <w:szCs w:val="28"/>
        </w:rPr>
        <w:t>вывоза его из речного порта до грузополучателя. Однако, учитывая то, что в собственности грузоотправителя имеется ведомственная железнодорожная ветка, соединенная с сетью железных дорог ОАО «РЖД», грузоотправитель может выбрать схему доставки серы только с использованием железнодорожного транспорта в целях снижения затрат времени на перегрузку и транспортировку.</w:t>
      </w:r>
    </w:p>
    <w:p w:rsidR="00DC1808" w:rsidRPr="00DC1808" w:rsidRDefault="00DC1808" w:rsidP="00DC1808">
      <w:pPr>
        <w:spacing w:after="0" w:line="276" w:lineRule="auto"/>
        <w:ind w:firstLine="709"/>
        <w:jc w:val="both"/>
        <w:rPr>
          <w:rFonts w:ascii="Times New Roman" w:eastAsia="Calibri" w:hAnsi="Times New Roman" w:cs="Times New Roman"/>
          <w:sz w:val="28"/>
          <w:szCs w:val="28"/>
        </w:rPr>
      </w:pPr>
    </w:p>
    <w:p w:rsidR="00985D8C" w:rsidRPr="00DC1808" w:rsidRDefault="00985D8C" w:rsidP="00DC1808">
      <w:pPr>
        <w:spacing w:after="0" w:line="276" w:lineRule="auto"/>
        <w:ind w:firstLine="709"/>
        <w:jc w:val="both"/>
        <w:rPr>
          <w:rFonts w:ascii="Times New Roman" w:eastAsia="Calibri" w:hAnsi="Times New Roman" w:cs="Times New Roman"/>
          <w:b/>
          <w:sz w:val="28"/>
          <w:szCs w:val="28"/>
        </w:rPr>
      </w:pPr>
      <w:r w:rsidRPr="00DC1808">
        <w:rPr>
          <w:rFonts w:ascii="Times New Roman" w:eastAsia="Calibri" w:hAnsi="Times New Roman" w:cs="Times New Roman"/>
          <w:b/>
          <w:sz w:val="28"/>
          <w:szCs w:val="28"/>
        </w:rPr>
        <w:t>Проект транспортировки металла и изделий из металла</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Грузоотправителем металла и изделий из металла является ООО «Самарский сталелитейный завод», расположенный в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Самара (Самарская область). Данный грузоотправитель находится вблизи железнодорожной станции «</w:t>
      </w:r>
      <w:proofErr w:type="spellStart"/>
      <w:r w:rsidRPr="00DC1808">
        <w:rPr>
          <w:rFonts w:ascii="Times New Roman" w:eastAsia="Calibri" w:hAnsi="Times New Roman" w:cs="Times New Roman"/>
          <w:sz w:val="28"/>
          <w:szCs w:val="28"/>
        </w:rPr>
        <w:t>Безымянка</w:t>
      </w:r>
      <w:proofErr w:type="spellEnd"/>
      <w:r w:rsidRPr="00DC1808">
        <w:rPr>
          <w:rFonts w:ascii="Times New Roman" w:eastAsia="Calibri" w:hAnsi="Times New Roman" w:cs="Times New Roman"/>
          <w:sz w:val="28"/>
          <w:szCs w:val="28"/>
        </w:rPr>
        <w:t>» ОАО «РЖД».</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Грузополучателем металла и изделий из металла является ООО «Завод металлических изделий», расположенный в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xml:space="preserve">. Соликамск (Пермский край). Данный грузополучатель находится вблизи железнодорожной станции «Соликамск» ОАО «РЖД». Транспортировка груза от грузоотправителя до грузополучателя осуществлялась по схемам маршрута </w:t>
      </w:r>
      <w:proofErr w:type="gramStart"/>
      <w:r w:rsidRPr="00DC1808">
        <w:rPr>
          <w:rFonts w:ascii="Times New Roman" w:eastAsia="Calibri" w:hAnsi="Times New Roman" w:cs="Times New Roman"/>
          <w:sz w:val="28"/>
          <w:szCs w:val="28"/>
        </w:rPr>
        <w:t>АВТ</w:t>
      </w:r>
      <w:proofErr w:type="gramEnd"/>
      <w:r w:rsidRPr="00DC1808">
        <w:rPr>
          <w:rFonts w:ascii="Times New Roman" w:eastAsia="Calibri" w:hAnsi="Times New Roman" w:cs="Times New Roman"/>
          <w:sz w:val="28"/>
          <w:szCs w:val="28"/>
        </w:rPr>
        <w:t xml:space="preserve">, ЖДТ и АВТ-ВВТ-АВТ. Доставка груза осуществляется с помощью грузового автотранспорта грузоподъемностью 20 тонн. </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proofErr w:type="gramStart"/>
      <w:r w:rsidRPr="00DC1808">
        <w:rPr>
          <w:rFonts w:ascii="Times New Roman" w:eastAsia="Calibri" w:hAnsi="Times New Roman" w:cs="Times New Roman"/>
          <w:sz w:val="28"/>
          <w:szCs w:val="28"/>
        </w:rPr>
        <w:t>От точки отправления (г. Самара) груз следует по автомобильной дороге  федерального значения М-5</w:t>
      </w:r>
      <w:r w:rsidRPr="00DC1808">
        <w:rPr>
          <w:rFonts w:ascii="Times New Roman" w:hAnsi="Times New Roman" w:cs="Times New Roman"/>
          <w:sz w:val="28"/>
          <w:szCs w:val="28"/>
        </w:rPr>
        <w:t xml:space="preserve"> </w:t>
      </w:r>
      <w:r w:rsidR="008D3D40">
        <w:rPr>
          <w:rFonts w:ascii="Times New Roman" w:eastAsia="Calibri" w:hAnsi="Times New Roman" w:cs="Times New Roman"/>
          <w:sz w:val="28"/>
          <w:szCs w:val="28"/>
        </w:rPr>
        <w:t xml:space="preserve">«Урал» </w:t>
      </w:r>
      <w:r w:rsidRPr="00DC1808">
        <w:rPr>
          <w:rFonts w:ascii="Times New Roman" w:eastAsia="Calibri" w:hAnsi="Times New Roman" w:cs="Times New Roman"/>
          <w:sz w:val="28"/>
          <w:szCs w:val="28"/>
        </w:rPr>
        <w:t xml:space="preserve">Москва </w:t>
      </w:r>
      <w:r w:rsidRPr="00DC1808">
        <w:rPr>
          <w:rFonts w:ascii="Times New Roman" w:hAnsi="Times New Roman" w:cs="Times New Roman"/>
          <w:sz w:val="28"/>
          <w:szCs w:val="28"/>
          <w:lang w:eastAsia="ru-RU"/>
        </w:rPr>
        <w:t>–</w:t>
      </w:r>
      <w:r w:rsidRPr="00DC1808">
        <w:rPr>
          <w:rFonts w:ascii="Times New Roman" w:eastAsia="Calibri" w:hAnsi="Times New Roman" w:cs="Times New Roman"/>
          <w:sz w:val="28"/>
          <w:szCs w:val="28"/>
        </w:rPr>
        <w:t xml:space="preserve"> Рязань </w:t>
      </w:r>
      <w:r w:rsidRPr="00DC1808">
        <w:rPr>
          <w:rFonts w:ascii="Times New Roman" w:hAnsi="Times New Roman" w:cs="Times New Roman"/>
          <w:sz w:val="28"/>
          <w:szCs w:val="28"/>
          <w:lang w:eastAsia="ru-RU"/>
        </w:rPr>
        <w:t>–</w:t>
      </w:r>
      <w:r w:rsidRPr="00DC1808">
        <w:rPr>
          <w:rFonts w:ascii="Times New Roman" w:eastAsia="Calibri" w:hAnsi="Times New Roman" w:cs="Times New Roman"/>
          <w:sz w:val="28"/>
          <w:szCs w:val="28"/>
        </w:rPr>
        <w:t xml:space="preserve"> Пенза </w:t>
      </w:r>
      <w:r w:rsidRPr="00DC1808">
        <w:rPr>
          <w:rFonts w:ascii="Times New Roman" w:hAnsi="Times New Roman" w:cs="Times New Roman"/>
          <w:sz w:val="28"/>
          <w:szCs w:val="28"/>
          <w:lang w:eastAsia="ru-RU"/>
        </w:rPr>
        <w:t>–</w:t>
      </w:r>
      <w:r w:rsidRPr="00DC1808">
        <w:rPr>
          <w:rFonts w:ascii="Times New Roman" w:eastAsia="Calibri" w:hAnsi="Times New Roman" w:cs="Times New Roman"/>
          <w:sz w:val="28"/>
          <w:szCs w:val="28"/>
        </w:rPr>
        <w:t xml:space="preserve"> Самара </w:t>
      </w:r>
      <w:r w:rsidRPr="00DC1808">
        <w:rPr>
          <w:rFonts w:ascii="Times New Roman" w:hAnsi="Times New Roman" w:cs="Times New Roman"/>
          <w:sz w:val="28"/>
          <w:szCs w:val="28"/>
          <w:lang w:eastAsia="ru-RU"/>
        </w:rPr>
        <w:t>–</w:t>
      </w:r>
      <w:r w:rsidRPr="00DC1808">
        <w:rPr>
          <w:rFonts w:ascii="Times New Roman" w:eastAsia="Calibri" w:hAnsi="Times New Roman" w:cs="Times New Roman"/>
          <w:sz w:val="28"/>
          <w:szCs w:val="28"/>
        </w:rPr>
        <w:t xml:space="preserve"> Уфа </w:t>
      </w:r>
      <w:r w:rsidRPr="00DC1808">
        <w:rPr>
          <w:rFonts w:ascii="Times New Roman" w:hAnsi="Times New Roman" w:cs="Times New Roman"/>
          <w:sz w:val="28"/>
          <w:szCs w:val="28"/>
          <w:lang w:eastAsia="ru-RU"/>
        </w:rPr>
        <w:t>–</w:t>
      </w:r>
      <w:r w:rsidRPr="00DC1808">
        <w:rPr>
          <w:rFonts w:ascii="Times New Roman" w:eastAsia="Calibri" w:hAnsi="Times New Roman" w:cs="Times New Roman"/>
          <w:sz w:val="28"/>
          <w:szCs w:val="28"/>
        </w:rPr>
        <w:t xml:space="preserve"> Челябинск, через населенные пункты Мишкино, Аскино, Орда, далее - по автомобильной дороге  федерального значения Р-242 Пермь </w:t>
      </w:r>
      <w:r w:rsidRPr="00DC1808">
        <w:rPr>
          <w:rFonts w:ascii="Times New Roman" w:hAnsi="Times New Roman" w:cs="Times New Roman"/>
          <w:sz w:val="28"/>
          <w:szCs w:val="28"/>
          <w:lang w:eastAsia="ru-RU"/>
        </w:rPr>
        <w:t>– Екатеринбург.</w:t>
      </w:r>
      <w:proofErr w:type="gramEnd"/>
      <w:r w:rsidRPr="00DC1808">
        <w:rPr>
          <w:rFonts w:ascii="Times New Roman" w:hAnsi="Times New Roman" w:cs="Times New Roman"/>
          <w:sz w:val="28"/>
          <w:szCs w:val="28"/>
          <w:lang w:eastAsia="ru-RU"/>
        </w:rPr>
        <w:t xml:space="preserve"> </w:t>
      </w:r>
      <w:r w:rsidRPr="00DC1808">
        <w:rPr>
          <w:rFonts w:ascii="Times New Roman" w:eastAsia="Calibri" w:hAnsi="Times New Roman" w:cs="Times New Roman"/>
          <w:sz w:val="28"/>
          <w:szCs w:val="28"/>
        </w:rPr>
        <w:t>Схема маршрута ЖДТ включает в себя отправку груза с железнодорожной станции «</w:t>
      </w:r>
      <w:proofErr w:type="spellStart"/>
      <w:r w:rsidRPr="00DC1808">
        <w:rPr>
          <w:rFonts w:ascii="Times New Roman" w:eastAsia="Calibri" w:hAnsi="Times New Roman" w:cs="Times New Roman"/>
          <w:sz w:val="28"/>
          <w:szCs w:val="28"/>
        </w:rPr>
        <w:t>Безымянка</w:t>
      </w:r>
      <w:proofErr w:type="spellEnd"/>
      <w:r w:rsidRPr="00DC1808">
        <w:rPr>
          <w:rFonts w:ascii="Times New Roman" w:eastAsia="Calibri" w:hAnsi="Times New Roman" w:cs="Times New Roman"/>
          <w:sz w:val="28"/>
          <w:szCs w:val="28"/>
        </w:rPr>
        <w:t xml:space="preserve">» ОАО «РЖД» до железнодорожной станции «Соликамск» ОАО «РЖД». В данном случае необходима доставка груза автомобильным транспортом со склада грузоотправителя до железнодорожной станции отправления и от железнодорожной станции назначения до склада </w:t>
      </w:r>
      <w:r w:rsidRPr="00DC1808">
        <w:rPr>
          <w:rFonts w:ascii="Times New Roman" w:eastAsia="Calibri" w:hAnsi="Times New Roman" w:cs="Times New Roman"/>
          <w:sz w:val="28"/>
          <w:szCs w:val="28"/>
        </w:rPr>
        <w:lastRenderedPageBreak/>
        <w:t>грузополучателя. Для транспортировки металла и изделий из металла используются полувагоны грузоподъемностью 71 тонна.</w:t>
      </w:r>
    </w:p>
    <w:p w:rsidR="00985D8C" w:rsidRPr="00DC1808" w:rsidRDefault="00985D8C" w:rsidP="00DC1808">
      <w:pPr>
        <w:spacing w:after="0" w:line="276" w:lineRule="auto"/>
        <w:ind w:firstLine="709"/>
        <w:contextualSpacing/>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Схема маршрута АВТ-ВВТ-АВТ включает в себя отправку груза непосредственно со склада грузополучателя до речного порта отправления (порт Самара) автомобильным транспортом по улично-дорожной сети, далее отправка груза осуществляется по внутренним водным путям до речного порта Березники, с территории порта данный груз следует по автомобильной дороге до склада грузополучателя. Для транспортировки металла и изделий из металла используются суда типа «Валдай» грузоподъемностью 3720 тонн.</w:t>
      </w: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Основные экономические показатели транспортировки металла и изделий из металла по маршруту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Самара – г. Солик</w:t>
      </w:r>
      <w:r w:rsidR="00DC1808">
        <w:rPr>
          <w:rFonts w:ascii="Times New Roman" w:eastAsia="Calibri" w:hAnsi="Times New Roman" w:cs="Times New Roman"/>
          <w:sz w:val="28"/>
          <w:szCs w:val="28"/>
        </w:rPr>
        <w:t>амск представлены в таблице:</w:t>
      </w:r>
      <w:r w:rsidRPr="00DC1808">
        <w:rPr>
          <w:rFonts w:ascii="Times New Roman" w:eastAsia="Calibri" w:hAnsi="Times New Roman" w:cs="Times New Roman"/>
          <w:sz w:val="28"/>
          <w:szCs w:val="28"/>
        </w:rPr>
        <w:t xml:space="preserve"> </w:t>
      </w:r>
    </w:p>
    <w:p w:rsidR="00E33712" w:rsidRDefault="00E33712" w:rsidP="00DC1808">
      <w:pPr>
        <w:spacing w:after="0" w:line="276" w:lineRule="auto"/>
        <w:ind w:firstLine="709"/>
        <w:jc w:val="both"/>
        <w:rPr>
          <w:rFonts w:ascii="Times New Roman" w:eastAsia="Calibri" w:hAnsi="Times New Roman" w:cs="Times New Roman"/>
          <w:sz w:val="28"/>
          <w:szCs w:val="28"/>
        </w:rPr>
      </w:pPr>
    </w:p>
    <w:p w:rsidR="00A4184E" w:rsidRPr="00A4184E" w:rsidRDefault="00A4184E" w:rsidP="00A4184E">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 xml:space="preserve">Таблица </w:t>
      </w:r>
      <w:r>
        <w:rPr>
          <w:rFonts w:ascii="Times New Roman" w:eastAsiaTheme="minorEastAsia" w:hAnsi="Times New Roman" w:cs="Times New Roman"/>
          <w:bCs/>
          <w:color w:val="000000"/>
          <w:sz w:val="28"/>
          <w:szCs w:val="28"/>
          <w:lang w:eastAsia="ru-RU"/>
        </w:rPr>
        <w:t>3</w:t>
      </w:r>
    </w:p>
    <w:tbl>
      <w:tblPr>
        <w:tblStyle w:val="HTATabellengitternetz1113"/>
        <w:tblW w:w="10173" w:type="dxa"/>
        <w:tblLayout w:type="fixed"/>
        <w:tblLook w:val="04A0"/>
      </w:tblPr>
      <w:tblGrid>
        <w:gridCol w:w="1951"/>
        <w:gridCol w:w="1701"/>
        <w:gridCol w:w="1984"/>
        <w:gridCol w:w="2269"/>
        <w:gridCol w:w="2268"/>
      </w:tblGrid>
      <w:tr w:rsidR="00985D8C" w:rsidRPr="00DC1808" w:rsidTr="00DC1808">
        <w:trPr>
          <w:trHeight w:val="1022"/>
          <w:tblHeader/>
        </w:trPr>
        <w:tc>
          <w:tcPr>
            <w:tcW w:w="1951" w:type="dxa"/>
            <w:vAlign w:val="center"/>
          </w:tcPr>
          <w:p w:rsidR="00985D8C" w:rsidRPr="00DC1808" w:rsidRDefault="00985D8C" w:rsidP="00DC1808">
            <w:pPr>
              <w:jc w:val="center"/>
              <w:rPr>
                <w:sz w:val="22"/>
                <w:szCs w:val="22"/>
                <w:lang w:eastAsia="en-US"/>
              </w:rPr>
            </w:pPr>
            <w:r w:rsidRPr="00DC1808">
              <w:rPr>
                <w:sz w:val="22"/>
                <w:szCs w:val="22"/>
                <w:lang w:eastAsia="en-US"/>
              </w:rPr>
              <w:t>Схема маршрута</w:t>
            </w:r>
          </w:p>
        </w:tc>
        <w:tc>
          <w:tcPr>
            <w:tcW w:w="1701" w:type="dxa"/>
            <w:vAlign w:val="center"/>
          </w:tcPr>
          <w:p w:rsidR="00985D8C" w:rsidRPr="00DC1808" w:rsidRDefault="00985D8C" w:rsidP="00DC1808">
            <w:pPr>
              <w:jc w:val="center"/>
              <w:rPr>
                <w:sz w:val="22"/>
                <w:szCs w:val="22"/>
                <w:lang w:eastAsia="en-US"/>
              </w:rPr>
            </w:pPr>
            <w:r w:rsidRPr="00DC1808">
              <w:rPr>
                <w:sz w:val="22"/>
                <w:szCs w:val="22"/>
                <w:lang w:eastAsia="en-US"/>
              </w:rPr>
              <w:t>Общий объем перевозок груза (т)</w:t>
            </w:r>
          </w:p>
        </w:tc>
        <w:tc>
          <w:tcPr>
            <w:tcW w:w="1984" w:type="dxa"/>
            <w:vAlign w:val="center"/>
          </w:tcPr>
          <w:p w:rsidR="00985D8C" w:rsidRPr="00DC1808" w:rsidRDefault="00985D8C" w:rsidP="00DC1808">
            <w:pPr>
              <w:jc w:val="center"/>
              <w:rPr>
                <w:sz w:val="22"/>
                <w:szCs w:val="22"/>
                <w:lang w:eastAsia="en-US"/>
              </w:rPr>
            </w:pPr>
            <w:r w:rsidRPr="00DC1808">
              <w:rPr>
                <w:sz w:val="22"/>
                <w:szCs w:val="22"/>
                <w:lang w:eastAsia="en-US"/>
              </w:rPr>
              <w:t>Протяженность маршрута перевозки груза (</w:t>
            </w:r>
            <w:proofErr w:type="gramStart"/>
            <w:r w:rsidRPr="00DC1808">
              <w:rPr>
                <w:sz w:val="22"/>
                <w:szCs w:val="22"/>
                <w:lang w:eastAsia="en-US"/>
              </w:rPr>
              <w:t>км</w:t>
            </w:r>
            <w:proofErr w:type="gramEnd"/>
            <w:r w:rsidRPr="00DC1808">
              <w:rPr>
                <w:sz w:val="22"/>
                <w:szCs w:val="22"/>
                <w:lang w:eastAsia="en-US"/>
              </w:rPr>
              <w:t>)</w:t>
            </w:r>
          </w:p>
        </w:tc>
        <w:tc>
          <w:tcPr>
            <w:tcW w:w="2269" w:type="dxa"/>
            <w:vAlign w:val="center"/>
          </w:tcPr>
          <w:p w:rsidR="00DC1808" w:rsidRDefault="00985D8C" w:rsidP="00DC1808">
            <w:pPr>
              <w:jc w:val="center"/>
              <w:rPr>
                <w:sz w:val="22"/>
                <w:szCs w:val="22"/>
                <w:lang w:eastAsia="en-US"/>
              </w:rPr>
            </w:pPr>
            <w:r w:rsidRPr="00DC1808">
              <w:rPr>
                <w:sz w:val="22"/>
                <w:szCs w:val="22"/>
                <w:lang w:eastAsia="en-US"/>
              </w:rPr>
              <w:t xml:space="preserve">Общая стоимость транспортировки всего объема по маршруту </w:t>
            </w:r>
          </w:p>
          <w:p w:rsidR="00985D8C" w:rsidRPr="00DC1808" w:rsidRDefault="00985D8C" w:rsidP="00DC1808">
            <w:pPr>
              <w:jc w:val="center"/>
              <w:rPr>
                <w:sz w:val="22"/>
                <w:szCs w:val="22"/>
                <w:lang w:eastAsia="en-US"/>
              </w:rPr>
            </w:pPr>
            <w:r w:rsidRPr="00DC1808">
              <w:rPr>
                <w:sz w:val="22"/>
                <w:szCs w:val="22"/>
                <w:lang w:eastAsia="en-US"/>
              </w:rPr>
              <w:t>(руб.)</w:t>
            </w:r>
          </w:p>
        </w:tc>
        <w:tc>
          <w:tcPr>
            <w:tcW w:w="2268" w:type="dxa"/>
            <w:vAlign w:val="center"/>
            <w:hideMark/>
          </w:tcPr>
          <w:p w:rsidR="00DC1808" w:rsidRDefault="00985D8C" w:rsidP="00DC1808">
            <w:pPr>
              <w:jc w:val="center"/>
              <w:rPr>
                <w:sz w:val="22"/>
                <w:szCs w:val="22"/>
                <w:lang w:eastAsia="en-US"/>
              </w:rPr>
            </w:pPr>
            <w:r w:rsidRPr="00DC1808">
              <w:rPr>
                <w:sz w:val="22"/>
                <w:szCs w:val="22"/>
                <w:lang w:eastAsia="en-US"/>
              </w:rPr>
              <w:t xml:space="preserve">Стоимость транспортировки 1 т по маршруту </w:t>
            </w:r>
          </w:p>
          <w:p w:rsidR="00985D8C" w:rsidRPr="00DC1808" w:rsidRDefault="00985D8C" w:rsidP="00DC1808">
            <w:pPr>
              <w:jc w:val="center"/>
              <w:rPr>
                <w:sz w:val="22"/>
                <w:szCs w:val="22"/>
                <w:lang w:eastAsia="en-US"/>
              </w:rPr>
            </w:pPr>
            <w:r w:rsidRPr="00DC1808">
              <w:rPr>
                <w:sz w:val="22"/>
                <w:szCs w:val="22"/>
                <w:lang w:eastAsia="en-US"/>
              </w:rPr>
              <w:t>(руб./ 1 т)</w:t>
            </w:r>
          </w:p>
        </w:tc>
      </w:tr>
      <w:tr w:rsidR="00985D8C" w:rsidRPr="00DC1808" w:rsidTr="00DC1808">
        <w:trPr>
          <w:trHeight w:val="300"/>
        </w:trPr>
        <w:tc>
          <w:tcPr>
            <w:tcW w:w="1951" w:type="dxa"/>
            <w:vAlign w:val="center"/>
          </w:tcPr>
          <w:p w:rsidR="00985D8C" w:rsidRPr="00DC1808" w:rsidRDefault="00985D8C" w:rsidP="00DC1808">
            <w:pPr>
              <w:rPr>
                <w:sz w:val="22"/>
                <w:szCs w:val="22"/>
                <w:lang w:eastAsia="en-US"/>
              </w:rPr>
            </w:pPr>
            <w:r w:rsidRPr="00DC1808">
              <w:rPr>
                <w:sz w:val="22"/>
                <w:szCs w:val="22"/>
                <w:lang w:eastAsia="en-US"/>
              </w:rPr>
              <w:t>ЖДТ</w:t>
            </w:r>
          </w:p>
        </w:tc>
        <w:tc>
          <w:tcPr>
            <w:tcW w:w="1701" w:type="dxa"/>
            <w:vAlign w:val="center"/>
          </w:tcPr>
          <w:p w:rsidR="00985D8C" w:rsidRPr="00DC1808" w:rsidRDefault="00985D8C" w:rsidP="00DC1808">
            <w:pPr>
              <w:jc w:val="center"/>
              <w:rPr>
                <w:sz w:val="22"/>
                <w:szCs w:val="22"/>
                <w:lang w:eastAsia="en-US"/>
              </w:rPr>
            </w:pPr>
            <w:r w:rsidRPr="00DC1808">
              <w:rPr>
                <w:sz w:val="22"/>
                <w:szCs w:val="22"/>
                <w:lang w:eastAsia="en-US"/>
              </w:rPr>
              <w:t>3 206 820,68</w:t>
            </w:r>
          </w:p>
        </w:tc>
        <w:tc>
          <w:tcPr>
            <w:tcW w:w="1984" w:type="dxa"/>
            <w:vAlign w:val="center"/>
          </w:tcPr>
          <w:p w:rsidR="00985D8C" w:rsidRPr="00DC1808" w:rsidRDefault="00985D8C" w:rsidP="00DC1808">
            <w:pPr>
              <w:jc w:val="center"/>
              <w:rPr>
                <w:sz w:val="22"/>
                <w:szCs w:val="22"/>
                <w:lang w:eastAsia="en-US"/>
              </w:rPr>
            </w:pPr>
            <w:r w:rsidRPr="00DC1808">
              <w:rPr>
                <w:sz w:val="22"/>
                <w:szCs w:val="22"/>
                <w:lang w:eastAsia="en-US"/>
              </w:rPr>
              <w:t>1 539,00*</w:t>
            </w:r>
          </w:p>
        </w:tc>
        <w:tc>
          <w:tcPr>
            <w:tcW w:w="2269" w:type="dxa"/>
            <w:vAlign w:val="center"/>
          </w:tcPr>
          <w:p w:rsidR="00985D8C" w:rsidRPr="00DC1808" w:rsidRDefault="00985D8C" w:rsidP="00DC1808">
            <w:pPr>
              <w:jc w:val="center"/>
              <w:rPr>
                <w:sz w:val="22"/>
                <w:szCs w:val="22"/>
                <w:lang w:eastAsia="en-US"/>
              </w:rPr>
            </w:pPr>
            <w:r w:rsidRPr="00DC1808">
              <w:rPr>
                <w:sz w:val="22"/>
                <w:szCs w:val="22"/>
                <w:lang w:eastAsia="en-US"/>
              </w:rPr>
              <w:t>7 378 844 541,03</w:t>
            </w:r>
          </w:p>
        </w:tc>
        <w:tc>
          <w:tcPr>
            <w:tcW w:w="2268" w:type="dxa"/>
            <w:noWrap/>
            <w:vAlign w:val="center"/>
            <w:hideMark/>
          </w:tcPr>
          <w:p w:rsidR="00985D8C" w:rsidRPr="00DC1808" w:rsidRDefault="00985D8C" w:rsidP="00DC1808">
            <w:pPr>
              <w:jc w:val="center"/>
              <w:rPr>
                <w:sz w:val="22"/>
                <w:szCs w:val="22"/>
                <w:lang w:eastAsia="en-US"/>
              </w:rPr>
            </w:pPr>
            <w:r w:rsidRPr="00DC1808">
              <w:rPr>
                <w:sz w:val="22"/>
                <w:szCs w:val="22"/>
                <w:lang w:eastAsia="en-US"/>
              </w:rPr>
              <w:t>2 300,98</w:t>
            </w:r>
          </w:p>
        </w:tc>
      </w:tr>
      <w:tr w:rsidR="00985D8C" w:rsidRPr="00DC1808" w:rsidTr="00DC1808">
        <w:trPr>
          <w:trHeight w:val="300"/>
        </w:trPr>
        <w:tc>
          <w:tcPr>
            <w:tcW w:w="1951" w:type="dxa"/>
            <w:vAlign w:val="center"/>
          </w:tcPr>
          <w:p w:rsidR="00985D8C" w:rsidRPr="00DC1808" w:rsidRDefault="00985D8C" w:rsidP="00DC1808">
            <w:pPr>
              <w:rPr>
                <w:sz w:val="22"/>
                <w:szCs w:val="22"/>
                <w:lang w:eastAsia="en-US"/>
              </w:rPr>
            </w:pPr>
            <w:proofErr w:type="gramStart"/>
            <w:r w:rsidRPr="00DC1808">
              <w:rPr>
                <w:sz w:val="22"/>
                <w:szCs w:val="22"/>
                <w:lang w:eastAsia="en-US"/>
              </w:rPr>
              <w:t>АВТ</w:t>
            </w:r>
            <w:proofErr w:type="gramEnd"/>
          </w:p>
        </w:tc>
        <w:tc>
          <w:tcPr>
            <w:tcW w:w="1701" w:type="dxa"/>
            <w:vAlign w:val="center"/>
          </w:tcPr>
          <w:p w:rsidR="00985D8C" w:rsidRPr="00DC1808" w:rsidRDefault="00985D8C" w:rsidP="00DC1808">
            <w:pPr>
              <w:jc w:val="center"/>
              <w:rPr>
                <w:sz w:val="22"/>
                <w:szCs w:val="22"/>
                <w:lang w:eastAsia="en-US"/>
              </w:rPr>
            </w:pPr>
            <w:r w:rsidRPr="00DC1808">
              <w:rPr>
                <w:sz w:val="22"/>
                <w:szCs w:val="22"/>
                <w:lang w:eastAsia="en-US"/>
              </w:rPr>
              <w:t>3 206 820,68</w:t>
            </w:r>
          </w:p>
        </w:tc>
        <w:tc>
          <w:tcPr>
            <w:tcW w:w="1984" w:type="dxa"/>
            <w:vAlign w:val="center"/>
          </w:tcPr>
          <w:p w:rsidR="00985D8C" w:rsidRPr="00DC1808" w:rsidRDefault="00985D8C" w:rsidP="00DC1808">
            <w:pPr>
              <w:jc w:val="center"/>
              <w:rPr>
                <w:sz w:val="22"/>
                <w:szCs w:val="22"/>
                <w:lang w:eastAsia="en-US"/>
              </w:rPr>
            </w:pPr>
            <w:r w:rsidRPr="00DC1808">
              <w:rPr>
                <w:sz w:val="22"/>
                <w:szCs w:val="22"/>
                <w:lang w:eastAsia="en-US"/>
              </w:rPr>
              <w:t>1 143,20**</w:t>
            </w:r>
          </w:p>
        </w:tc>
        <w:tc>
          <w:tcPr>
            <w:tcW w:w="2269" w:type="dxa"/>
            <w:vAlign w:val="center"/>
          </w:tcPr>
          <w:p w:rsidR="00985D8C" w:rsidRPr="00DC1808" w:rsidRDefault="00985D8C" w:rsidP="00DC1808">
            <w:pPr>
              <w:jc w:val="center"/>
              <w:rPr>
                <w:sz w:val="22"/>
                <w:szCs w:val="22"/>
                <w:lang w:eastAsia="en-US"/>
              </w:rPr>
            </w:pPr>
            <w:r w:rsidRPr="00DC1808">
              <w:rPr>
                <w:sz w:val="22"/>
                <w:szCs w:val="22"/>
                <w:lang w:eastAsia="en-US"/>
              </w:rPr>
              <w:t>6 654 152 911,00</w:t>
            </w:r>
          </w:p>
        </w:tc>
        <w:tc>
          <w:tcPr>
            <w:tcW w:w="2268" w:type="dxa"/>
            <w:noWrap/>
            <w:vAlign w:val="center"/>
            <w:hideMark/>
          </w:tcPr>
          <w:p w:rsidR="00985D8C" w:rsidRPr="00DC1808" w:rsidRDefault="00985D8C" w:rsidP="00DC1808">
            <w:pPr>
              <w:jc w:val="center"/>
              <w:rPr>
                <w:sz w:val="22"/>
                <w:szCs w:val="22"/>
                <w:lang w:eastAsia="en-US"/>
              </w:rPr>
            </w:pPr>
            <w:r w:rsidRPr="00DC1808">
              <w:rPr>
                <w:sz w:val="22"/>
                <w:szCs w:val="22"/>
                <w:lang w:eastAsia="en-US"/>
              </w:rPr>
              <w:t>2 075,00</w:t>
            </w:r>
          </w:p>
        </w:tc>
      </w:tr>
      <w:tr w:rsidR="00985D8C" w:rsidRPr="00DC1808" w:rsidTr="00DC1808">
        <w:trPr>
          <w:trHeight w:val="300"/>
        </w:trPr>
        <w:tc>
          <w:tcPr>
            <w:tcW w:w="1951" w:type="dxa"/>
            <w:vAlign w:val="center"/>
          </w:tcPr>
          <w:p w:rsidR="00985D8C" w:rsidRPr="00DC1808" w:rsidRDefault="00985D8C" w:rsidP="00DC1808">
            <w:pPr>
              <w:rPr>
                <w:sz w:val="22"/>
                <w:szCs w:val="22"/>
                <w:lang w:eastAsia="en-US"/>
              </w:rPr>
            </w:pPr>
            <w:r w:rsidRPr="00DC1808">
              <w:rPr>
                <w:sz w:val="22"/>
                <w:szCs w:val="22"/>
                <w:lang w:eastAsia="en-US"/>
              </w:rPr>
              <w:t>АВТ-ВВТ-АВТ</w:t>
            </w:r>
          </w:p>
        </w:tc>
        <w:tc>
          <w:tcPr>
            <w:tcW w:w="1701" w:type="dxa"/>
            <w:vAlign w:val="center"/>
          </w:tcPr>
          <w:p w:rsidR="00985D8C" w:rsidRPr="00DC1808" w:rsidRDefault="00985D8C" w:rsidP="00DC1808">
            <w:pPr>
              <w:jc w:val="center"/>
              <w:rPr>
                <w:sz w:val="22"/>
                <w:szCs w:val="22"/>
                <w:lang w:eastAsia="en-US"/>
              </w:rPr>
            </w:pPr>
            <w:r w:rsidRPr="00DC1808">
              <w:rPr>
                <w:sz w:val="22"/>
                <w:szCs w:val="22"/>
                <w:lang w:eastAsia="en-US"/>
              </w:rPr>
              <w:t>3 206 820,68</w:t>
            </w:r>
          </w:p>
        </w:tc>
        <w:tc>
          <w:tcPr>
            <w:tcW w:w="1984" w:type="dxa"/>
            <w:vAlign w:val="center"/>
          </w:tcPr>
          <w:p w:rsidR="00985D8C" w:rsidRPr="00DC1808" w:rsidRDefault="00985D8C" w:rsidP="00DC1808">
            <w:pPr>
              <w:jc w:val="center"/>
              <w:rPr>
                <w:sz w:val="22"/>
                <w:szCs w:val="22"/>
                <w:lang w:eastAsia="en-US"/>
              </w:rPr>
            </w:pPr>
            <w:r w:rsidRPr="00DC1808">
              <w:rPr>
                <w:sz w:val="22"/>
                <w:szCs w:val="22"/>
                <w:lang w:eastAsia="en-US"/>
              </w:rPr>
              <w:t>1 537,70***</w:t>
            </w:r>
          </w:p>
        </w:tc>
        <w:tc>
          <w:tcPr>
            <w:tcW w:w="2269" w:type="dxa"/>
            <w:vAlign w:val="center"/>
          </w:tcPr>
          <w:p w:rsidR="00985D8C" w:rsidRPr="00DC1808" w:rsidRDefault="00985D8C" w:rsidP="00DC1808">
            <w:pPr>
              <w:jc w:val="center"/>
              <w:rPr>
                <w:sz w:val="22"/>
                <w:szCs w:val="22"/>
                <w:lang w:eastAsia="en-US"/>
              </w:rPr>
            </w:pPr>
            <w:r w:rsidRPr="00DC1808">
              <w:rPr>
                <w:sz w:val="22"/>
                <w:szCs w:val="22"/>
                <w:lang w:eastAsia="en-US"/>
              </w:rPr>
              <w:t>4 984 755 943,83</w:t>
            </w:r>
          </w:p>
        </w:tc>
        <w:tc>
          <w:tcPr>
            <w:tcW w:w="2268" w:type="dxa"/>
            <w:noWrap/>
            <w:vAlign w:val="center"/>
            <w:hideMark/>
          </w:tcPr>
          <w:p w:rsidR="00985D8C" w:rsidRPr="00DC1808" w:rsidRDefault="00985D8C" w:rsidP="00DC1808">
            <w:pPr>
              <w:jc w:val="center"/>
              <w:rPr>
                <w:b/>
                <w:sz w:val="22"/>
                <w:szCs w:val="22"/>
                <w:lang w:eastAsia="en-US"/>
              </w:rPr>
            </w:pPr>
            <w:r w:rsidRPr="00DC1808">
              <w:rPr>
                <w:b/>
                <w:sz w:val="22"/>
                <w:szCs w:val="22"/>
                <w:lang w:eastAsia="en-US"/>
              </w:rPr>
              <w:t>1 554,42</w:t>
            </w:r>
          </w:p>
        </w:tc>
      </w:tr>
    </w:tbl>
    <w:p w:rsidR="00985D8C" w:rsidRPr="00985D8C" w:rsidRDefault="00985D8C" w:rsidP="00985D8C">
      <w:pPr>
        <w:spacing w:after="0"/>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железной  дороге</w:t>
      </w:r>
    </w:p>
    <w:p w:rsidR="00985D8C" w:rsidRPr="00985D8C" w:rsidRDefault="00985D8C" w:rsidP="00985D8C">
      <w:pPr>
        <w:spacing w:after="0"/>
        <w:rPr>
          <w:rFonts w:ascii="Times New Roman" w:eastAsia="Calibri" w:hAnsi="Times New Roman" w:cs="Times New Roman"/>
          <w:i/>
          <w:sz w:val="24"/>
          <w:szCs w:val="24"/>
        </w:rPr>
      </w:pPr>
      <w:proofErr w:type="gramStart"/>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 xml:space="preserve">по автомобильным  дорогам  ***) суммарная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внутренним водным путям и автодорожным  подходам к речным портам</w:t>
      </w:r>
      <w:proofErr w:type="gramEnd"/>
    </w:p>
    <w:p w:rsidR="00DC1808" w:rsidRDefault="00DC1808" w:rsidP="00DC1808">
      <w:pPr>
        <w:spacing w:after="0" w:line="276" w:lineRule="auto"/>
        <w:ind w:firstLine="709"/>
        <w:jc w:val="both"/>
        <w:rPr>
          <w:rFonts w:ascii="Times New Roman" w:eastAsia="Calibri" w:hAnsi="Times New Roman" w:cs="Times New Roman"/>
          <w:sz w:val="28"/>
          <w:szCs w:val="28"/>
        </w:rPr>
      </w:pP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Стоимость транспортировки одной тонны данного груза по маршруту  г. </w:t>
      </w:r>
      <w:r w:rsidR="00EB7700">
        <w:rPr>
          <w:rFonts w:ascii="Times New Roman" w:eastAsia="Calibri" w:hAnsi="Times New Roman" w:cs="Times New Roman"/>
          <w:sz w:val="28"/>
          <w:szCs w:val="28"/>
        </w:rPr>
        <w:t> </w:t>
      </w:r>
      <w:r w:rsidRPr="00DC1808">
        <w:rPr>
          <w:rFonts w:ascii="Times New Roman" w:eastAsia="Calibri" w:hAnsi="Times New Roman" w:cs="Times New Roman"/>
          <w:sz w:val="28"/>
          <w:szCs w:val="28"/>
        </w:rPr>
        <w:t xml:space="preserve">Самара – г. Соликамск  при использовании различных схем АВТ-ВВТ-АВТ, </w:t>
      </w:r>
      <w:proofErr w:type="gramStart"/>
      <w:r w:rsidRPr="00DC1808">
        <w:rPr>
          <w:rFonts w:ascii="Times New Roman" w:eastAsia="Calibri" w:hAnsi="Times New Roman" w:cs="Times New Roman"/>
          <w:sz w:val="28"/>
          <w:szCs w:val="28"/>
        </w:rPr>
        <w:t>АВТ</w:t>
      </w:r>
      <w:proofErr w:type="gramEnd"/>
      <w:r w:rsidR="006C74E5">
        <w:rPr>
          <w:rFonts w:ascii="Times New Roman" w:eastAsia="Calibri" w:hAnsi="Times New Roman" w:cs="Times New Roman"/>
          <w:sz w:val="28"/>
          <w:szCs w:val="28"/>
        </w:rPr>
        <w:t xml:space="preserve"> и ЖДТ представлена на рисунке </w:t>
      </w:r>
      <w:r w:rsidRPr="00DC1808">
        <w:rPr>
          <w:rFonts w:ascii="Times New Roman" w:eastAsia="Calibri" w:hAnsi="Times New Roman" w:cs="Times New Roman"/>
          <w:sz w:val="28"/>
          <w:szCs w:val="28"/>
        </w:rPr>
        <w:t>4.</w:t>
      </w:r>
    </w:p>
    <w:p w:rsidR="00DC1808" w:rsidRPr="00DC1808" w:rsidRDefault="00DC1808" w:rsidP="00DC1808">
      <w:pPr>
        <w:spacing w:after="0" w:line="276" w:lineRule="auto"/>
        <w:ind w:firstLine="709"/>
        <w:jc w:val="both"/>
        <w:rPr>
          <w:rFonts w:ascii="Times New Roman" w:eastAsia="Calibri" w:hAnsi="Times New Roman" w:cs="Times New Roman"/>
          <w:sz w:val="28"/>
          <w:szCs w:val="28"/>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286250" cy="241261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98806" cy="2419677"/>
                    </a:xfrm>
                    <a:prstGeom prst="rect">
                      <a:avLst/>
                    </a:prstGeom>
                    <a:noFill/>
                    <a:ln>
                      <a:noFill/>
                    </a:ln>
                  </pic:spPr>
                </pic:pic>
              </a:graphicData>
            </a:graphic>
          </wp:inline>
        </w:drawing>
      </w:r>
    </w:p>
    <w:p w:rsidR="00985D8C" w:rsidRPr="00985D8C" w:rsidRDefault="00985D8C" w:rsidP="00985D8C">
      <w:pPr>
        <w:ind w:firstLine="709"/>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4 – Сравнение стоимости транспортировки 1 тонны металла и изделий из металла по маршруту г. Самара – г. Соликамск с использованием различных видов транспорта по схемам АВТ-ВВТ-АВТ,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xml:space="preserve"> и ЖДТ, руб./ 1 т</w:t>
      </w: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lastRenderedPageBreak/>
        <w:t>Стоимость транспортировки общего объема перевозок металла и изделий из металла  по трем схемам данного маршрута приведена на рисунке 5.</w:t>
      </w:r>
    </w:p>
    <w:p w:rsidR="00DC1808" w:rsidRPr="00DC1808" w:rsidRDefault="00DC1808" w:rsidP="00DC1808">
      <w:pPr>
        <w:spacing w:after="0" w:line="276" w:lineRule="auto"/>
        <w:ind w:firstLine="709"/>
        <w:jc w:val="both"/>
        <w:rPr>
          <w:rFonts w:ascii="Times New Roman" w:eastAsia="Calibri" w:hAnsi="Times New Roman" w:cs="Times New Roman"/>
          <w:sz w:val="28"/>
          <w:szCs w:val="28"/>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638675" cy="2610981"/>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5148" cy="2614624"/>
                    </a:xfrm>
                    <a:prstGeom prst="rect">
                      <a:avLst/>
                    </a:prstGeom>
                    <a:noFill/>
                    <a:ln>
                      <a:noFill/>
                    </a:ln>
                  </pic:spPr>
                </pic:pic>
              </a:graphicData>
            </a:graphic>
          </wp:inline>
        </w:drawing>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Рисунок</w:t>
      </w:r>
      <w:r w:rsidR="006C74E5">
        <w:rPr>
          <w:rFonts w:ascii="Times New Roman" w:eastAsia="Calibri" w:hAnsi="Times New Roman" w:cs="Times New Roman"/>
          <w:sz w:val="24"/>
          <w:szCs w:val="24"/>
        </w:rPr>
        <w:t xml:space="preserve"> </w:t>
      </w:r>
      <w:r w:rsidRPr="00985D8C">
        <w:rPr>
          <w:rFonts w:ascii="Times New Roman" w:eastAsia="Calibri" w:hAnsi="Times New Roman" w:cs="Times New Roman"/>
          <w:sz w:val="24"/>
          <w:szCs w:val="24"/>
        </w:rPr>
        <w:t xml:space="preserve">5 – Сравнение общей стоимости транспортировки металла и изделий из металла по маршруту г. Самара – г. Соликамск с использованием различных видов транспорта по схемам АВТ-ВВТ-АВТ,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xml:space="preserve"> и ЖДТ</w:t>
      </w: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Сокращение расходов при использовании </w:t>
      </w:r>
      <w:proofErr w:type="spellStart"/>
      <w:r w:rsidRPr="00DC1808">
        <w:rPr>
          <w:rFonts w:ascii="Times New Roman" w:eastAsia="Calibri" w:hAnsi="Times New Roman" w:cs="Times New Roman"/>
          <w:sz w:val="28"/>
          <w:szCs w:val="28"/>
        </w:rPr>
        <w:t>мультимодальной</w:t>
      </w:r>
      <w:proofErr w:type="spellEnd"/>
      <w:r w:rsidRPr="00DC1808">
        <w:rPr>
          <w:rFonts w:ascii="Times New Roman" w:eastAsia="Calibri" w:hAnsi="Times New Roman" w:cs="Times New Roman"/>
          <w:sz w:val="28"/>
          <w:szCs w:val="28"/>
        </w:rPr>
        <w:t xml:space="preserve"> схемы перевозок, включающий внутренний водный и автомобильный транспорт, в сравнении с транспортировкой груза только железнодорожным транспортом составит 32%, а только автомобильным транспортом – 25%. Для данного маршрута и вида груза использование схемы АВТ-ВВТ-АВТ является наиболее выгодным.</w:t>
      </w:r>
    </w:p>
    <w:p w:rsidR="00DC1808" w:rsidRPr="00DC1808" w:rsidRDefault="00DC1808" w:rsidP="00DC1808">
      <w:pPr>
        <w:spacing w:after="0" w:line="276" w:lineRule="auto"/>
        <w:ind w:firstLine="709"/>
        <w:jc w:val="both"/>
        <w:rPr>
          <w:rFonts w:ascii="Times New Roman" w:eastAsia="Calibri" w:hAnsi="Times New Roman" w:cs="Times New Roman"/>
          <w:sz w:val="28"/>
          <w:szCs w:val="28"/>
        </w:rPr>
      </w:pPr>
    </w:p>
    <w:p w:rsidR="00985D8C" w:rsidRPr="00DC1808" w:rsidRDefault="00985D8C" w:rsidP="00DC1808">
      <w:pPr>
        <w:spacing w:after="0" w:line="276" w:lineRule="auto"/>
        <w:ind w:firstLine="709"/>
        <w:jc w:val="both"/>
        <w:rPr>
          <w:rFonts w:ascii="Times New Roman" w:eastAsia="Calibri" w:hAnsi="Times New Roman" w:cs="Times New Roman"/>
          <w:b/>
          <w:sz w:val="28"/>
          <w:szCs w:val="28"/>
        </w:rPr>
      </w:pPr>
      <w:r w:rsidRPr="00DC1808">
        <w:rPr>
          <w:rFonts w:ascii="Times New Roman" w:eastAsia="Calibri" w:hAnsi="Times New Roman" w:cs="Times New Roman"/>
          <w:b/>
          <w:sz w:val="28"/>
          <w:szCs w:val="28"/>
        </w:rPr>
        <w:t>Проект транспортировки удобрений</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Грузоотправителем удобрений является филиал «Азот» АО «ОХК «</w:t>
      </w:r>
      <w:proofErr w:type="spellStart"/>
      <w:r w:rsidRPr="00DC1808">
        <w:rPr>
          <w:rFonts w:ascii="Times New Roman" w:eastAsia="Calibri" w:hAnsi="Times New Roman" w:cs="Times New Roman"/>
          <w:sz w:val="28"/>
          <w:szCs w:val="28"/>
        </w:rPr>
        <w:t>Уралхим</w:t>
      </w:r>
      <w:proofErr w:type="spellEnd"/>
      <w:r w:rsidRPr="00DC1808">
        <w:rPr>
          <w:rFonts w:ascii="Times New Roman" w:eastAsia="Calibri" w:hAnsi="Times New Roman" w:cs="Times New Roman"/>
          <w:sz w:val="28"/>
          <w:szCs w:val="28"/>
        </w:rPr>
        <w:t>», расположенный в г. Березники (Пермский край). Данный грузоотправитель имеет собственную железнодорожную ветку к близлежащей грузовой железнодорожной станции «Березники» ОАО «РЖД».</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Грузополучателем удобрений  является СХПК Комбинат «Тепличный», расположенный в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xml:space="preserve">. Вологда (Вологодская область). Данный грузополучатель находится вблизи железнодорожной станции «Вологда </w:t>
      </w:r>
      <w:r w:rsidRPr="00DC1808">
        <w:rPr>
          <w:rFonts w:ascii="Times New Roman" w:eastAsia="Calibri" w:hAnsi="Times New Roman" w:cs="Times New Roman"/>
          <w:sz w:val="28"/>
          <w:szCs w:val="28"/>
          <w:lang w:val="en-US"/>
        </w:rPr>
        <w:t>I</w:t>
      </w:r>
      <w:r w:rsidRPr="00DC1808">
        <w:rPr>
          <w:rFonts w:ascii="Times New Roman" w:eastAsia="Calibri" w:hAnsi="Times New Roman" w:cs="Times New Roman"/>
          <w:sz w:val="28"/>
          <w:szCs w:val="28"/>
        </w:rPr>
        <w:t>» ОАО «РЖД».</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Стоимость перевозки  удобрений по маршруту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xml:space="preserve">. Березники - г. Вологда была рассчитана для следующих схем транспортировки: </w:t>
      </w:r>
      <w:proofErr w:type="gramStart"/>
      <w:r w:rsidRPr="00DC1808">
        <w:rPr>
          <w:rFonts w:ascii="Times New Roman" w:eastAsia="Calibri" w:hAnsi="Times New Roman" w:cs="Times New Roman"/>
          <w:sz w:val="28"/>
          <w:szCs w:val="28"/>
        </w:rPr>
        <w:t>АВТ</w:t>
      </w:r>
      <w:proofErr w:type="gramEnd"/>
      <w:r w:rsidRPr="00DC1808">
        <w:rPr>
          <w:rFonts w:ascii="Times New Roman" w:eastAsia="Calibri" w:hAnsi="Times New Roman" w:cs="Times New Roman"/>
          <w:sz w:val="28"/>
          <w:szCs w:val="28"/>
        </w:rPr>
        <w:t>, ЖДТ и АВТ-ВВТ-АВТ.</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proofErr w:type="gramStart"/>
      <w:r w:rsidRPr="00DC1808">
        <w:rPr>
          <w:rFonts w:ascii="Times New Roman" w:eastAsia="Calibri" w:hAnsi="Times New Roman" w:cs="Times New Roman"/>
          <w:sz w:val="28"/>
          <w:szCs w:val="28"/>
        </w:rPr>
        <w:t xml:space="preserve">Отправной точкой является г. Березники, далее маршрут проходит через населенные пункты Усолье и  Юсьва по автомобильным дорогам федерального значения А-153 Нытва – Кудымкар, Р-166 Чита – Забайкальск до границы с Китайской Народной Республикой, Р-176 «Вятка» Чебоксары – Йошкар-Ола – Киров – Сыктывкар, через населенные пункты Поназырево, </w:t>
      </w:r>
      <w:proofErr w:type="spellStart"/>
      <w:r w:rsidRPr="00DC1808">
        <w:rPr>
          <w:rFonts w:ascii="Times New Roman" w:eastAsia="Calibri" w:hAnsi="Times New Roman" w:cs="Times New Roman"/>
          <w:sz w:val="28"/>
          <w:szCs w:val="28"/>
        </w:rPr>
        <w:t>Мантурово</w:t>
      </w:r>
      <w:proofErr w:type="spellEnd"/>
      <w:r w:rsidRPr="00DC1808">
        <w:rPr>
          <w:rFonts w:ascii="Times New Roman" w:eastAsia="Calibri" w:hAnsi="Times New Roman" w:cs="Times New Roman"/>
          <w:sz w:val="28"/>
          <w:szCs w:val="28"/>
        </w:rPr>
        <w:t xml:space="preserve">, Буй и </w:t>
      </w:r>
      <w:r w:rsidRPr="00DC1808">
        <w:rPr>
          <w:rFonts w:ascii="Times New Roman" w:eastAsia="Calibri" w:hAnsi="Times New Roman" w:cs="Times New Roman"/>
          <w:sz w:val="28"/>
          <w:szCs w:val="28"/>
        </w:rPr>
        <w:lastRenderedPageBreak/>
        <w:t>по автомобильной дороге федерального значения М-8 «Холмогоры» Москва –  Ярославль – Вологда – Архангельск.</w:t>
      </w:r>
      <w:proofErr w:type="gramEnd"/>
      <w:r w:rsidRPr="00DC1808">
        <w:rPr>
          <w:rFonts w:ascii="Times New Roman" w:eastAsia="Calibri" w:hAnsi="Times New Roman" w:cs="Times New Roman"/>
          <w:sz w:val="28"/>
          <w:szCs w:val="28"/>
        </w:rPr>
        <w:t xml:space="preserve"> Доставка груза осуществляется с помощью грузового автотранспорта грузоподъемностью 20 тонн.</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Схема маршрута ЖДТ включает в себя отправку груза с железнодорожной станции «Березники» ОАО «РЖД» до железнодорожной станции «Вологда </w:t>
      </w:r>
      <w:r w:rsidRPr="00DC1808">
        <w:rPr>
          <w:rFonts w:ascii="Times New Roman" w:eastAsia="Calibri" w:hAnsi="Times New Roman" w:cs="Times New Roman"/>
          <w:sz w:val="28"/>
          <w:szCs w:val="28"/>
          <w:lang w:val="en-US"/>
        </w:rPr>
        <w:t>I</w:t>
      </w:r>
      <w:r w:rsidRPr="00DC1808">
        <w:rPr>
          <w:rFonts w:ascii="Times New Roman" w:eastAsia="Calibri" w:hAnsi="Times New Roman" w:cs="Times New Roman"/>
          <w:sz w:val="28"/>
          <w:szCs w:val="28"/>
        </w:rPr>
        <w:t>» ОАО «РЖД». Для транспортировки удобрений используются крытые вагоны грузоподъемностью 68 тонн.</w:t>
      </w:r>
    </w:p>
    <w:p w:rsidR="00985D8C" w:rsidRPr="00DC1808" w:rsidRDefault="00985D8C" w:rsidP="00DC1808">
      <w:pPr>
        <w:spacing w:after="0" w:line="276" w:lineRule="auto"/>
        <w:ind w:firstLine="709"/>
        <w:contextualSpacing/>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Схема маршрута АВТ-ВВТ-АВТ включает в себя отправку груза непосредственно со склада грузополучателя до порта отправления (порт Березники) автомобильным транспортом по дорожной сети, далее отправка груза осуществляется по внутренним водным путям до порта Вологда, с территории порта данный груз следует по улично-дорожной сети города до склада грузополучателя. Для транспортировки удобрений по внутренним водным путям используются суда типа «</w:t>
      </w:r>
      <w:proofErr w:type="spellStart"/>
      <w:r w:rsidRPr="00DC1808">
        <w:rPr>
          <w:rFonts w:ascii="Times New Roman" w:eastAsia="Calibri" w:hAnsi="Times New Roman" w:cs="Times New Roman"/>
          <w:sz w:val="28"/>
          <w:szCs w:val="28"/>
        </w:rPr>
        <w:t>Сормовский</w:t>
      </w:r>
      <w:proofErr w:type="spellEnd"/>
      <w:r w:rsidRPr="00DC1808">
        <w:rPr>
          <w:rFonts w:ascii="Times New Roman" w:eastAsia="Calibri" w:hAnsi="Times New Roman" w:cs="Times New Roman"/>
          <w:sz w:val="28"/>
          <w:szCs w:val="28"/>
        </w:rPr>
        <w:t>» грузоподъемностью 2700 тонн.</w:t>
      </w:r>
    </w:p>
    <w:p w:rsidR="00985D8C"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Основные экономические показатели транспортировки удобрений по маршруту </w:t>
      </w:r>
      <w:proofErr w:type="gramStart"/>
      <w:r w:rsidRPr="00DC1808">
        <w:rPr>
          <w:rFonts w:ascii="Times New Roman" w:eastAsia="Calibri" w:hAnsi="Times New Roman" w:cs="Times New Roman"/>
          <w:sz w:val="28"/>
          <w:szCs w:val="28"/>
        </w:rPr>
        <w:t>г</w:t>
      </w:r>
      <w:proofErr w:type="gramEnd"/>
      <w:r w:rsidRPr="00DC1808">
        <w:rPr>
          <w:rFonts w:ascii="Times New Roman" w:eastAsia="Calibri" w:hAnsi="Times New Roman" w:cs="Times New Roman"/>
          <w:sz w:val="28"/>
          <w:szCs w:val="28"/>
        </w:rPr>
        <w:t>. Березники – г. Вологда представлены в таблице</w:t>
      </w:r>
      <w:r w:rsidR="00DC1808">
        <w:rPr>
          <w:rFonts w:ascii="Times New Roman" w:eastAsia="Calibri" w:hAnsi="Times New Roman" w:cs="Times New Roman"/>
          <w:sz w:val="28"/>
          <w:szCs w:val="28"/>
        </w:rPr>
        <w:t>:</w:t>
      </w:r>
    </w:p>
    <w:p w:rsidR="00E33712" w:rsidRPr="00A4184E" w:rsidRDefault="00E33712" w:rsidP="00E33712">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 xml:space="preserve">Таблица </w:t>
      </w:r>
      <w:r>
        <w:rPr>
          <w:rFonts w:ascii="Times New Roman" w:eastAsiaTheme="minorEastAsia" w:hAnsi="Times New Roman" w:cs="Times New Roman"/>
          <w:bCs/>
          <w:color w:val="000000"/>
          <w:sz w:val="28"/>
          <w:szCs w:val="28"/>
          <w:lang w:eastAsia="ru-RU"/>
        </w:rPr>
        <w:t>4</w:t>
      </w:r>
    </w:p>
    <w:tbl>
      <w:tblPr>
        <w:tblStyle w:val="1116"/>
        <w:tblW w:w="10173" w:type="dxa"/>
        <w:tblLayout w:type="fixed"/>
        <w:tblLook w:val="04A0"/>
      </w:tblPr>
      <w:tblGrid>
        <w:gridCol w:w="1668"/>
        <w:gridCol w:w="1984"/>
        <w:gridCol w:w="1984"/>
        <w:gridCol w:w="2269"/>
        <w:gridCol w:w="2268"/>
      </w:tblGrid>
      <w:tr w:rsidR="00985D8C" w:rsidRPr="00DC1808" w:rsidTr="00DC1808">
        <w:trPr>
          <w:trHeight w:val="1022"/>
          <w:tblHeader/>
        </w:trPr>
        <w:tc>
          <w:tcPr>
            <w:tcW w:w="1668"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Схема маршрута</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Общий объем перевозок груза (т)</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Протяженность маршрута перевозки груза (</w:t>
            </w:r>
            <w:proofErr w:type="gramStart"/>
            <w:r w:rsidRPr="00DC1808">
              <w:rPr>
                <w:rFonts w:ascii="Times New Roman" w:hAnsi="Times New Roman"/>
                <w:sz w:val="22"/>
                <w:szCs w:val="22"/>
                <w:lang w:eastAsia="en-US"/>
              </w:rPr>
              <w:t>км</w:t>
            </w:r>
            <w:proofErr w:type="gramEnd"/>
            <w:r w:rsidRPr="00DC1808">
              <w:rPr>
                <w:rFonts w:ascii="Times New Roman" w:hAnsi="Times New Roman"/>
                <w:sz w:val="22"/>
                <w:szCs w:val="22"/>
                <w:lang w:eastAsia="en-US"/>
              </w:rPr>
              <w:t>)</w:t>
            </w:r>
          </w:p>
        </w:tc>
        <w:tc>
          <w:tcPr>
            <w:tcW w:w="2269" w:type="dxa"/>
            <w:vAlign w:val="center"/>
          </w:tcPr>
          <w:p w:rsid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 xml:space="preserve">Общая стоимость транспортировки всего объема по маршруту </w:t>
            </w:r>
          </w:p>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(руб.)</w:t>
            </w:r>
          </w:p>
        </w:tc>
        <w:tc>
          <w:tcPr>
            <w:tcW w:w="2268" w:type="dxa"/>
            <w:vAlign w:val="center"/>
            <w:hideMark/>
          </w:tcPr>
          <w:p w:rsid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 xml:space="preserve">Стоимость транспортировки 1 т по маршруту </w:t>
            </w:r>
          </w:p>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(руб./1 тонну)</w:t>
            </w:r>
          </w:p>
        </w:tc>
      </w:tr>
      <w:tr w:rsidR="00985D8C" w:rsidRPr="00DC1808" w:rsidTr="00DC1808">
        <w:trPr>
          <w:trHeight w:val="300"/>
        </w:trPr>
        <w:tc>
          <w:tcPr>
            <w:tcW w:w="1668" w:type="dxa"/>
            <w:vAlign w:val="center"/>
          </w:tcPr>
          <w:p w:rsidR="00985D8C" w:rsidRPr="00DC1808" w:rsidRDefault="00985D8C" w:rsidP="00DC1808">
            <w:pPr>
              <w:jc w:val="both"/>
              <w:rPr>
                <w:rFonts w:ascii="Times New Roman" w:hAnsi="Times New Roman"/>
                <w:sz w:val="22"/>
                <w:szCs w:val="22"/>
                <w:lang w:eastAsia="en-US"/>
              </w:rPr>
            </w:pPr>
            <w:r w:rsidRPr="00DC1808">
              <w:rPr>
                <w:rFonts w:ascii="Times New Roman" w:hAnsi="Times New Roman"/>
                <w:sz w:val="22"/>
                <w:szCs w:val="22"/>
                <w:lang w:eastAsia="en-US"/>
              </w:rPr>
              <w:t>ЖДТ</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501 041,42</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1 363,50*</w:t>
            </w:r>
          </w:p>
        </w:tc>
        <w:tc>
          <w:tcPr>
            <w:tcW w:w="2269"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970 333 589,58</w:t>
            </w:r>
          </w:p>
        </w:tc>
        <w:tc>
          <w:tcPr>
            <w:tcW w:w="2268" w:type="dxa"/>
            <w:noWrap/>
            <w:vAlign w:val="center"/>
            <w:hideMark/>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1 936,63</w:t>
            </w:r>
          </w:p>
        </w:tc>
      </w:tr>
      <w:tr w:rsidR="00985D8C" w:rsidRPr="00DC1808" w:rsidTr="00DC1808">
        <w:trPr>
          <w:trHeight w:val="300"/>
        </w:trPr>
        <w:tc>
          <w:tcPr>
            <w:tcW w:w="1668" w:type="dxa"/>
            <w:vAlign w:val="center"/>
          </w:tcPr>
          <w:p w:rsidR="00985D8C" w:rsidRPr="00DC1808" w:rsidRDefault="00985D8C" w:rsidP="00DC1808">
            <w:pPr>
              <w:jc w:val="both"/>
              <w:rPr>
                <w:rFonts w:ascii="Times New Roman" w:hAnsi="Times New Roman"/>
                <w:sz w:val="22"/>
                <w:szCs w:val="22"/>
                <w:lang w:eastAsia="en-US"/>
              </w:rPr>
            </w:pPr>
            <w:proofErr w:type="gramStart"/>
            <w:r w:rsidRPr="00DC1808">
              <w:rPr>
                <w:rFonts w:ascii="Times New Roman" w:hAnsi="Times New Roman"/>
                <w:sz w:val="22"/>
                <w:szCs w:val="22"/>
                <w:lang w:eastAsia="en-US"/>
              </w:rPr>
              <w:t>АВТ</w:t>
            </w:r>
            <w:proofErr w:type="gramEnd"/>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501 041,42</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1 337,78**</w:t>
            </w:r>
          </w:p>
        </w:tc>
        <w:tc>
          <w:tcPr>
            <w:tcW w:w="2269"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1 377 863 905,00</w:t>
            </w:r>
          </w:p>
        </w:tc>
        <w:tc>
          <w:tcPr>
            <w:tcW w:w="2268" w:type="dxa"/>
            <w:noWrap/>
            <w:vAlign w:val="center"/>
            <w:hideMark/>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2 750,00</w:t>
            </w:r>
          </w:p>
        </w:tc>
      </w:tr>
      <w:tr w:rsidR="00985D8C" w:rsidRPr="00DC1808" w:rsidTr="00DC1808">
        <w:trPr>
          <w:trHeight w:val="300"/>
        </w:trPr>
        <w:tc>
          <w:tcPr>
            <w:tcW w:w="1668" w:type="dxa"/>
            <w:vAlign w:val="center"/>
          </w:tcPr>
          <w:p w:rsidR="00985D8C" w:rsidRPr="00DC1808" w:rsidRDefault="00985D8C" w:rsidP="00DC1808">
            <w:pPr>
              <w:jc w:val="both"/>
              <w:rPr>
                <w:rFonts w:ascii="Times New Roman" w:hAnsi="Times New Roman"/>
                <w:sz w:val="22"/>
                <w:szCs w:val="22"/>
                <w:lang w:eastAsia="en-US"/>
              </w:rPr>
            </w:pPr>
            <w:r w:rsidRPr="00DC1808">
              <w:rPr>
                <w:rFonts w:ascii="Times New Roman" w:hAnsi="Times New Roman"/>
                <w:sz w:val="22"/>
                <w:szCs w:val="22"/>
                <w:lang w:eastAsia="en-US"/>
              </w:rPr>
              <w:t>АВТ-ВВТ-АВТ</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501 041,42</w:t>
            </w:r>
          </w:p>
        </w:tc>
        <w:tc>
          <w:tcPr>
            <w:tcW w:w="1984"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2 458,00***</w:t>
            </w:r>
          </w:p>
        </w:tc>
        <w:tc>
          <w:tcPr>
            <w:tcW w:w="2269" w:type="dxa"/>
            <w:vAlign w:val="center"/>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679 236 564,46</w:t>
            </w:r>
          </w:p>
        </w:tc>
        <w:tc>
          <w:tcPr>
            <w:tcW w:w="2268" w:type="dxa"/>
            <w:noWrap/>
            <w:vAlign w:val="center"/>
            <w:hideMark/>
          </w:tcPr>
          <w:p w:rsidR="00985D8C" w:rsidRPr="00DC1808" w:rsidRDefault="00985D8C" w:rsidP="00DC1808">
            <w:pPr>
              <w:jc w:val="center"/>
              <w:rPr>
                <w:rFonts w:ascii="Times New Roman" w:hAnsi="Times New Roman"/>
                <w:sz w:val="22"/>
                <w:szCs w:val="22"/>
                <w:lang w:eastAsia="en-US"/>
              </w:rPr>
            </w:pPr>
            <w:r w:rsidRPr="00DC1808">
              <w:rPr>
                <w:rFonts w:ascii="Times New Roman" w:hAnsi="Times New Roman"/>
                <w:sz w:val="22"/>
                <w:szCs w:val="22"/>
                <w:lang w:eastAsia="en-US"/>
              </w:rPr>
              <w:t>1 355,65</w:t>
            </w:r>
          </w:p>
        </w:tc>
      </w:tr>
    </w:tbl>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железным  дорогам</w:t>
      </w:r>
    </w:p>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автомобильным  дорогам</w:t>
      </w:r>
    </w:p>
    <w:p w:rsidR="00985D8C" w:rsidRPr="00985D8C" w:rsidRDefault="00985D8C" w:rsidP="00985D8C">
      <w:pPr>
        <w:spacing w:after="0"/>
        <w:ind w:firstLine="709"/>
        <w:jc w:val="both"/>
        <w:rPr>
          <w:rFonts w:ascii="Times New Roman" w:eastAsia="Calibri" w:hAnsi="Times New Roman" w:cs="Times New Roman"/>
          <w:sz w:val="24"/>
          <w:szCs w:val="24"/>
        </w:rPr>
      </w:pPr>
      <w:r w:rsidRPr="00985D8C">
        <w:rPr>
          <w:rFonts w:ascii="Times New Roman" w:eastAsia="Calibri" w:hAnsi="Times New Roman" w:cs="Times New Roman"/>
          <w:i/>
          <w:sz w:val="24"/>
          <w:szCs w:val="24"/>
        </w:rPr>
        <w:t xml:space="preserve">***) суммарная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внутренним водным путям и автодорожным</w:t>
      </w:r>
      <w:r w:rsidRPr="00985D8C">
        <w:rPr>
          <w:rFonts w:ascii="Times New Roman" w:eastAsia="Calibri" w:hAnsi="Times New Roman" w:cs="Times New Roman"/>
          <w:sz w:val="24"/>
          <w:szCs w:val="24"/>
        </w:rPr>
        <w:t xml:space="preserve">  </w:t>
      </w:r>
      <w:r w:rsidRPr="00985D8C">
        <w:rPr>
          <w:rFonts w:ascii="Times New Roman" w:eastAsia="Calibri" w:hAnsi="Times New Roman" w:cs="Times New Roman"/>
          <w:i/>
          <w:sz w:val="24"/>
          <w:szCs w:val="24"/>
        </w:rPr>
        <w:t>подходам к речным портам</w:t>
      </w:r>
    </w:p>
    <w:p w:rsidR="00985D8C" w:rsidRPr="00985D8C" w:rsidRDefault="00985D8C" w:rsidP="00985D8C">
      <w:pPr>
        <w:spacing w:after="0"/>
        <w:ind w:firstLine="709"/>
        <w:jc w:val="both"/>
        <w:rPr>
          <w:rFonts w:ascii="Times New Roman" w:eastAsia="Calibri" w:hAnsi="Times New Roman" w:cs="Times New Roman"/>
          <w:sz w:val="24"/>
          <w:szCs w:val="24"/>
        </w:rPr>
      </w:pP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Стоимость транспортировки одной тонны данного груза по маршрутам АВТ-ВВТ-АВТ, ЖДТ и </w:t>
      </w:r>
      <w:proofErr w:type="gramStart"/>
      <w:r w:rsidRPr="00DC1808">
        <w:rPr>
          <w:rFonts w:ascii="Times New Roman" w:eastAsia="Calibri" w:hAnsi="Times New Roman" w:cs="Times New Roman"/>
          <w:sz w:val="28"/>
          <w:szCs w:val="28"/>
        </w:rPr>
        <w:t>АВТ</w:t>
      </w:r>
      <w:proofErr w:type="gramEnd"/>
      <w:r w:rsidRPr="00DC1808">
        <w:rPr>
          <w:rFonts w:ascii="Times New Roman" w:eastAsia="Calibri" w:hAnsi="Times New Roman" w:cs="Times New Roman"/>
          <w:sz w:val="28"/>
          <w:szCs w:val="28"/>
        </w:rPr>
        <w:t xml:space="preserve"> представлена графически на рисунке 6.</w:t>
      </w:r>
    </w:p>
    <w:p w:rsidR="00985D8C" w:rsidRPr="00DC1808" w:rsidRDefault="00985D8C" w:rsidP="00DC1808">
      <w:pPr>
        <w:spacing w:after="0" w:line="276" w:lineRule="auto"/>
        <w:ind w:firstLine="709"/>
        <w:jc w:val="both"/>
        <w:rPr>
          <w:rFonts w:ascii="Times New Roman" w:eastAsia="Calibri" w:hAnsi="Times New Roman" w:cs="Times New Roman"/>
          <w:sz w:val="28"/>
          <w:szCs w:val="28"/>
        </w:rPr>
      </w:pPr>
      <w:r w:rsidRPr="00DC1808">
        <w:rPr>
          <w:rFonts w:ascii="Times New Roman" w:eastAsia="Calibri" w:hAnsi="Times New Roman" w:cs="Times New Roman"/>
          <w:sz w:val="28"/>
          <w:szCs w:val="28"/>
        </w:rPr>
        <w:t xml:space="preserve">Сравнение общей стоимости транспортировки удобрений по маршруту  г. Березники – г. Вологда с использованием различных видов транспорта по схемам АВТ-ВВТ-АВТ, ЖДТ и </w:t>
      </w:r>
      <w:proofErr w:type="gramStart"/>
      <w:r w:rsidRPr="00DC1808">
        <w:rPr>
          <w:rFonts w:ascii="Times New Roman" w:eastAsia="Calibri" w:hAnsi="Times New Roman" w:cs="Times New Roman"/>
          <w:sz w:val="28"/>
          <w:szCs w:val="28"/>
        </w:rPr>
        <w:t>АВТ</w:t>
      </w:r>
      <w:proofErr w:type="gramEnd"/>
      <w:r w:rsidRPr="00DC1808">
        <w:rPr>
          <w:rFonts w:ascii="Times New Roman" w:eastAsia="Calibri" w:hAnsi="Times New Roman" w:cs="Times New Roman"/>
          <w:sz w:val="28"/>
          <w:szCs w:val="28"/>
        </w:rPr>
        <w:t xml:space="preserve"> приведено на рисунке 7. </w:t>
      </w:r>
    </w:p>
    <w:p w:rsidR="00985D8C" w:rsidRDefault="00985D8C" w:rsidP="00DC1808">
      <w:pPr>
        <w:spacing w:after="0" w:line="276" w:lineRule="auto"/>
        <w:ind w:firstLine="709"/>
        <w:jc w:val="both"/>
        <w:rPr>
          <w:rFonts w:ascii="Times New Roman" w:eastAsia="Calibri" w:hAnsi="Times New Roman" w:cs="Times New Roman"/>
          <w:sz w:val="28"/>
          <w:szCs w:val="28"/>
        </w:rPr>
      </w:pPr>
      <w:proofErr w:type="gramStart"/>
      <w:r w:rsidRPr="00DC1808">
        <w:rPr>
          <w:rFonts w:ascii="Times New Roman" w:eastAsia="Calibri" w:hAnsi="Times New Roman" w:cs="Times New Roman"/>
          <w:sz w:val="28"/>
          <w:szCs w:val="28"/>
        </w:rPr>
        <w:t xml:space="preserve">Сокращение расходов при использовании </w:t>
      </w:r>
      <w:proofErr w:type="spellStart"/>
      <w:r w:rsidRPr="00DC1808">
        <w:rPr>
          <w:rFonts w:ascii="Times New Roman" w:eastAsia="Calibri" w:hAnsi="Times New Roman" w:cs="Times New Roman"/>
          <w:sz w:val="28"/>
          <w:szCs w:val="28"/>
        </w:rPr>
        <w:t>мультимодальной</w:t>
      </w:r>
      <w:proofErr w:type="spellEnd"/>
      <w:r w:rsidRPr="00DC1808">
        <w:rPr>
          <w:rFonts w:ascii="Times New Roman" w:eastAsia="Calibri" w:hAnsi="Times New Roman" w:cs="Times New Roman"/>
          <w:sz w:val="28"/>
          <w:szCs w:val="28"/>
        </w:rPr>
        <w:t xml:space="preserve"> схемы перевозок, включающий внутренний водный и автомобильный транспорт, в сравнении с транспортировкой груза только железнодорожным транспортом составит 13%, а только автомобильным транспортом – 39%. Для данного маршрута и вида груза использование схемы АВТ-ВВТ-АВТ является наиболее выгодным, несмотря на высокую стоимость доставки груза автомобильным транспортом к речному порту и от речного порта до грузополучателя.</w:t>
      </w:r>
      <w:proofErr w:type="gramEnd"/>
    </w:p>
    <w:p w:rsidR="00DC1808" w:rsidRPr="00DC1808" w:rsidRDefault="00DC1808" w:rsidP="00DC1808">
      <w:pPr>
        <w:spacing w:after="0" w:line="276" w:lineRule="auto"/>
        <w:ind w:firstLine="709"/>
        <w:jc w:val="both"/>
        <w:rPr>
          <w:rFonts w:ascii="Times New Roman" w:eastAsia="Calibri" w:hAnsi="Times New Roman" w:cs="Times New Roman"/>
          <w:sz w:val="28"/>
          <w:szCs w:val="28"/>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657725" cy="2621704"/>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3950" cy="2625208"/>
                    </a:xfrm>
                    <a:prstGeom prst="rect">
                      <a:avLst/>
                    </a:prstGeom>
                    <a:noFill/>
                    <a:ln>
                      <a:noFill/>
                    </a:ln>
                  </pic:spPr>
                </pic:pic>
              </a:graphicData>
            </a:graphic>
          </wp:inline>
        </w:drawing>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6 – Сравнение стоимости транспортировки 1 тонны удобрений по маршруту  г. Березники – г. Вологда с использованием различных видов транспорта по схемам АВТ-ВВТ-АВТ, 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руб./ 1 т</w:t>
      </w:r>
    </w:p>
    <w:p w:rsidR="00985D8C" w:rsidRPr="00985D8C" w:rsidRDefault="00985D8C" w:rsidP="00985D8C">
      <w:pPr>
        <w:rPr>
          <w:rFonts w:ascii="Times New Roman" w:eastAsia="Calibri" w:hAnsi="Times New Roman" w:cs="Times New Roman"/>
          <w:sz w:val="24"/>
          <w:szCs w:val="24"/>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743450" cy="2669956"/>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7500" cy="2672236"/>
                    </a:xfrm>
                    <a:prstGeom prst="rect">
                      <a:avLst/>
                    </a:prstGeom>
                    <a:noFill/>
                    <a:ln>
                      <a:noFill/>
                    </a:ln>
                  </pic:spPr>
                </pic:pic>
              </a:graphicData>
            </a:graphic>
          </wp:inline>
        </w:drawing>
      </w:r>
    </w:p>
    <w:p w:rsidR="00985D8C" w:rsidRPr="00985D8C" w:rsidRDefault="00985D8C" w:rsidP="00985D8C">
      <w:pPr>
        <w:ind w:firstLine="709"/>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7 – Сравнение общей стоимости транспортировки удобрений по маршруту  г. Березники – г. Вологда с использованием различных видов транспорта по схемам АВТ-ВВТ-АВТ, 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млн. руб.</w:t>
      </w:r>
    </w:p>
    <w:p w:rsidR="00EB2D75" w:rsidRDefault="00EB2D75" w:rsidP="00985D8C">
      <w:pPr>
        <w:ind w:firstLine="709"/>
        <w:rPr>
          <w:rFonts w:ascii="Times New Roman" w:eastAsia="Calibri" w:hAnsi="Times New Roman" w:cs="Times New Roman"/>
          <w:b/>
          <w:i/>
          <w:sz w:val="24"/>
          <w:szCs w:val="24"/>
        </w:rPr>
      </w:pPr>
    </w:p>
    <w:p w:rsidR="00985D8C" w:rsidRPr="00EB2D75" w:rsidRDefault="00985D8C" w:rsidP="00EB2D75">
      <w:pPr>
        <w:spacing w:after="0" w:line="276" w:lineRule="auto"/>
        <w:ind w:firstLine="709"/>
        <w:rPr>
          <w:rFonts w:ascii="Times New Roman" w:eastAsia="Calibri" w:hAnsi="Times New Roman" w:cs="Times New Roman"/>
          <w:b/>
          <w:sz w:val="28"/>
          <w:szCs w:val="28"/>
        </w:rPr>
      </w:pPr>
      <w:r w:rsidRPr="00EB2D75">
        <w:rPr>
          <w:rFonts w:ascii="Times New Roman" w:eastAsia="Calibri" w:hAnsi="Times New Roman" w:cs="Times New Roman"/>
          <w:b/>
          <w:sz w:val="28"/>
          <w:szCs w:val="28"/>
        </w:rPr>
        <w:t>Проект транспортировки щебня</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Грузоотправителем щебня является филиал ООО «</w:t>
      </w:r>
      <w:proofErr w:type="spellStart"/>
      <w:r w:rsidRPr="00EB2D75">
        <w:rPr>
          <w:rFonts w:ascii="Times New Roman" w:eastAsia="Calibri" w:hAnsi="Times New Roman" w:cs="Times New Roman"/>
          <w:sz w:val="28"/>
          <w:szCs w:val="28"/>
        </w:rPr>
        <w:t>Карелприродресурс</w:t>
      </w:r>
      <w:proofErr w:type="spellEnd"/>
      <w:r w:rsidRPr="00EB2D75">
        <w:rPr>
          <w:rFonts w:ascii="Times New Roman" w:eastAsia="Calibri" w:hAnsi="Times New Roman" w:cs="Times New Roman"/>
          <w:sz w:val="28"/>
          <w:szCs w:val="28"/>
        </w:rPr>
        <w:t>», расположенный в Республике Карелия. Карьер данного грузоотправителя находится вблизи железнодорожной станции «Пяжиева Сельга» ОАО «РЖД».</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Грузополучателем щебня является ООО «АБЗ-ВАД», расположенный в </w:t>
      </w:r>
      <w:r w:rsidR="00EB2D75">
        <w:rPr>
          <w:rFonts w:ascii="Times New Roman" w:eastAsia="Calibri" w:hAnsi="Times New Roman" w:cs="Times New Roman"/>
          <w:sz w:val="28"/>
          <w:szCs w:val="28"/>
        </w:rPr>
        <w:br/>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xml:space="preserve">. Санкт-Петербург. Данный грузополучатель находится вблизи </w:t>
      </w:r>
      <w:r w:rsidRPr="00EB2D75">
        <w:rPr>
          <w:rFonts w:ascii="Times New Roman" w:eastAsia="Calibri" w:hAnsi="Times New Roman" w:cs="Times New Roman"/>
          <w:sz w:val="28"/>
          <w:szCs w:val="28"/>
        </w:rPr>
        <w:lastRenderedPageBreak/>
        <w:t>железнодорожной станции «</w:t>
      </w:r>
      <w:proofErr w:type="spellStart"/>
      <w:r w:rsidRPr="00EB2D75">
        <w:rPr>
          <w:rFonts w:ascii="Times New Roman" w:eastAsia="Calibri" w:hAnsi="Times New Roman" w:cs="Times New Roman"/>
          <w:sz w:val="28"/>
          <w:szCs w:val="28"/>
        </w:rPr>
        <w:t>Шувалово</w:t>
      </w:r>
      <w:proofErr w:type="spellEnd"/>
      <w:r w:rsidRPr="00EB2D75">
        <w:rPr>
          <w:rFonts w:ascii="Times New Roman" w:eastAsia="Calibri" w:hAnsi="Times New Roman" w:cs="Times New Roman"/>
          <w:sz w:val="28"/>
          <w:szCs w:val="28"/>
        </w:rPr>
        <w:t>» ОАО «РЖД» и имеет собственную железнодорожную ветку.</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Стоимости транспортировки данного груза были рассчитаны исходя из схем маршрута: </w:t>
      </w:r>
      <w:proofErr w:type="gramStart"/>
      <w:r w:rsidRPr="00EB2D75">
        <w:rPr>
          <w:rFonts w:ascii="Times New Roman" w:eastAsia="Calibri" w:hAnsi="Times New Roman" w:cs="Times New Roman"/>
          <w:sz w:val="28"/>
          <w:szCs w:val="28"/>
        </w:rPr>
        <w:t>АВТ</w:t>
      </w:r>
      <w:proofErr w:type="gramEnd"/>
      <w:r w:rsidRPr="00EB2D75">
        <w:rPr>
          <w:rFonts w:ascii="Times New Roman" w:eastAsia="Calibri" w:hAnsi="Times New Roman" w:cs="Times New Roman"/>
          <w:sz w:val="28"/>
          <w:szCs w:val="28"/>
        </w:rPr>
        <w:t>, ЖДТ и ЖДТ-ВВТ-ЖДТ.</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proofErr w:type="gramStart"/>
      <w:r w:rsidRPr="00EB2D75">
        <w:rPr>
          <w:rFonts w:ascii="Times New Roman" w:eastAsia="Calibri" w:hAnsi="Times New Roman" w:cs="Times New Roman"/>
          <w:sz w:val="28"/>
          <w:szCs w:val="28"/>
        </w:rPr>
        <w:t xml:space="preserve">Данный автодорожный маршрут проходит через населенные пункты пос. Пяжиева Сельга, пос. Пай, пос. Ладва Ветка, д. </w:t>
      </w:r>
      <w:proofErr w:type="spellStart"/>
      <w:r w:rsidRPr="00EB2D75">
        <w:rPr>
          <w:rFonts w:ascii="Times New Roman" w:eastAsia="Calibri" w:hAnsi="Times New Roman" w:cs="Times New Roman"/>
          <w:sz w:val="28"/>
          <w:szCs w:val="28"/>
        </w:rPr>
        <w:t>Мятусово</w:t>
      </w:r>
      <w:proofErr w:type="spellEnd"/>
      <w:r w:rsidRPr="00EB2D75">
        <w:rPr>
          <w:rFonts w:ascii="Times New Roman" w:eastAsia="Calibri" w:hAnsi="Times New Roman" w:cs="Times New Roman"/>
          <w:sz w:val="28"/>
          <w:szCs w:val="28"/>
        </w:rPr>
        <w:t xml:space="preserve">, д. </w:t>
      </w:r>
      <w:proofErr w:type="spellStart"/>
      <w:r w:rsidRPr="00EB2D75">
        <w:rPr>
          <w:rFonts w:ascii="Times New Roman" w:eastAsia="Calibri" w:hAnsi="Times New Roman" w:cs="Times New Roman"/>
          <w:sz w:val="28"/>
          <w:szCs w:val="28"/>
        </w:rPr>
        <w:t>Хевроньино</w:t>
      </w:r>
      <w:proofErr w:type="spellEnd"/>
      <w:r w:rsidRPr="00EB2D75">
        <w:rPr>
          <w:rFonts w:ascii="Times New Roman" w:eastAsia="Calibri" w:hAnsi="Times New Roman" w:cs="Times New Roman"/>
          <w:sz w:val="28"/>
          <w:szCs w:val="28"/>
        </w:rPr>
        <w:t xml:space="preserve">, г. Подпорожье, далее по автомобильной дороге  федерального значения Р-21 «Кола» Санкт-Петербург – Петрозаводск – Мурманск – Печенга – граница с королевством Норвегия и по улично-дорожной сети г. Санкт-Петербурга. </w:t>
      </w:r>
      <w:proofErr w:type="gramEnd"/>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Доставка груза осуществляется с помощью грузового автотранспорта с грузоподъемностью 20 тонн.</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Схема маршрута ЖДТ включает в себя отправку груза с железнодорожной станции «Пяжиева Сельга» ОАО «РЖД» до железнодорожной станции «</w:t>
      </w:r>
      <w:proofErr w:type="spellStart"/>
      <w:r w:rsidRPr="00EB2D75">
        <w:rPr>
          <w:rFonts w:ascii="Times New Roman" w:eastAsia="Calibri" w:hAnsi="Times New Roman" w:cs="Times New Roman"/>
          <w:sz w:val="28"/>
          <w:szCs w:val="28"/>
        </w:rPr>
        <w:t>Шувалово</w:t>
      </w:r>
      <w:proofErr w:type="spellEnd"/>
      <w:r w:rsidRPr="00EB2D75">
        <w:rPr>
          <w:rFonts w:ascii="Times New Roman" w:eastAsia="Calibri" w:hAnsi="Times New Roman" w:cs="Times New Roman"/>
          <w:sz w:val="28"/>
          <w:szCs w:val="28"/>
        </w:rPr>
        <w:t>» ОАО «РЖД». Для транспортировки щебня используются полувагоны грузоподъемностью 71 тонна.</w:t>
      </w:r>
    </w:p>
    <w:p w:rsidR="00985D8C" w:rsidRPr="00EB2D75" w:rsidRDefault="00985D8C" w:rsidP="00EB2D75">
      <w:pPr>
        <w:spacing w:after="0" w:line="276" w:lineRule="auto"/>
        <w:ind w:firstLine="709"/>
        <w:contextualSpacing/>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Схема маршрута ЖДТ-ВВТ-ЖДТ включает в себя погрузку данного груза на железнодорожной станции «Пяжиева Сельга» ОАО «РЖД», груз следует по железной дороге до порта Петрозаводск, далее отправляется по внутренним водным путям до порта Санкт-Петербург, с территории данного порта груз следует по железной дороге до станции «</w:t>
      </w:r>
      <w:proofErr w:type="spellStart"/>
      <w:r w:rsidRPr="00EB2D75">
        <w:rPr>
          <w:rFonts w:ascii="Times New Roman" w:eastAsia="Calibri" w:hAnsi="Times New Roman" w:cs="Times New Roman"/>
          <w:sz w:val="28"/>
          <w:szCs w:val="28"/>
        </w:rPr>
        <w:t>Шувалово</w:t>
      </w:r>
      <w:proofErr w:type="spellEnd"/>
      <w:r w:rsidRPr="00EB2D75">
        <w:rPr>
          <w:rFonts w:ascii="Times New Roman" w:eastAsia="Calibri" w:hAnsi="Times New Roman" w:cs="Times New Roman"/>
          <w:sz w:val="28"/>
          <w:szCs w:val="28"/>
        </w:rPr>
        <w:t>» ОАО «РЖД». Для транспортировки щебня используются суда типа «Волго-Балт» грузоподъемностью 2750 тонн.</w:t>
      </w:r>
    </w:p>
    <w:p w:rsidR="00985D8C"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Основные экономические показатели транспортировки щебня по маршруту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Петрозаводск – г. Санкт-Петербург представлены в таблице</w:t>
      </w:r>
      <w:r w:rsidR="00EB2D75">
        <w:rPr>
          <w:rFonts w:ascii="Times New Roman" w:eastAsia="Calibri" w:hAnsi="Times New Roman" w:cs="Times New Roman"/>
          <w:sz w:val="28"/>
          <w:szCs w:val="28"/>
        </w:rPr>
        <w:t>:</w:t>
      </w:r>
    </w:p>
    <w:p w:rsidR="00E33712" w:rsidRDefault="00E33712" w:rsidP="00EB2D75">
      <w:pPr>
        <w:spacing w:after="0" w:line="276" w:lineRule="auto"/>
        <w:ind w:firstLine="709"/>
        <w:jc w:val="both"/>
        <w:rPr>
          <w:rFonts w:ascii="Times New Roman" w:eastAsia="Calibri" w:hAnsi="Times New Roman" w:cs="Times New Roman"/>
          <w:sz w:val="28"/>
          <w:szCs w:val="28"/>
        </w:rPr>
      </w:pPr>
    </w:p>
    <w:p w:rsidR="00E33712" w:rsidRPr="00A4184E" w:rsidRDefault="00E33712" w:rsidP="00E33712">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Таблица</w:t>
      </w:r>
      <w:r w:rsidR="006C74E5">
        <w:rPr>
          <w:rFonts w:ascii="Times New Roman" w:eastAsiaTheme="minorEastAsia" w:hAnsi="Times New Roman" w:cs="Times New Roman"/>
          <w:bCs/>
          <w:color w:val="000000"/>
          <w:sz w:val="28"/>
          <w:szCs w:val="28"/>
          <w:lang w:eastAsia="ru-RU"/>
        </w:rPr>
        <w:t xml:space="preserve"> </w:t>
      </w:r>
      <w:r>
        <w:rPr>
          <w:rFonts w:ascii="Times New Roman" w:eastAsiaTheme="minorEastAsia" w:hAnsi="Times New Roman" w:cs="Times New Roman"/>
          <w:bCs/>
          <w:color w:val="000000"/>
          <w:sz w:val="28"/>
          <w:szCs w:val="28"/>
          <w:lang w:eastAsia="ru-RU"/>
        </w:rPr>
        <w:t>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1984"/>
        <w:gridCol w:w="2410"/>
        <w:gridCol w:w="2127"/>
      </w:tblGrid>
      <w:tr w:rsidR="00985D8C" w:rsidRPr="00985D8C" w:rsidTr="00EB2D75">
        <w:trPr>
          <w:trHeight w:val="1022"/>
          <w:tblHeader/>
        </w:trPr>
        <w:tc>
          <w:tcPr>
            <w:tcW w:w="1951" w:type="dxa"/>
            <w:vAlign w:val="center"/>
          </w:tcPr>
          <w:p w:rsidR="00985D8C" w:rsidRPr="00985D8C" w:rsidRDefault="00985D8C" w:rsidP="00EB2D75">
            <w:pPr>
              <w:spacing w:after="0"/>
              <w:jc w:val="center"/>
              <w:rPr>
                <w:rFonts w:ascii="Times New Roman" w:hAnsi="Times New Roman" w:cs="Times New Roman"/>
                <w:sz w:val="24"/>
                <w:szCs w:val="24"/>
              </w:rPr>
            </w:pPr>
            <w:r w:rsidRPr="00985D8C">
              <w:rPr>
                <w:rFonts w:ascii="Times New Roman" w:hAnsi="Times New Roman" w:cs="Times New Roman"/>
                <w:sz w:val="24"/>
                <w:szCs w:val="24"/>
              </w:rPr>
              <w:t>Схема маршрута</w:t>
            </w:r>
          </w:p>
        </w:tc>
        <w:tc>
          <w:tcPr>
            <w:tcW w:w="1701" w:type="dxa"/>
            <w:vAlign w:val="center"/>
          </w:tcPr>
          <w:p w:rsidR="00985D8C" w:rsidRPr="00985D8C" w:rsidRDefault="00985D8C" w:rsidP="00EB2D75">
            <w:pPr>
              <w:spacing w:after="0"/>
              <w:jc w:val="center"/>
              <w:rPr>
                <w:rFonts w:ascii="Times New Roman" w:hAnsi="Times New Roman" w:cs="Times New Roman"/>
                <w:sz w:val="24"/>
                <w:szCs w:val="24"/>
              </w:rPr>
            </w:pPr>
            <w:r w:rsidRPr="00985D8C">
              <w:rPr>
                <w:rFonts w:ascii="Times New Roman" w:hAnsi="Times New Roman" w:cs="Times New Roman"/>
                <w:sz w:val="24"/>
                <w:szCs w:val="24"/>
              </w:rPr>
              <w:t>Общий объем перевозок груза (т)</w:t>
            </w:r>
          </w:p>
        </w:tc>
        <w:tc>
          <w:tcPr>
            <w:tcW w:w="1984" w:type="dxa"/>
            <w:vAlign w:val="center"/>
          </w:tcPr>
          <w:p w:rsidR="00985D8C" w:rsidRPr="00985D8C" w:rsidRDefault="00985D8C" w:rsidP="00EB2D75">
            <w:pPr>
              <w:spacing w:after="0"/>
              <w:jc w:val="center"/>
              <w:rPr>
                <w:rFonts w:ascii="Times New Roman" w:hAnsi="Times New Roman" w:cs="Times New Roman"/>
                <w:sz w:val="24"/>
                <w:szCs w:val="24"/>
              </w:rPr>
            </w:pPr>
            <w:r w:rsidRPr="00985D8C">
              <w:rPr>
                <w:rFonts w:ascii="Times New Roman" w:hAnsi="Times New Roman" w:cs="Times New Roman"/>
                <w:sz w:val="24"/>
                <w:szCs w:val="24"/>
              </w:rPr>
              <w:t>Протяженность маршрута перевозки груза (</w:t>
            </w:r>
            <w:proofErr w:type="gramStart"/>
            <w:r w:rsidRPr="00985D8C">
              <w:rPr>
                <w:rFonts w:ascii="Times New Roman" w:hAnsi="Times New Roman" w:cs="Times New Roman"/>
                <w:sz w:val="24"/>
                <w:szCs w:val="24"/>
              </w:rPr>
              <w:t>км</w:t>
            </w:r>
            <w:proofErr w:type="gramEnd"/>
            <w:r w:rsidRPr="00985D8C">
              <w:rPr>
                <w:rFonts w:ascii="Times New Roman" w:hAnsi="Times New Roman" w:cs="Times New Roman"/>
                <w:sz w:val="24"/>
                <w:szCs w:val="24"/>
              </w:rPr>
              <w:t>)</w:t>
            </w:r>
          </w:p>
        </w:tc>
        <w:tc>
          <w:tcPr>
            <w:tcW w:w="2410" w:type="dxa"/>
            <w:vAlign w:val="center"/>
          </w:tcPr>
          <w:p w:rsidR="00985D8C" w:rsidRPr="00985D8C" w:rsidRDefault="00985D8C" w:rsidP="00EB2D75">
            <w:pPr>
              <w:spacing w:after="0"/>
              <w:jc w:val="center"/>
              <w:rPr>
                <w:rFonts w:ascii="Times New Roman" w:hAnsi="Times New Roman" w:cs="Times New Roman"/>
                <w:sz w:val="24"/>
                <w:szCs w:val="24"/>
              </w:rPr>
            </w:pPr>
            <w:r w:rsidRPr="00985D8C">
              <w:rPr>
                <w:rFonts w:ascii="Times New Roman" w:hAnsi="Times New Roman" w:cs="Times New Roman"/>
                <w:sz w:val="24"/>
                <w:szCs w:val="24"/>
              </w:rPr>
              <w:t>Общая стоимость перевозки всего объема груза по маршруту (руб.)</w:t>
            </w:r>
          </w:p>
        </w:tc>
        <w:tc>
          <w:tcPr>
            <w:tcW w:w="2127" w:type="dxa"/>
            <w:vAlign w:val="center"/>
            <w:hideMark/>
          </w:tcPr>
          <w:p w:rsidR="00985D8C" w:rsidRPr="00985D8C" w:rsidRDefault="00985D8C" w:rsidP="00EB2D75">
            <w:pPr>
              <w:spacing w:after="0"/>
              <w:jc w:val="center"/>
              <w:rPr>
                <w:rFonts w:ascii="Times New Roman" w:hAnsi="Times New Roman" w:cs="Times New Roman"/>
                <w:sz w:val="24"/>
                <w:szCs w:val="24"/>
              </w:rPr>
            </w:pPr>
            <w:r w:rsidRPr="00985D8C">
              <w:rPr>
                <w:rFonts w:ascii="Times New Roman" w:hAnsi="Times New Roman" w:cs="Times New Roman"/>
                <w:sz w:val="24"/>
                <w:szCs w:val="24"/>
              </w:rPr>
              <w:t>Стоимость транспортировки 1 т по маршруту (руб./ 1 т)</w:t>
            </w:r>
          </w:p>
        </w:tc>
      </w:tr>
      <w:tr w:rsidR="00985D8C" w:rsidRPr="00985D8C" w:rsidTr="00EB2D75">
        <w:trPr>
          <w:trHeight w:val="421"/>
        </w:trPr>
        <w:tc>
          <w:tcPr>
            <w:tcW w:w="1951" w:type="dxa"/>
            <w:vAlign w:val="center"/>
          </w:tcPr>
          <w:p w:rsidR="00985D8C" w:rsidRPr="00985D8C" w:rsidRDefault="00985D8C" w:rsidP="00EB2D75">
            <w:pPr>
              <w:spacing w:after="0"/>
              <w:rPr>
                <w:rFonts w:ascii="Times New Roman" w:hAnsi="Times New Roman" w:cs="Times New Roman"/>
                <w:sz w:val="24"/>
                <w:szCs w:val="24"/>
              </w:rPr>
            </w:pPr>
            <w:r w:rsidRPr="00985D8C">
              <w:rPr>
                <w:rFonts w:ascii="Times New Roman" w:hAnsi="Times New Roman" w:cs="Times New Roman"/>
                <w:sz w:val="24"/>
                <w:szCs w:val="24"/>
              </w:rPr>
              <w:t>ЖДТ</w:t>
            </w:r>
          </w:p>
        </w:tc>
        <w:tc>
          <w:tcPr>
            <w:tcW w:w="1701"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33 753,29</w:t>
            </w:r>
          </w:p>
        </w:tc>
        <w:tc>
          <w:tcPr>
            <w:tcW w:w="1984"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381,00*</w:t>
            </w:r>
          </w:p>
        </w:tc>
        <w:tc>
          <w:tcPr>
            <w:tcW w:w="2410"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19 162 399,39</w:t>
            </w:r>
          </w:p>
        </w:tc>
        <w:tc>
          <w:tcPr>
            <w:tcW w:w="2127" w:type="dxa"/>
            <w:noWrap/>
            <w:vAlign w:val="center"/>
            <w:hideMark/>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567,72</w:t>
            </w:r>
          </w:p>
        </w:tc>
      </w:tr>
      <w:tr w:rsidR="00985D8C" w:rsidRPr="00985D8C" w:rsidTr="00EB2D75">
        <w:trPr>
          <w:trHeight w:val="300"/>
        </w:trPr>
        <w:tc>
          <w:tcPr>
            <w:tcW w:w="1951" w:type="dxa"/>
            <w:vAlign w:val="center"/>
          </w:tcPr>
          <w:p w:rsidR="00985D8C" w:rsidRPr="00985D8C" w:rsidRDefault="00985D8C" w:rsidP="00EB2D75">
            <w:pPr>
              <w:spacing w:after="0"/>
              <w:rPr>
                <w:rFonts w:ascii="Times New Roman" w:hAnsi="Times New Roman" w:cs="Times New Roman"/>
                <w:sz w:val="24"/>
                <w:szCs w:val="24"/>
              </w:rPr>
            </w:pPr>
            <w:proofErr w:type="gramStart"/>
            <w:r w:rsidRPr="00985D8C">
              <w:rPr>
                <w:rFonts w:ascii="Times New Roman" w:hAnsi="Times New Roman" w:cs="Times New Roman"/>
                <w:sz w:val="24"/>
                <w:szCs w:val="24"/>
              </w:rPr>
              <w:t>АВТ</w:t>
            </w:r>
            <w:proofErr w:type="gramEnd"/>
          </w:p>
        </w:tc>
        <w:tc>
          <w:tcPr>
            <w:tcW w:w="1701"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33 753,29</w:t>
            </w:r>
          </w:p>
        </w:tc>
        <w:tc>
          <w:tcPr>
            <w:tcW w:w="1984"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379,39**</w:t>
            </w:r>
          </w:p>
        </w:tc>
        <w:tc>
          <w:tcPr>
            <w:tcW w:w="2410"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38 110 532,89</w:t>
            </w:r>
          </w:p>
        </w:tc>
        <w:tc>
          <w:tcPr>
            <w:tcW w:w="2127" w:type="dxa"/>
            <w:noWrap/>
            <w:vAlign w:val="center"/>
            <w:hideMark/>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1 129,09</w:t>
            </w:r>
          </w:p>
        </w:tc>
      </w:tr>
      <w:tr w:rsidR="00985D8C" w:rsidRPr="00985D8C" w:rsidTr="00EB2D75">
        <w:trPr>
          <w:trHeight w:val="300"/>
        </w:trPr>
        <w:tc>
          <w:tcPr>
            <w:tcW w:w="1951" w:type="dxa"/>
            <w:vAlign w:val="center"/>
          </w:tcPr>
          <w:p w:rsidR="00985D8C" w:rsidRPr="00985D8C" w:rsidRDefault="00985D8C" w:rsidP="00EB2D75">
            <w:pPr>
              <w:spacing w:after="0"/>
              <w:rPr>
                <w:rFonts w:ascii="Times New Roman" w:hAnsi="Times New Roman" w:cs="Times New Roman"/>
                <w:sz w:val="24"/>
                <w:szCs w:val="24"/>
              </w:rPr>
            </w:pPr>
            <w:r w:rsidRPr="00985D8C">
              <w:rPr>
                <w:rFonts w:ascii="Times New Roman" w:hAnsi="Times New Roman" w:cs="Times New Roman"/>
                <w:sz w:val="24"/>
                <w:szCs w:val="24"/>
              </w:rPr>
              <w:t>ЖДТ-ВВТ-ЖДТ</w:t>
            </w:r>
          </w:p>
        </w:tc>
        <w:tc>
          <w:tcPr>
            <w:tcW w:w="1701"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33 753,29</w:t>
            </w:r>
          </w:p>
        </w:tc>
        <w:tc>
          <w:tcPr>
            <w:tcW w:w="1984"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621,00***</w:t>
            </w:r>
          </w:p>
        </w:tc>
        <w:tc>
          <w:tcPr>
            <w:tcW w:w="2410" w:type="dxa"/>
            <w:vAlign w:val="center"/>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22 434 552,07</w:t>
            </w:r>
          </w:p>
        </w:tc>
        <w:tc>
          <w:tcPr>
            <w:tcW w:w="2127" w:type="dxa"/>
            <w:noWrap/>
            <w:vAlign w:val="center"/>
            <w:hideMark/>
          </w:tcPr>
          <w:p w:rsidR="00985D8C" w:rsidRPr="00EB2D75" w:rsidRDefault="00985D8C" w:rsidP="00EB2D75">
            <w:pPr>
              <w:spacing w:after="0"/>
              <w:jc w:val="center"/>
              <w:rPr>
                <w:rFonts w:ascii="Times New Roman" w:hAnsi="Times New Roman" w:cs="Times New Roman"/>
                <w:sz w:val="24"/>
                <w:szCs w:val="24"/>
              </w:rPr>
            </w:pPr>
            <w:r w:rsidRPr="00EB2D75">
              <w:rPr>
                <w:rFonts w:ascii="Times New Roman" w:hAnsi="Times New Roman" w:cs="Times New Roman"/>
                <w:sz w:val="24"/>
                <w:szCs w:val="24"/>
              </w:rPr>
              <w:t>664,66</w:t>
            </w:r>
          </w:p>
        </w:tc>
      </w:tr>
    </w:tbl>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железным  дорогам</w:t>
      </w:r>
    </w:p>
    <w:p w:rsidR="00985D8C" w:rsidRPr="00985D8C" w:rsidRDefault="00985D8C" w:rsidP="00985D8C">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автомобильным  дорогам</w:t>
      </w:r>
    </w:p>
    <w:p w:rsidR="00985D8C" w:rsidRDefault="00985D8C" w:rsidP="00E33712">
      <w:pPr>
        <w:spacing w:after="0"/>
        <w:ind w:firstLine="709"/>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суммарная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внутренним водным путям и железнодорожным  подходам к речным портам</w:t>
      </w:r>
    </w:p>
    <w:p w:rsidR="00E33712" w:rsidRPr="00985D8C" w:rsidRDefault="00E33712" w:rsidP="00E33712">
      <w:pPr>
        <w:spacing w:after="0"/>
        <w:ind w:firstLine="709"/>
        <w:jc w:val="both"/>
        <w:rPr>
          <w:rFonts w:ascii="Times New Roman" w:eastAsia="Calibri" w:hAnsi="Times New Roman" w:cs="Times New Roman"/>
          <w:i/>
          <w:sz w:val="24"/>
          <w:szCs w:val="24"/>
        </w:rPr>
      </w:pP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Сравнение удельной и общей стоимости транспортировки щебня по маршруту пос. Пяжиева Сельга – г. Санкт-Петербург с использованием различных в</w:t>
      </w:r>
      <w:r w:rsidR="00EB7700">
        <w:rPr>
          <w:rFonts w:ascii="Times New Roman" w:eastAsia="Calibri" w:hAnsi="Times New Roman" w:cs="Times New Roman"/>
          <w:sz w:val="28"/>
          <w:szCs w:val="28"/>
        </w:rPr>
        <w:t xml:space="preserve">идов транспорта по схемам ЖДТ, </w:t>
      </w:r>
      <w:r w:rsidRPr="00EB2D75">
        <w:rPr>
          <w:rFonts w:ascii="Times New Roman" w:eastAsia="Calibri" w:hAnsi="Times New Roman" w:cs="Times New Roman"/>
          <w:sz w:val="28"/>
          <w:szCs w:val="28"/>
        </w:rPr>
        <w:t>ЖДТ-ВВТ-ЖД</w:t>
      </w:r>
      <w:r w:rsidR="006C74E5">
        <w:rPr>
          <w:rFonts w:ascii="Times New Roman" w:eastAsia="Calibri" w:hAnsi="Times New Roman" w:cs="Times New Roman"/>
          <w:sz w:val="28"/>
          <w:szCs w:val="28"/>
        </w:rPr>
        <w:t xml:space="preserve">Т и </w:t>
      </w:r>
      <w:proofErr w:type="gramStart"/>
      <w:r w:rsidR="006C74E5">
        <w:rPr>
          <w:rFonts w:ascii="Times New Roman" w:eastAsia="Calibri" w:hAnsi="Times New Roman" w:cs="Times New Roman"/>
          <w:sz w:val="28"/>
          <w:szCs w:val="28"/>
        </w:rPr>
        <w:t>АВТ</w:t>
      </w:r>
      <w:proofErr w:type="gramEnd"/>
      <w:r w:rsidR="006C74E5">
        <w:rPr>
          <w:rFonts w:ascii="Times New Roman" w:eastAsia="Calibri" w:hAnsi="Times New Roman" w:cs="Times New Roman"/>
          <w:sz w:val="28"/>
          <w:szCs w:val="28"/>
        </w:rPr>
        <w:t xml:space="preserve">  приведено на рисунках </w:t>
      </w:r>
      <w:r w:rsidRPr="00EB2D75">
        <w:rPr>
          <w:rFonts w:ascii="Times New Roman" w:eastAsia="Calibri" w:hAnsi="Times New Roman" w:cs="Times New Roman"/>
          <w:sz w:val="28"/>
          <w:szCs w:val="28"/>
        </w:rPr>
        <w:t xml:space="preserve">8-9. </w:t>
      </w:r>
    </w:p>
    <w:p w:rsidR="00985D8C" w:rsidRPr="00EB2D75" w:rsidRDefault="00985D8C" w:rsidP="00985D8C">
      <w:pPr>
        <w:spacing w:after="0"/>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lastRenderedPageBreak/>
        <w:t xml:space="preserve">Сокращение расходов при использовании </w:t>
      </w:r>
      <w:proofErr w:type="spellStart"/>
      <w:r w:rsidRPr="00EB2D75">
        <w:rPr>
          <w:rFonts w:ascii="Times New Roman" w:eastAsia="Calibri" w:hAnsi="Times New Roman" w:cs="Times New Roman"/>
          <w:sz w:val="28"/>
          <w:szCs w:val="28"/>
        </w:rPr>
        <w:t>мультимодальной</w:t>
      </w:r>
      <w:proofErr w:type="spellEnd"/>
      <w:r w:rsidRPr="00EB2D75">
        <w:rPr>
          <w:rFonts w:ascii="Times New Roman" w:eastAsia="Calibri" w:hAnsi="Times New Roman" w:cs="Times New Roman"/>
          <w:sz w:val="28"/>
          <w:szCs w:val="28"/>
        </w:rPr>
        <w:t xml:space="preserve"> схемы перевозок, включающий внутренний водный и железнодорожный  транспорт, в сравнении с транспортировкой груза только автомобильным транспортом составит 41%. </w:t>
      </w:r>
    </w:p>
    <w:p w:rsidR="00985D8C" w:rsidRDefault="00985D8C" w:rsidP="00985D8C">
      <w:pPr>
        <w:spacing w:after="0"/>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Для данного маршрута и вида груза наиболее выходной схемой транспортировки щебня является использование железнодорожного транспорта, в этом случае стоимость перевозки снизится на 17% по сравнению с </w:t>
      </w:r>
      <w:proofErr w:type="spellStart"/>
      <w:r w:rsidRPr="00EB2D75">
        <w:rPr>
          <w:rFonts w:ascii="Times New Roman" w:eastAsia="Calibri" w:hAnsi="Times New Roman" w:cs="Times New Roman"/>
          <w:sz w:val="28"/>
          <w:szCs w:val="28"/>
        </w:rPr>
        <w:t>мультимодальной</w:t>
      </w:r>
      <w:proofErr w:type="spellEnd"/>
      <w:r w:rsidRPr="00EB2D75">
        <w:rPr>
          <w:rFonts w:ascii="Times New Roman" w:eastAsia="Calibri" w:hAnsi="Times New Roman" w:cs="Times New Roman"/>
          <w:sz w:val="28"/>
          <w:szCs w:val="28"/>
        </w:rPr>
        <w:t xml:space="preserve"> схемой ЖДТ-ВВТ-ЖДТ и почти в два раза  по сравнению с использованием только автомобильного транспорта. </w:t>
      </w:r>
    </w:p>
    <w:p w:rsidR="00EB2D75" w:rsidRPr="00EB2D75" w:rsidRDefault="00EB2D75" w:rsidP="00985D8C">
      <w:pPr>
        <w:spacing w:after="0"/>
        <w:ind w:firstLine="709"/>
        <w:jc w:val="both"/>
        <w:rPr>
          <w:rFonts w:ascii="Times New Roman" w:eastAsia="Calibri" w:hAnsi="Times New Roman" w:cs="Times New Roman"/>
          <w:sz w:val="28"/>
          <w:szCs w:val="28"/>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4562475" cy="2521904"/>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69398" cy="2525731"/>
                    </a:xfrm>
                    <a:prstGeom prst="rect">
                      <a:avLst/>
                    </a:prstGeom>
                    <a:noFill/>
                    <a:ln>
                      <a:noFill/>
                    </a:ln>
                  </pic:spPr>
                </pic:pic>
              </a:graphicData>
            </a:graphic>
          </wp:inline>
        </w:drawing>
      </w:r>
    </w:p>
    <w:p w:rsidR="00985D8C" w:rsidRPr="00985D8C" w:rsidRDefault="00985D8C" w:rsidP="00985D8C">
      <w:pPr>
        <w:spacing w:after="0" w:line="240" w:lineRule="auto"/>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Рисунок</w:t>
      </w:r>
      <w:r w:rsidR="006C74E5">
        <w:rPr>
          <w:rFonts w:ascii="Times New Roman" w:eastAsia="Calibri" w:hAnsi="Times New Roman" w:cs="Times New Roman"/>
          <w:sz w:val="24"/>
          <w:szCs w:val="24"/>
        </w:rPr>
        <w:t xml:space="preserve"> </w:t>
      </w:r>
      <w:r w:rsidRPr="00985D8C">
        <w:rPr>
          <w:rFonts w:ascii="Times New Roman" w:eastAsia="Calibri" w:hAnsi="Times New Roman" w:cs="Times New Roman"/>
          <w:sz w:val="24"/>
          <w:szCs w:val="24"/>
        </w:rPr>
        <w:t>8 – Сравнение стоимости транспортир</w:t>
      </w:r>
      <w:r w:rsidR="00EB7700">
        <w:rPr>
          <w:rFonts w:ascii="Times New Roman" w:eastAsia="Calibri" w:hAnsi="Times New Roman" w:cs="Times New Roman"/>
          <w:sz w:val="24"/>
          <w:szCs w:val="24"/>
        </w:rPr>
        <w:t xml:space="preserve">овки 1 тонны щебня по маршруту </w:t>
      </w:r>
      <w:r w:rsidRPr="00985D8C">
        <w:rPr>
          <w:rFonts w:ascii="Times New Roman" w:eastAsia="Calibri" w:hAnsi="Times New Roman" w:cs="Times New Roman"/>
          <w:sz w:val="24"/>
          <w:szCs w:val="24"/>
        </w:rPr>
        <w:t xml:space="preserve">пос. Пяжиева Сельга – г. Санкт-Петербург с использованием различных видов транспорта по схемам ЖДТ,  ЖДТ-ВВТ-ЖДТ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xml:space="preserve">, </w:t>
      </w:r>
    </w:p>
    <w:p w:rsidR="00985D8C" w:rsidRPr="00985D8C" w:rsidRDefault="00985D8C" w:rsidP="00985D8C">
      <w:pPr>
        <w:spacing w:line="240" w:lineRule="auto"/>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руб./ 1 т</w:t>
      </w:r>
    </w:p>
    <w:p w:rsidR="00985D8C" w:rsidRPr="00985D8C" w:rsidRDefault="00985D8C" w:rsidP="00EB2D75">
      <w:pPr>
        <w:jc w:val="center"/>
        <w:rPr>
          <w:rFonts w:ascii="Times New Roman" w:eastAsia="Calibri" w:hAnsi="Times New Roman" w:cs="Times New Roman"/>
          <w:sz w:val="24"/>
          <w:szCs w:val="24"/>
          <w:highlight w:val="cyan"/>
        </w:rPr>
      </w:pPr>
      <w:r w:rsidRPr="00985D8C">
        <w:rPr>
          <w:rFonts w:ascii="Times New Roman" w:eastAsia="Calibri" w:hAnsi="Times New Roman" w:cs="Times New Roman"/>
          <w:noProof/>
          <w:sz w:val="24"/>
          <w:szCs w:val="24"/>
          <w:lang w:eastAsia="ru-RU"/>
        </w:rPr>
        <w:drawing>
          <wp:inline distT="0" distB="0" distL="0" distR="0">
            <wp:extent cx="4857750" cy="2502867"/>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6179" cy="2507210"/>
                    </a:xfrm>
                    <a:prstGeom prst="rect">
                      <a:avLst/>
                    </a:prstGeom>
                    <a:noFill/>
                    <a:ln>
                      <a:noFill/>
                    </a:ln>
                  </pic:spPr>
                </pic:pic>
              </a:graphicData>
            </a:graphic>
          </wp:inline>
        </w:drawing>
      </w:r>
    </w:p>
    <w:p w:rsidR="00985D8C" w:rsidRPr="00985D8C" w:rsidRDefault="00985D8C" w:rsidP="00985D8C">
      <w:pPr>
        <w:spacing w:after="0"/>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 xml:space="preserve">Рисунок 9 – Сравнение общей стоимости транспортировки щебня по маршруту пос. Пяжиева Сельга – г. Санкт-Петербург с использованием различных видов транспорта по схемам ЖДТ,  ЖДТ-ВВТ-ЖДТ и </w:t>
      </w:r>
      <w:proofErr w:type="gramStart"/>
      <w:r w:rsidRPr="00985D8C">
        <w:rPr>
          <w:rFonts w:ascii="Times New Roman" w:eastAsia="Calibri" w:hAnsi="Times New Roman" w:cs="Times New Roman"/>
          <w:sz w:val="24"/>
          <w:szCs w:val="24"/>
        </w:rPr>
        <w:t>АВТ</w:t>
      </w:r>
      <w:proofErr w:type="gramEnd"/>
      <w:r w:rsidRPr="00985D8C">
        <w:rPr>
          <w:rFonts w:ascii="Times New Roman" w:eastAsia="Calibri" w:hAnsi="Times New Roman" w:cs="Times New Roman"/>
          <w:sz w:val="24"/>
          <w:szCs w:val="24"/>
        </w:rPr>
        <w:t xml:space="preserve">, </w:t>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sz w:val="24"/>
          <w:szCs w:val="24"/>
        </w:rPr>
        <w:t>млн. руб.</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lastRenderedPageBreak/>
        <w:t>Более высокая стоимость транспортировки щебня по схеме ЖДТ-ВВТ-ЖДТ по сравнению со схемой ЖДТ связана с завышенной стоимостью подвозки груза железнодорожным транспортом от пункта отправления  к речному порту и вывоза из речного порта до пункта назначения.</w:t>
      </w:r>
    </w:p>
    <w:p w:rsidR="00985D8C" w:rsidRPr="00EB2D75" w:rsidRDefault="00985D8C" w:rsidP="00EB2D75">
      <w:pPr>
        <w:spacing w:after="0" w:line="276" w:lineRule="auto"/>
        <w:ind w:firstLine="709"/>
        <w:jc w:val="both"/>
        <w:rPr>
          <w:rFonts w:ascii="Times New Roman" w:eastAsia="Calibri" w:hAnsi="Times New Roman" w:cs="Times New Roman"/>
          <w:b/>
          <w:i/>
          <w:sz w:val="28"/>
          <w:szCs w:val="28"/>
        </w:rPr>
      </w:pPr>
    </w:p>
    <w:p w:rsidR="00985D8C" w:rsidRPr="00EB2D75" w:rsidRDefault="00985D8C" w:rsidP="00EB2D75">
      <w:pPr>
        <w:spacing w:after="0" w:line="276" w:lineRule="auto"/>
        <w:ind w:firstLine="709"/>
        <w:jc w:val="both"/>
        <w:rPr>
          <w:rFonts w:ascii="Times New Roman" w:eastAsia="Calibri" w:hAnsi="Times New Roman" w:cs="Times New Roman"/>
          <w:b/>
          <w:sz w:val="28"/>
          <w:szCs w:val="28"/>
        </w:rPr>
      </w:pPr>
      <w:r w:rsidRPr="00EB2D75">
        <w:rPr>
          <w:rFonts w:ascii="Times New Roman" w:eastAsia="Calibri" w:hAnsi="Times New Roman" w:cs="Times New Roman"/>
          <w:b/>
          <w:sz w:val="28"/>
          <w:szCs w:val="28"/>
        </w:rPr>
        <w:t xml:space="preserve">Проект транспортировки металлических конструкций </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Грузоотправителем металлических конструкций является филиал ПАО «Северсталь», расположенный в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Череповец (Вологодская область). Данный грузоотправитель находится вблизи железнодорожной станции «Череповец II» ОАО «РЖД».</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Грузополучателем данного груза является ПАО «</w:t>
      </w:r>
      <w:proofErr w:type="spellStart"/>
      <w:r w:rsidRPr="00EB2D75">
        <w:rPr>
          <w:rFonts w:ascii="Times New Roman" w:eastAsia="Calibri" w:hAnsi="Times New Roman" w:cs="Times New Roman"/>
          <w:sz w:val="28"/>
          <w:szCs w:val="28"/>
        </w:rPr>
        <w:t>Нижнекамскнефтехим</w:t>
      </w:r>
      <w:proofErr w:type="spellEnd"/>
      <w:r w:rsidRPr="00EB2D75">
        <w:rPr>
          <w:rFonts w:ascii="Times New Roman" w:eastAsia="Calibri" w:hAnsi="Times New Roman" w:cs="Times New Roman"/>
          <w:sz w:val="28"/>
          <w:szCs w:val="28"/>
        </w:rPr>
        <w:t xml:space="preserve">», расположенный в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Нижнекамск (Республика Татарстан). Данный грузополучатель находится вблизи железнодорожной станции «Биклянь» ОАО «РЖД».</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Стоимость транспортировки данного груза была рассчитана исходя из схем маршрута: </w:t>
      </w:r>
      <w:proofErr w:type="gramStart"/>
      <w:r w:rsidRPr="00EB2D75">
        <w:rPr>
          <w:rFonts w:ascii="Times New Roman" w:eastAsia="Calibri" w:hAnsi="Times New Roman" w:cs="Times New Roman"/>
          <w:sz w:val="28"/>
          <w:szCs w:val="28"/>
        </w:rPr>
        <w:t>АВТ</w:t>
      </w:r>
      <w:proofErr w:type="gramEnd"/>
      <w:r w:rsidRPr="00EB2D75">
        <w:rPr>
          <w:rFonts w:ascii="Times New Roman" w:eastAsia="Calibri" w:hAnsi="Times New Roman" w:cs="Times New Roman"/>
          <w:sz w:val="28"/>
          <w:szCs w:val="28"/>
        </w:rPr>
        <w:t>, ЖДТ и АВТ-ВВТ-АВТ.</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proofErr w:type="gramStart"/>
      <w:r w:rsidRPr="00EB2D75">
        <w:rPr>
          <w:rFonts w:ascii="Times New Roman" w:eastAsia="Calibri" w:hAnsi="Times New Roman" w:cs="Times New Roman"/>
          <w:sz w:val="28"/>
          <w:szCs w:val="28"/>
        </w:rPr>
        <w:t>Маршрут следует через населенные пункты г. Тутаев, г. Гаврилов-Ям, г. Иваново, г. Нижний Новгород, далее по автомобильным дорогам федерального значения М-7 «Волга» Москва – Владимир – Нижний Новгород – Казань – Уфа, Р-176, «Вятка» Чебоксары –  Йошкар-Ола –  Киров –  Сыктывкар, Р-239 Казань – Оренбург – Акбулак – граница с Республикой Казахстан, через г. Рыбная Слобода и по улично-дорожной сети г. Нижнекамск.</w:t>
      </w:r>
      <w:proofErr w:type="gramEnd"/>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Данная транспортировка груза осуществляется с помощью грузового автотранспорта  грузоподъемностью 40 тонн.</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proofErr w:type="gramStart"/>
      <w:r w:rsidRPr="00EB2D75">
        <w:rPr>
          <w:rFonts w:ascii="Times New Roman" w:eastAsia="Calibri" w:hAnsi="Times New Roman" w:cs="Times New Roman"/>
          <w:sz w:val="28"/>
          <w:szCs w:val="28"/>
        </w:rPr>
        <w:t>Схема маршрута ЖДТ включает в себя отправку груза с железнодорожной станция «Череповец II» ОАО «РЖД» до железнодорожной станции «Биклянь» ОАО «РЖД».</w:t>
      </w:r>
      <w:proofErr w:type="gramEnd"/>
      <w:r w:rsidRPr="00EB2D75">
        <w:rPr>
          <w:rFonts w:ascii="Times New Roman" w:eastAsia="Calibri" w:hAnsi="Times New Roman" w:cs="Times New Roman"/>
          <w:sz w:val="28"/>
          <w:szCs w:val="28"/>
        </w:rPr>
        <w:t xml:space="preserve"> Для транспортировки металлических  конструкций используются полувагоны грузоподъемностью 71 тонна.</w:t>
      </w:r>
    </w:p>
    <w:p w:rsidR="00985D8C" w:rsidRPr="00EB2D75" w:rsidRDefault="00985D8C" w:rsidP="00EB2D75">
      <w:pPr>
        <w:spacing w:after="0" w:line="276" w:lineRule="auto"/>
        <w:ind w:firstLine="709"/>
        <w:contextualSpacing/>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Схема маршрута АВТ-ВВТ-АВТ включает в себя отправку груза непосредственно со склада грузополучателя до речного порта отправления (порт Череповец) автомобильным транспортом по улично-дорожной сети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Череповец, далее отправка груза осуществляется по внутренним водным путям до Нижнекамска, с территории речного порта Нижнекамск данный груз следует по автомобильным дорогам до склада грузополучателя. Для транспортировки данного вида груза используются суда типа баржи-площадки грузоподъемностью 500 тонн.</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Основные экономические показатели транспортировки конструкций с металлической рамой по маршруту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Череповец – г. Ни</w:t>
      </w:r>
      <w:r w:rsidR="00EB2D75">
        <w:rPr>
          <w:rFonts w:ascii="Times New Roman" w:eastAsia="Calibri" w:hAnsi="Times New Roman" w:cs="Times New Roman"/>
          <w:sz w:val="28"/>
          <w:szCs w:val="28"/>
        </w:rPr>
        <w:t>жнекамск представлены в таблице:</w:t>
      </w:r>
    </w:p>
    <w:p w:rsidR="00985D8C" w:rsidRDefault="00985D8C" w:rsidP="00EB2D75">
      <w:pPr>
        <w:spacing w:after="0" w:line="276" w:lineRule="auto"/>
        <w:ind w:firstLine="709"/>
        <w:jc w:val="both"/>
        <w:rPr>
          <w:rFonts w:ascii="Times New Roman" w:eastAsia="Calibri" w:hAnsi="Times New Roman" w:cs="Times New Roman"/>
          <w:sz w:val="28"/>
          <w:szCs w:val="28"/>
        </w:rPr>
      </w:pPr>
    </w:p>
    <w:p w:rsidR="00EB7700" w:rsidRDefault="00EB7700" w:rsidP="00E33712">
      <w:pPr>
        <w:spacing w:after="0" w:line="240" w:lineRule="auto"/>
        <w:jc w:val="right"/>
        <w:rPr>
          <w:rFonts w:ascii="Times New Roman" w:eastAsiaTheme="minorEastAsia" w:hAnsi="Times New Roman" w:cs="Times New Roman"/>
          <w:bCs/>
          <w:color w:val="000000"/>
          <w:sz w:val="28"/>
          <w:szCs w:val="28"/>
          <w:lang w:eastAsia="ru-RU"/>
        </w:rPr>
      </w:pPr>
    </w:p>
    <w:p w:rsidR="00EB7700" w:rsidRDefault="00EB7700" w:rsidP="00E33712">
      <w:pPr>
        <w:spacing w:after="0" w:line="240" w:lineRule="auto"/>
        <w:jc w:val="right"/>
        <w:rPr>
          <w:rFonts w:ascii="Times New Roman" w:eastAsiaTheme="minorEastAsia" w:hAnsi="Times New Roman" w:cs="Times New Roman"/>
          <w:bCs/>
          <w:color w:val="000000"/>
          <w:sz w:val="28"/>
          <w:szCs w:val="28"/>
          <w:lang w:eastAsia="ru-RU"/>
        </w:rPr>
      </w:pPr>
    </w:p>
    <w:p w:rsidR="00E33712" w:rsidRPr="00A4184E" w:rsidRDefault="00E33712" w:rsidP="00E33712">
      <w:pPr>
        <w:spacing w:after="0" w:line="240" w:lineRule="auto"/>
        <w:jc w:val="right"/>
        <w:rPr>
          <w:rFonts w:ascii="Times New Roman" w:eastAsiaTheme="minorEastAsia" w:hAnsi="Times New Roman" w:cs="Times New Roman"/>
          <w:bCs/>
          <w:color w:val="000000"/>
          <w:sz w:val="28"/>
          <w:szCs w:val="28"/>
          <w:lang w:eastAsia="ru-RU"/>
        </w:rPr>
      </w:pPr>
      <w:r w:rsidRPr="00A4184E">
        <w:rPr>
          <w:rFonts w:ascii="Times New Roman" w:eastAsiaTheme="minorEastAsia" w:hAnsi="Times New Roman" w:cs="Times New Roman"/>
          <w:bCs/>
          <w:color w:val="000000"/>
          <w:sz w:val="28"/>
          <w:szCs w:val="28"/>
          <w:lang w:eastAsia="ru-RU"/>
        </w:rPr>
        <w:t xml:space="preserve">Таблица </w:t>
      </w:r>
      <w:r>
        <w:rPr>
          <w:rFonts w:ascii="Times New Roman" w:eastAsiaTheme="minorEastAsia" w:hAnsi="Times New Roman" w:cs="Times New Roman"/>
          <w:bCs/>
          <w:color w:val="000000"/>
          <w:sz w:val="28"/>
          <w:szCs w:val="28"/>
          <w:lang w:eastAsia="ru-RU"/>
        </w:rPr>
        <w:t>6</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701"/>
        <w:gridCol w:w="1843"/>
        <w:gridCol w:w="2410"/>
        <w:gridCol w:w="2268"/>
      </w:tblGrid>
      <w:tr w:rsidR="00985D8C" w:rsidRPr="00EB2D75" w:rsidTr="00985D8C">
        <w:trPr>
          <w:trHeight w:val="1294"/>
          <w:tblHeader/>
        </w:trPr>
        <w:tc>
          <w:tcPr>
            <w:tcW w:w="1951" w:type="dxa"/>
            <w:shd w:val="clear" w:color="auto" w:fill="auto"/>
            <w:vAlign w:val="center"/>
          </w:tcPr>
          <w:p w:rsidR="00985D8C" w:rsidRPr="00EB2D75" w:rsidRDefault="00985D8C" w:rsidP="00EB2D75">
            <w:pPr>
              <w:spacing w:after="0" w:line="240" w:lineRule="auto"/>
              <w:jc w:val="center"/>
              <w:rPr>
                <w:rFonts w:ascii="Times New Roman" w:hAnsi="Times New Roman" w:cs="Times New Roman"/>
              </w:rPr>
            </w:pPr>
            <w:r w:rsidRPr="00EB2D75">
              <w:rPr>
                <w:rFonts w:ascii="Times New Roman" w:hAnsi="Times New Roman" w:cs="Times New Roman"/>
              </w:rPr>
              <w:t>Схема маршрута</w:t>
            </w:r>
          </w:p>
        </w:tc>
        <w:tc>
          <w:tcPr>
            <w:tcW w:w="1701" w:type="dxa"/>
            <w:vAlign w:val="center"/>
          </w:tcPr>
          <w:p w:rsidR="00985D8C" w:rsidRPr="00EB2D75" w:rsidRDefault="00985D8C" w:rsidP="00EB2D75">
            <w:pPr>
              <w:spacing w:after="0" w:line="240" w:lineRule="auto"/>
              <w:jc w:val="center"/>
              <w:rPr>
                <w:rFonts w:ascii="Times New Roman" w:hAnsi="Times New Roman" w:cs="Times New Roman"/>
              </w:rPr>
            </w:pPr>
            <w:r w:rsidRPr="00EB2D75">
              <w:rPr>
                <w:rFonts w:ascii="Times New Roman" w:hAnsi="Times New Roman" w:cs="Times New Roman"/>
              </w:rPr>
              <w:t>Общий объем перевозки  груза (т)</w:t>
            </w:r>
          </w:p>
        </w:tc>
        <w:tc>
          <w:tcPr>
            <w:tcW w:w="1843" w:type="dxa"/>
            <w:shd w:val="clear" w:color="auto" w:fill="auto"/>
            <w:vAlign w:val="center"/>
            <w:hideMark/>
          </w:tcPr>
          <w:p w:rsidR="00985D8C" w:rsidRPr="00EB2D75" w:rsidRDefault="00985D8C" w:rsidP="00EB2D75">
            <w:pPr>
              <w:spacing w:after="0" w:line="240" w:lineRule="auto"/>
              <w:jc w:val="center"/>
              <w:rPr>
                <w:rFonts w:ascii="Times New Roman" w:hAnsi="Times New Roman" w:cs="Times New Roman"/>
              </w:rPr>
            </w:pPr>
            <w:r w:rsidRPr="00EB2D75">
              <w:rPr>
                <w:rFonts w:ascii="Times New Roman" w:hAnsi="Times New Roman" w:cs="Times New Roman"/>
              </w:rPr>
              <w:t>Протяженность маршрута перевозки груза (</w:t>
            </w:r>
            <w:proofErr w:type="gramStart"/>
            <w:r w:rsidRPr="00EB2D75">
              <w:rPr>
                <w:rFonts w:ascii="Times New Roman" w:hAnsi="Times New Roman" w:cs="Times New Roman"/>
              </w:rPr>
              <w:t>км</w:t>
            </w:r>
            <w:proofErr w:type="gramEnd"/>
            <w:r w:rsidRPr="00EB2D75">
              <w:rPr>
                <w:rFonts w:ascii="Times New Roman" w:hAnsi="Times New Roman" w:cs="Times New Roman"/>
              </w:rPr>
              <w:t>)</w:t>
            </w:r>
          </w:p>
        </w:tc>
        <w:tc>
          <w:tcPr>
            <w:tcW w:w="2410" w:type="dxa"/>
            <w:vAlign w:val="center"/>
          </w:tcPr>
          <w:p w:rsidR="00985D8C" w:rsidRPr="00EB2D75" w:rsidRDefault="00985D8C" w:rsidP="00EB2D75">
            <w:pPr>
              <w:spacing w:after="0" w:line="240" w:lineRule="auto"/>
              <w:jc w:val="center"/>
              <w:rPr>
                <w:rFonts w:ascii="Times New Roman" w:hAnsi="Times New Roman" w:cs="Times New Roman"/>
              </w:rPr>
            </w:pPr>
            <w:r w:rsidRPr="00EB2D75">
              <w:rPr>
                <w:rFonts w:ascii="Times New Roman" w:hAnsi="Times New Roman" w:cs="Times New Roman"/>
              </w:rPr>
              <w:t>Общая стоимость транспортировки всего объема груза по маршруту (руб.)</w:t>
            </w:r>
          </w:p>
        </w:tc>
        <w:tc>
          <w:tcPr>
            <w:tcW w:w="2268" w:type="dxa"/>
            <w:shd w:val="clear" w:color="auto" w:fill="auto"/>
            <w:vAlign w:val="center"/>
            <w:hideMark/>
          </w:tcPr>
          <w:p w:rsidR="00985D8C" w:rsidRPr="00EB2D75" w:rsidRDefault="00985D8C" w:rsidP="00EB2D75">
            <w:pPr>
              <w:spacing w:after="0" w:line="240" w:lineRule="auto"/>
              <w:jc w:val="center"/>
              <w:rPr>
                <w:rFonts w:ascii="Times New Roman" w:hAnsi="Times New Roman" w:cs="Times New Roman"/>
              </w:rPr>
            </w:pPr>
            <w:r w:rsidRPr="00EB2D75">
              <w:rPr>
                <w:rFonts w:ascii="Times New Roman" w:hAnsi="Times New Roman" w:cs="Times New Roman"/>
              </w:rPr>
              <w:t>Стоимость транспортировки 1 т по маршруту (руб./ 1 т)</w:t>
            </w:r>
          </w:p>
        </w:tc>
      </w:tr>
      <w:tr w:rsidR="00985D8C" w:rsidRPr="00EB2D75" w:rsidTr="00985D8C">
        <w:trPr>
          <w:trHeight w:val="300"/>
        </w:trPr>
        <w:tc>
          <w:tcPr>
            <w:tcW w:w="1951" w:type="dxa"/>
            <w:shd w:val="clear" w:color="auto" w:fill="auto"/>
            <w:vAlign w:val="center"/>
          </w:tcPr>
          <w:p w:rsidR="00985D8C" w:rsidRPr="00EB2D75" w:rsidRDefault="00985D8C" w:rsidP="00985D8C">
            <w:pPr>
              <w:spacing w:after="0"/>
              <w:rPr>
                <w:rFonts w:ascii="Times New Roman" w:hAnsi="Times New Roman" w:cs="Times New Roman"/>
              </w:rPr>
            </w:pPr>
            <w:r w:rsidRPr="00EB2D75">
              <w:rPr>
                <w:rFonts w:ascii="Times New Roman" w:hAnsi="Times New Roman" w:cs="Times New Roman"/>
              </w:rPr>
              <w:t>ЖДТ</w:t>
            </w:r>
          </w:p>
        </w:tc>
        <w:tc>
          <w:tcPr>
            <w:tcW w:w="1701"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22,14</w:t>
            </w:r>
          </w:p>
        </w:tc>
        <w:tc>
          <w:tcPr>
            <w:tcW w:w="1843"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1 342,00*</w:t>
            </w:r>
          </w:p>
        </w:tc>
        <w:tc>
          <w:tcPr>
            <w:tcW w:w="2410"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1 310 168,16</w:t>
            </w:r>
          </w:p>
        </w:tc>
        <w:tc>
          <w:tcPr>
            <w:tcW w:w="2268"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59 176,52</w:t>
            </w:r>
          </w:p>
        </w:tc>
      </w:tr>
      <w:tr w:rsidR="00985D8C" w:rsidRPr="00EB2D75" w:rsidTr="00985D8C">
        <w:trPr>
          <w:trHeight w:val="300"/>
        </w:trPr>
        <w:tc>
          <w:tcPr>
            <w:tcW w:w="1951" w:type="dxa"/>
            <w:shd w:val="clear" w:color="auto" w:fill="auto"/>
            <w:vAlign w:val="center"/>
          </w:tcPr>
          <w:p w:rsidR="00985D8C" w:rsidRPr="00EB2D75" w:rsidRDefault="00985D8C" w:rsidP="00985D8C">
            <w:pPr>
              <w:spacing w:after="0"/>
              <w:rPr>
                <w:rFonts w:ascii="Times New Roman" w:hAnsi="Times New Roman" w:cs="Times New Roman"/>
              </w:rPr>
            </w:pPr>
            <w:proofErr w:type="gramStart"/>
            <w:r w:rsidRPr="00EB2D75">
              <w:rPr>
                <w:rFonts w:ascii="Times New Roman" w:hAnsi="Times New Roman" w:cs="Times New Roman"/>
              </w:rPr>
              <w:t>АВТ</w:t>
            </w:r>
            <w:proofErr w:type="gramEnd"/>
          </w:p>
        </w:tc>
        <w:tc>
          <w:tcPr>
            <w:tcW w:w="1701"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22,14</w:t>
            </w:r>
          </w:p>
        </w:tc>
        <w:tc>
          <w:tcPr>
            <w:tcW w:w="1843"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1 221,58**</w:t>
            </w:r>
          </w:p>
        </w:tc>
        <w:tc>
          <w:tcPr>
            <w:tcW w:w="2410"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1 840 000,00</w:t>
            </w:r>
          </w:p>
        </w:tc>
        <w:tc>
          <w:tcPr>
            <w:tcW w:w="2268"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83 107,50</w:t>
            </w:r>
          </w:p>
        </w:tc>
      </w:tr>
      <w:tr w:rsidR="00985D8C" w:rsidRPr="00EB2D75" w:rsidTr="00985D8C">
        <w:trPr>
          <w:trHeight w:val="300"/>
        </w:trPr>
        <w:tc>
          <w:tcPr>
            <w:tcW w:w="1951" w:type="dxa"/>
            <w:shd w:val="clear" w:color="auto" w:fill="auto"/>
            <w:vAlign w:val="center"/>
          </w:tcPr>
          <w:p w:rsidR="00985D8C" w:rsidRPr="00EB2D75" w:rsidRDefault="00985D8C" w:rsidP="00985D8C">
            <w:pPr>
              <w:spacing w:after="0"/>
              <w:rPr>
                <w:rFonts w:ascii="Times New Roman" w:hAnsi="Times New Roman" w:cs="Times New Roman"/>
              </w:rPr>
            </w:pPr>
            <w:r w:rsidRPr="00EB2D75">
              <w:rPr>
                <w:rFonts w:ascii="Times New Roman" w:hAnsi="Times New Roman" w:cs="Times New Roman"/>
              </w:rPr>
              <w:t>АВТ-ВВТ-АВТ</w:t>
            </w:r>
          </w:p>
        </w:tc>
        <w:tc>
          <w:tcPr>
            <w:tcW w:w="1701"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22,14</w:t>
            </w:r>
          </w:p>
        </w:tc>
        <w:tc>
          <w:tcPr>
            <w:tcW w:w="1843"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1 414,00***</w:t>
            </w:r>
          </w:p>
        </w:tc>
        <w:tc>
          <w:tcPr>
            <w:tcW w:w="2410" w:type="dxa"/>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950 255,12</w:t>
            </w:r>
          </w:p>
        </w:tc>
        <w:tc>
          <w:tcPr>
            <w:tcW w:w="2268" w:type="dxa"/>
            <w:shd w:val="clear" w:color="auto" w:fill="auto"/>
            <w:noWrap/>
            <w:vAlign w:val="center"/>
          </w:tcPr>
          <w:p w:rsidR="00985D8C" w:rsidRPr="00EB2D75" w:rsidRDefault="00985D8C" w:rsidP="00EB2D75">
            <w:pPr>
              <w:spacing w:after="0"/>
              <w:jc w:val="center"/>
              <w:rPr>
                <w:rFonts w:ascii="Times New Roman" w:hAnsi="Times New Roman" w:cs="Times New Roman"/>
              </w:rPr>
            </w:pPr>
            <w:r w:rsidRPr="00EB2D75">
              <w:rPr>
                <w:rFonts w:ascii="Times New Roman" w:hAnsi="Times New Roman" w:cs="Times New Roman"/>
              </w:rPr>
              <w:t>42 920,29</w:t>
            </w:r>
          </w:p>
        </w:tc>
      </w:tr>
    </w:tbl>
    <w:p w:rsidR="00985D8C" w:rsidRPr="00985D8C" w:rsidRDefault="00985D8C" w:rsidP="00985D8C">
      <w:pPr>
        <w:spacing w:after="0"/>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железным  дорогам</w:t>
      </w:r>
    </w:p>
    <w:p w:rsidR="00985D8C" w:rsidRPr="00985D8C" w:rsidRDefault="00985D8C" w:rsidP="00985D8C">
      <w:pPr>
        <w:spacing w:after="0"/>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автомобильным  дорогам</w:t>
      </w:r>
    </w:p>
    <w:p w:rsidR="00985D8C" w:rsidRPr="00985D8C" w:rsidRDefault="00985D8C" w:rsidP="00985D8C">
      <w:pPr>
        <w:spacing w:after="0"/>
        <w:jc w:val="both"/>
        <w:rPr>
          <w:rFonts w:ascii="Times New Roman" w:eastAsia="Calibri" w:hAnsi="Times New Roman" w:cs="Times New Roman"/>
          <w:i/>
          <w:sz w:val="24"/>
          <w:szCs w:val="24"/>
        </w:rPr>
      </w:pPr>
      <w:r w:rsidRPr="00985D8C">
        <w:rPr>
          <w:rFonts w:ascii="Times New Roman" w:eastAsia="Calibri" w:hAnsi="Times New Roman" w:cs="Times New Roman"/>
          <w:i/>
          <w:sz w:val="24"/>
          <w:szCs w:val="24"/>
        </w:rPr>
        <w:t xml:space="preserve">***) суммарная </w:t>
      </w:r>
      <w:r w:rsidRPr="00985D8C">
        <w:rPr>
          <w:rFonts w:ascii="Times New Roman" w:hAnsi="Times New Roman" w:cs="Times New Roman"/>
          <w:i/>
          <w:sz w:val="24"/>
          <w:szCs w:val="24"/>
        </w:rPr>
        <w:t xml:space="preserve">протяженность маршрута </w:t>
      </w:r>
      <w:r w:rsidRPr="00985D8C">
        <w:rPr>
          <w:rFonts w:ascii="Times New Roman" w:eastAsia="Calibri" w:hAnsi="Times New Roman" w:cs="Times New Roman"/>
          <w:i/>
          <w:sz w:val="24"/>
          <w:szCs w:val="24"/>
        </w:rPr>
        <w:t>по внутренним водным путям и автодорожным  подходам к речным портам</w:t>
      </w:r>
    </w:p>
    <w:p w:rsidR="00EB2D75" w:rsidRPr="00E33712" w:rsidRDefault="00EB2D75" w:rsidP="00985D8C">
      <w:pPr>
        <w:spacing w:after="0"/>
        <w:ind w:firstLine="709"/>
        <w:jc w:val="both"/>
        <w:rPr>
          <w:rFonts w:ascii="Times New Roman" w:eastAsia="Calibri" w:hAnsi="Times New Roman" w:cs="Times New Roman"/>
          <w:sz w:val="28"/>
          <w:szCs w:val="28"/>
        </w:rPr>
      </w:pPr>
    </w:p>
    <w:p w:rsidR="00985D8C" w:rsidRPr="00EB2D75" w:rsidRDefault="00985D8C" w:rsidP="00985D8C">
      <w:pPr>
        <w:spacing w:after="0"/>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Сравнение стоимости транспортировки 1 тонны металлических  конструкций по маршруту  пос. Пяжиева Сельга – г. Санкт-Петербург с использованием различных видов транспорта по схемам АВТ-ВВТ-АВТ,  ЖДТ  и </w:t>
      </w:r>
      <w:proofErr w:type="gramStart"/>
      <w:r w:rsidRPr="00EB2D75">
        <w:rPr>
          <w:rFonts w:ascii="Times New Roman" w:eastAsia="Calibri" w:hAnsi="Times New Roman" w:cs="Times New Roman"/>
          <w:sz w:val="28"/>
          <w:szCs w:val="28"/>
        </w:rPr>
        <w:t>АВТ</w:t>
      </w:r>
      <w:proofErr w:type="gramEnd"/>
      <w:r w:rsidRPr="00EB2D75">
        <w:rPr>
          <w:rFonts w:ascii="Times New Roman" w:eastAsia="Calibri" w:hAnsi="Times New Roman" w:cs="Times New Roman"/>
          <w:sz w:val="28"/>
          <w:szCs w:val="28"/>
        </w:rPr>
        <w:t xml:space="preserve"> представлено на рисунке 10.</w:t>
      </w:r>
    </w:p>
    <w:p w:rsidR="00985D8C" w:rsidRDefault="00985D8C" w:rsidP="00985D8C">
      <w:pPr>
        <w:spacing w:after="0"/>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Сравнение общей стоимости транспортировки металлических  конструкций по маршруту  пос. Пяжиева Сельга – г. Санкт-Петербург с использованием различных видов транспорта по схемам АВТ-ВВТ-АВТ</w:t>
      </w:r>
      <w:r w:rsidR="006C74E5">
        <w:rPr>
          <w:rFonts w:ascii="Times New Roman" w:eastAsia="Calibri" w:hAnsi="Times New Roman" w:cs="Times New Roman"/>
          <w:sz w:val="28"/>
          <w:szCs w:val="28"/>
        </w:rPr>
        <w:t xml:space="preserve">,  ЖДТ  и </w:t>
      </w:r>
      <w:proofErr w:type="gramStart"/>
      <w:r w:rsidR="006C74E5">
        <w:rPr>
          <w:rFonts w:ascii="Times New Roman" w:eastAsia="Calibri" w:hAnsi="Times New Roman" w:cs="Times New Roman"/>
          <w:sz w:val="28"/>
          <w:szCs w:val="28"/>
        </w:rPr>
        <w:t>АВТ</w:t>
      </w:r>
      <w:proofErr w:type="gramEnd"/>
      <w:r w:rsidR="006C74E5">
        <w:rPr>
          <w:rFonts w:ascii="Times New Roman" w:eastAsia="Calibri" w:hAnsi="Times New Roman" w:cs="Times New Roman"/>
          <w:sz w:val="28"/>
          <w:szCs w:val="28"/>
        </w:rPr>
        <w:t xml:space="preserve"> показано на рис. </w:t>
      </w:r>
      <w:r w:rsidRPr="00EB2D75">
        <w:rPr>
          <w:rFonts w:ascii="Times New Roman" w:eastAsia="Calibri" w:hAnsi="Times New Roman" w:cs="Times New Roman"/>
          <w:sz w:val="28"/>
          <w:szCs w:val="28"/>
        </w:rPr>
        <w:t>11.</w:t>
      </w:r>
    </w:p>
    <w:p w:rsidR="00EB2D75" w:rsidRPr="00EB2D75" w:rsidRDefault="00EB2D75" w:rsidP="00985D8C">
      <w:pPr>
        <w:spacing w:after="0"/>
        <w:ind w:firstLine="709"/>
        <w:jc w:val="both"/>
        <w:rPr>
          <w:rFonts w:ascii="Times New Roman" w:eastAsia="Calibri" w:hAnsi="Times New Roman" w:cs="Times New Roman"/>
          <w:sz w:val="28"/>
          <w:szCs w:val="28"/>
        </w:rPr>
      </w:pP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drawing>
          <wp:inline distT="0" distB="0" distL="0" distR="0">
            <wp:extent cx="5665959" cy="25527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5959" cy="2552700"/>
                    </a:xfrm>
                    <a:prstGeom prst="rect">
                      <a:avLst/>
                    </a:prstGeom>
                    <a:noFill/>
                    <a:ln>
                      <a:noFill/>
                    </a:ln>
                  </pic:spPr>
                </pic:pic>
              </a:graphicData>
            </a:graphic>
          </wp:inline>
        </w:drawing>
      </w:r>
    </w:p>
    <w:p w:rsidR="00985D8C" w:rsidRPr="00985D8C" w:rsidRDefault="006C74E5" w:rsidP="00985D8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Рисунок </w:t>
      </w:r>
      <w:r w:rsidR="00985D8C" w:rsidRPr="00985D8C">
        <w:rPr>
          <w:rFonts w:ascii="Times New Roman" w:eastAsia="Calibri" w:hAnsi="Times New Roman" w:cs="Times New Roman"/>
          <w:sz w:val="24"/>
          <w:szCs w:val="24"/>
        </w:rPr>
        <w:t xml:space="preserve">10 – Сравнение стоимости транспортировки 1 тонны металлических  конструкций по маршруту  пос. Пяжиева Сельга – г. Санкт-Петербург с использованием различных видов транспорта по схемам АВТ-ВВТ-АВТ,  ЖДТ  и </w:t>
      </w:r>
      <w:proofErr w:type="gramStart"/>
      <w:r w:rsidR="00985D8C" w:rsidRPr="00985D8C">
        <w:rPr>
          <w:rFonts w:ascii="Times New Roman" w:eastAsia="Calibri" w:hAnsi="Times New Roman" w:cs="Times New Roman"/>
          <w:sz w:val="24"/>
          <w:szCs w:val="24"/>
        </w:rPr>
        <w:t>АВТ</w:t>
      </w:r>
      <w:proofErr w:type="gramEnd"/>
      <w:r w:rsidR="00985D8C" w:rsidRPr="00985D8C">
        <w:rPr>
          <w:rFonts w:ascii="Times New Roman" w:eastAsia="Calibri" w:hAnsi="Times New Roman" w:cs="Times New Roman"/>
          <w:sz w:val="24"/>
          <w:szCs w:val="24"/>
        </w:rPr>
        <w:t>, руб./ 1 т</w:t>
      </w:r>
    </w:p>
    <w:p w:rsidR="00985D8C" w:rsidRPr="00985D8C" w:rsidRDefault="00985D8C" w:rsidP="00985D8C">
      <w:pPr>
        <w:jc w:val="center"/>
        <w:rPr>
          <w:rFonts w:ascii="Times New Roman" w:eastAsia="Calibri" w:hAnsi="Times New Roman" w:cs="Times New Roman"/>
          <w:sz w:val="24"/>
          <w:szCs w:val="24"/>
        </w:rPr>
      </w:pPr>
      <w:r w:rsidRPr="00985D8C">
        <w:rPr>
          <w:rFonts w:ascii="Times New Roman" w:eastAsia="Calibri" w:hAnsi="Times New Roman" w:cs="Times New Roman"/>
          <w:noProof/>
          <w:sz w:val="24"/>
          <w:szCs w:val="24"/>
          <w:lang w:eastAsia="ru-RU"/>
        </w:rPr>
        <w:lastRenderedPageBreak/>
        <w:drawing>
          <wp:inline distT="0" distB="0" distL="0" distR="0">
            <wp:extent cx="5391150" cy="265269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7558" cy="2650928"/>
                    </a:xfrm>
                    <a:prstGeom prst="rect">
                      <a:avLst/>
                    </a:prstGeom>
                    <a:noFill/>
                    <a:ln>
                      <a:noFill/>
                    </a:ln>
                  </pic:spPr>
                </pic:pic>
              </a:graphicData>
            </a:graphic>
          </wp:inline>
        </w:drawing>
      </w:r>
    </w:p>
    <w:p w:rsidR="00985D8C" w:rsidRDefault="006C74E5" w:rsidP="00985D8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Рисунок </w:t>
      </w:r>
      <w:r w:rsidR="00985D8C" w:rsidRPr="00985D8C">
        <w:rPr>
          <w:rFonts w:ascii="Times New Roman" w:eastAsia="Calibri" w:hAnsi="Times New Roman" w:cs="Times New Roman"/>
          <w:sz w:val="24"/>
          <w:szCs w:val="24"/>
        </w:rPr>
        <w:t xml:space="preserve">11 – Сравнение общей стоимости транспортировки металлических  конструкций по маршруту  пос. Пяжиева Сельга – г. Санкт-Петербург с использованием различных видов транспорта по схемам АВТ-ВВТ-АВТ,  ЖДТ  и </w:t>
      </w:r>
      <w:proofErr w:type="gramStart"/>
      <w:r w:rsidR="00985D8C" w:rsidRPr="00985D8C">
        <w:rPr>
          <w:rFonts w:ascii="Times New Roman" w:eastAsia="Calibri" w:hAnsi="Times New Roman" w:cs="Times New Roman"/>
          <w:sz w:val="24"/>
          <w:szCs w:val="24"/>
        </w:rPr>
        <w:t>АВТ</w:t>
      </w:r>
      <w:proofErr w:type="gramEnd"/>
      <w:r w:rsidR="00985D8C" w:rsidRPr="00985D8C">
        <w:rPr>
          <w:rFonts w:ascii="Times New Roman" w:eastAsia="Calibri" w:hAnsi="Times New Roman" w:cs="Times New Roman"/>
          <w:sz w:val="24"/>
          <w:szCs w:val="24"/>
        </w:rPr>
        <w:t>, тыс. руб.</w:t>
      </w:r>
    </w:p>
    <w:p w:rsidR="00EB2D75" w:rsidRPr="00EB2D75" w:rsidRDefault="00EB2D75" w:rsidP="00EB2D75">
      <w:pPr>
        <w:spacing w:after="0" w:line="276" w:lineRule="auto"/>
        <w:jc w:val="center"/>
        <w:rPr>
          <w:rFonts w:ascii="Times New Roman" w:eastAsia="Calibri" w:hAnsi="Times New Roman" w:cs="Times New Roman"/>
          <w:sz w:val="28"/>
          <w:szCs w:val="28"/>
        </w:rPr>
      </w:pP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Сокращение расходов при использовании </w:t>
      </w:r>
      <w:proofErr w:type="spellStart"/>
      <w:r w:rsidRPr="00EB2D75">
        <w:rPr>
          <w:rFonts w:ascii="Times New Roman" w:eastAsia="Calibri" w:hAnsi="Times New Roman" w:cs="Times New Roman"/>
          <w:sz w:val="28"/>
          <w:szCs w:val="28"/>
        </w:rPr>
        <w:t>мультимодальной</w:t>
      </w:r>
      <w:proofErr w:type="spellEnd"/>
      <w:r w:rsidRPr="00EB2D75">
        <w:rPr>
          <w:rFonts w:ascii="Times New Roman" w:eastAsia="Calibri" w:hAnsi="Times New Roman" w:cs="Times New Roman"/>
          <w:sz w:val="28"/>
          <w:szCs w:val="28"/>
        </w:rPr>
        <w:t xml:space="preserve"> схемы перевозки, включающий внутренний водный и автомобильный  транспорт, в сравнении с транспортировкой груза только железнодорожным транспортом составит 27%, а только автомобильным транспортом - 48%. </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 xml:space="preserve">Для данного маршрута и вида груза использование </w:t>
      </w:r>
      <w:proofErr w:type="spellStart"/>
      <w:r w:rsidRPr="00EB2D75">
        <w:rPr>
          <w:rFonts w:ascii="Times New Roman" w:eastAsia="Calibri" w:hAnsi="Times New Roman" w:cs="Times New Roman"/>
          <w:sz w:val="28"/>
          <w:szCs w:val="28"/>
        </w:rPr>
        <w:t>мультимодальной</w:t>
      </w:r>
      <w:proofErr w:type="spellEnd"/>
      <w:r w:rsidRPr="00EB2D75">
        <w:rPr>
          <w:rFonts w:ascii="Times New Roman" w:eastAsia="Calibri" w:hAnsi="Times New Roman" w:cs="Times New Roman"/>
          <w:sz w:val="28"/>
          <w:szCs w:val="28"/>
        </w:rPr>
        <w:t xml:space="preserve"> схемы перевозки, включающей внутренний водный и автомобильный транспорт, является наиболее выгодным вариантом транспортировки металлических  конструкций по маршруту  пос. Пяжиева Сельга – </w:t>
      </w:r>
      <w:proofErr w:type="gramStart"/>
      <w:r w:rsidRPr="00EB2D75">
        <w:rPr>
          <w:rFonts w:ascii="Times New Roman" w:eastAsia="Calibri" w:hAnsi="Times New Roman" w:cs="Times New Roman"/>
          <w:sz w:val="28"/>
          <w:szCs w:val="28"/>
        </w:rPr>
        <w:t>г</w:t>
      </w:r>
      <w:proofErr w:type="gramEnd"/>
      <w:r w:rsidRPr="00EB2D75">
        <w:rPr>
          <w:rFonts w:ascii="Times New Roman" w:eastAsia="Calibri" w:hAnsi="Times New Roman" w:cs="Times New Roman"/>
          <w:sz w:val="28"/>
          <w:szCs w:val="28"/>
        </w:rPr>
        <w:t>. Санкт-Петербург, несмотря на высокую стоимость доставки груза автомобильным транспортом к речному порту и от речного порта до грузополучателя.</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r w:rsidRPr="00EB2D75">
        <w:rPr>
          <w:rFonts w:ascii="Times New Roman" w:eastAsia="Calibri" w:hAnsi="Times New Roman" w:cs="Times New Roman"/>
          <w:sz w:val="28"/>
          <w:szCs w:val="28"/>
        </w:rPr>
        <w:t>Проведенный анализ показал, что выводы о целесообразности использования внутреннего водного транспорта для доставки грузов можно сделать только после проведения сравнения  стоимости различных схем транспортировки с учетом тарифов на разных видах транспорта, расстояния перевозки и затрат на погрузо-разгрузочные операции.</w:t>
      </w:r>
    </w:p>
    <w:p w:rsidR="00985D8C" w:rsidRPr="00EB2D75" w:rsidRDefault="00985D8C" w:rsidP="00EB2D75">
      <w:pPr>
        <w:spacing w:after="0" w:line="276" w:lineRule="auto"/>
        <w:ind w:firstLine="709"/>
        <w:jc w:val="both"/>
        <w:rPr>
          <w:rFonts w:ascii="Times New Roman" w:eastAsia="Calibri" w:hAnsi="Times New Roman" w:cs="Times New Roman"/>
          <w:sz w:val="28"/>
          <w:szCs w:val="28"/>
        </w:rPr>
      </w:pPr>
      <w:proofErr w:type="gramStart"/>
      <w:r w:rsidRPr="00EB2D75">
        <w:rPr>
          <w:rFonts w:ascii="Times New Roman" w:eastAsia="Calibri" w:hAnsi="Times New Roman" w:cs="Times New Roman"/>
          <w:sz w:val="28"/>
          <w:szCs w:val="28"/>
        </w:rPr>
        <w:t>Сравнение стоимости перевозки навалочных, крупногабаритных и тяжеловесны</w:t>
      </w:r>
      <w:r w:rsidR="008D3D40">
        <w:rPr>
          <w:rFonts w:ascii="Times New Roman" w:eastAsia="Calibri" w:hAnsi="Times New Roman" w:cs="Times New Roman"/>
          <w:sz w:val="28"/>
          <w:szCs w:val="28"/>
        </w:rPr>
        <w:t xml:space="preserve">х грузов по выбранным проектам </w:t>
      </w:r>
      <w:r w:rsidRPr="00EB2D75">
        <w:rPr>
          <w:rFonts w:ascii="Times New Roman" w:eastAsia="Calibri" w:hAnsi="Times New Roman" w:cs="Times New Roman"/>
          <w:sz w:val="28"/>
          <w:szCs w:val="28"/>
        </w:rPr>
        <w:t>железнодорожным, автомобильным и внутренним водным транспортом на направлениях, где перевозка таких грузов может осуществляться по внутренним во</w:t>
      </w:r>
      <w:r w:rsidR="008D3D40">
        <w:rPr>
          <w:rFonts w:ascii="Times New Roman" w:eastAsia="Calibri" w:hAnsi="Times New Roman" w:cs="Times New Roman"/>
          <w:sz w:val="28"/>
          <w:szCs w:val="28"/>
        </w:rPr>
        <w:t xml:space="preserve">дным путям в период навигации, </w:t>
      </w:r>
      <w:r w:rsidRPr="00EB2D75">
        <w:rPr>
          <w:rFonts w:ascii="Times New Roman" w:eastAsia="Calibri" w:hAnsi="Times New Roman" w:cs="Times New Roman"/>
          <w:sz w:val="28"/>
          <w:szCs w:val="28"/>
        </w:rPr>
        <w:t xml:space="preserve">наглядно продемонстрировало, что во многих случаях  наиболее </w:t>
      </w:r>
      <w:r w:rsidR="008D3D40">
        <w:rPr>
          <w:rFonts w:ascii="Times New Roman" w:eastAsia="Calibri" w:hAnsi="Times New Roman" w:cs="Times New Roman"/>
          <w:sz w:val="28"/>
          <w:szCs w:val="28"/>
        </w:rPr>
        <w:t xml:space="preserve">выгодной схемой доставки грузов является </w:t>
      </w:r>
      <w:proofErr w:type="spellStart"/>
      <w:r w:rsidRPr="00EB2D75">
        <w:rPr>
          <w:rFonts w:ascii="Times New Roman" w:eastAsia="Calibri" w:hAnsi="Times New Roman" w:cs="Times New Roman"/>
          <w:sz w:val="28"/>
          <w:szCs w:val="28"/>
        </w:rPr>
        <w:t>мультимодальная</w:t>
      </w:r>
      <w:proofErr w:type="spellEnd"/>
      <w:r w:rsidRPr="00EB2D75">
        <w:rPr>
          <w:rFonts w:ascii="Times New Roman" w:eastAsia="Calibri" w:hAnsi="Times New Roman" w:cs="Times New Roman"/>
          <w:sz w:val="28"/>
          <w:szCs w:val="28"/>
        </w:rPr>
        <w:t xml:space="preserve"> схема перевозки с использованием внутреннего водного транспорта. </w:t>
      </w:r>
      <w:proofErr w:type="gramEnd"/>
    </w:p>
    <w:p w:rsidR="00985D8C" w:rsidRPr="00985D8C" w:rsidRDefault="00985D8C" w:rsidP="00985D8C">
      <w:pPr>
        <w:spacing w:after="0"/>
        <w:ind w:firstLine="709"/>
        <w:jc w:val="both"/>
        <w:rPr>
          <w:rFonts w:ascii="Times New Roman" w:hAnsi="Times New Roman" w:cs="Times New Roman"/>
          <w:sz w:val="24"/>
          <w:szCs w:val="24"/>
        </w:rPr>
      </w:pPr>
    </w:p>
    <w:p w:rsidR="00985D8C" w:rsidRPr="00985D8C" w:rsidRDefault="00985D8C" w:rsidP="00985D8C">
      <w:pPr>
        <w:spacing w:after="0"/>
        <w:ind w:firstLine="709"/>
        <w:jc w:val="both"/>
        <w:rPr>
          <w:rFonts w:ascii="Times New Roman" w:hAnsi="Times New Roman" w:cs="Times New Roman"/>
          <w:sz w:val="24"/>
          <w:szCs w:val="24"/>
        </w:rPr>
        <w:sectPr w:rsidR="00985D8C" w:rsidRPr="00985D8C" w:rsidSect="008F01FB">
          <w:pgSz w:w="11906" w:h="16838"/>
          <w:pgMar w:top="851" w:right="851" w:bottom="851" w:left="1418" w:header="709" w:footer="709" w:gutter="0"/>
          <w:cols w:space="708"/>
          <w:docGrid w:linePitch="360"/>
        </w:sectPr>
      </w:pPr>
    </w:p>
    <w:bookmarkEnd w:id="3"/>
    <w:p w:rsidR="007E19D1" w:rsidRPr="005C368E" w:rsidRDefault="00EB7700" w:rsidP="007E19D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w:t>
      </w:r>
      <w:r w:rsidR="007E19D1" w:rsidRPr="005C368E">
        <w:rPr>
          <w:rFonts w:ascii="Times New Roman" w:hAnsi="Times New Roman" w:cs="Times New Roman"/>
          <w:b/>
          <w:sz w:val="24"/>
          <w:szCs w:val="24"/>
        </w:rPr>
        <w:t xml:space="preserve">риложение </w:t>
      </w:r>
      <w:r>
        <w:rPr>
          <w:rFonts w:ascii="Times New Roman" w:hAnsi="Times New Roman" w:cs="Times New Roman"/>
          <w:b/>
          <w:sz w:val="24"/>
          <w:szCs w:val="24"/>
        </w:rPr>
        <w:t>8</w:t>
      </w:r>
      <w:r w:rsidR="007E19D1" w:rsidRPr="005C368E">
        <w:rPr>
          <w:rFonts w:ascii="Times New Roman" w:hAnsi="Times New Roman" w:cs="Times New Roman"/>
          <w:b/>
          <w:sz w:val="24"/>
          <w:szCs w:val="24"/>
        </w:rPr>
        <w:t xml:space="preserve"> </w:t>
      </w:r>
    </w:p>
    <w:p w:rsidR="007E19D1" w:rsidRPr="00C74DC4" w:rsidRDefault="007E19D1" w:rsidP="007E19D1">
      <w:pPr>
        <w:spacing w:after="0" w:line="240" w:lineRule="auto"/>
        <w:jc w:val="right"/>
        <w:rPr>
          <w:rFonts w:ascii="Times New Roman" w:hAnsi="Times New Roman" w:cs="Times New Roman"/>
          <w:b/>
          <w:sz w:val="28"/>
          <w:szCs w:val="28"/>
        </w:rPr>
      </w:pPr>
    </w:p>
    <w:p w:rsidR="007E19D1" w:rsidRPr="00AA464A" w:rsidRDefault="007E19D1" w:rsidP="008D3D40">
      <w:pPr>
        <w:spacing w:after="0" w:line="276" w:lineRule="auto"/>
        <w:ind w:left="709"/>
        <w:jc w:val="center"/>
        <w:rPr>
          <w:rFonts w:ascii="Times New Roman" w:hAnsi="Times New Roman" w:cs="Times New Roman"/>
          <w:b/>
          <w:sz w:val="28"/>
          <w:szCs w:val="28"/>
        </w:rPr>
      </w:pPr>
      <w:r w:rsidRPr="00AA464A">
        <w:rPr>
          <w:rFonts w:ascii="Times New Roman" w:hAnsi="Times New Roman" w:cs="Times New Roman"/>
          <w:b/>
          <w:sz w:val="28"/>
          <w:szCs w:val="28"/>
        </w:rPr>
        <w:t>Планируемые мероприятия по улучшению качественных параметров внутренних водных путей, предусмотренных в Комплексном плане модернизации и расширения магистральной инфраструктуры на период до 2024 года</w:t>
      </w:r>
      <w:r>
        <w:rPr>
          <w:rFonts w:ascii="Times New Roman" w:hAnsi="Times New Roman" w:cs="Times New Roman"/>
          <w:b/>
          <w:sz w:val="28"/>
          <w:szCs w:val="28"/>
        </w:rPr>
        <w:t xml:space="preserve"> с учетом Стратегии пространственного развития Российской Федерации </w:t>
      </w:r>
    </w:p>
    <w:p w:rsidR="007E19D1" w:rsidRDefault="007E19D1" w:rsidP="005C368E">
      <w:pPr>
        <w:spacing w:after="0" w:line="276" w:lineRule="auto"/>
        <w:jc w:val="both"/>
        <w:rPr>
          <w:rFonts w:ascii="Times New Roman" w:hAnsi="Times New Roman" w:cs="Times New Roman"/>
          <w:sz w:val="28"/>
          <w:szCs w:val="28"/>
        </w:rPr>
      </w:pPr>
    </w:p>
    <w:p w:rsidR="007E19D1" w:rsidRPr="00BF07E1" w:rsidRDefault="007E19D1" w:rsidP="005C368E">
      <w:pPr>
        <w:pStyle w:val="a3"/>
        <w:numPr>
          <w:ilvl w:val="0"/>
          <w:numId w:val="21"/>
        </w:numPr>
        <w:spacing w:after="0" w:line="276" w:lineRule="auto"/>
        <w:ind w:left="709" w:firstLine="0"/>
        <w:jc w:val="both"/>
        <w:rPr>
          <w:rFonts w:ascii="Times New Roman" w:hAnsi="Times New Roman" w:cs="Times New Roman"/>
          <w:b/>
          <w:sz w:val="28"/>
          <w:szCs w:val="28"/>
        </w:rPr>
      </w:pPr>
      <w:proofErr w:type="gramStart"/>
      <w:r w:rsidRPr="00BF07E1">
        <w:rPr>
          <w:rFonts w:ascii="Times New Roman" w:hAnsi="Times New Roman" w:cs="Times New Roman"/>
          <w:b/>
          <w:sz w:val="28"/>
          <w:szCs w:val="28"/>
        </w:rPr>
        <w:t xml:space="preserve">На приоритетных </w:t>
      </w:r>
      <w:proofErr w:type="spellStart"/>
      <w:r w:rsidRPr="00BF07E1">
        <w:rPr>
          <w:rFonts w:ascii="Times New Roman" w:hAnsi="Times New Roman" w:cs="Times New Roman"/>
          <w:b/>
          <w:sz w:val="28"/>
          <w:szCs w:val="28"/>
        </w:rPr>
        <w:t>геостратегических</w:t>
      </w:r>
      <w:proofErr w:type="spellEnd"/>
      <w:r w:rsidRPr="00BF07E1">
        <w:rPr>
          <w:rFonts w:ascii="Times New Roman" w:hAnsi="Times New Roman" w:cs="Times New Roman"/>
          <w:b/>
          <w:sz w:val="28"/>
          <w:szCs w:val="28"/>
        </w:rPr>
        <w:t xml:space="preserve"> территориях Российской Федерации (Республика Саха (Якутия)</w:t>
      </w:r>
      <w:proofErr w:type="gramEnd"/>
    </w:p>
    <w:p w:rsidR="007E19D1" w:rsidRDefault="007E19D1" w:rsidP="005C368E">
      <w:pPr>
        <w:pStyle w:val="a3"/>
        <w:spacing w:after="0" w:line="276" w:lineRule="auto"/>
        <w:jc w:val="both"/>
        <w:rPr>
          <w:rFonts w:ascii="Times New Roman" w:hAnsi="Times New Roman" w:cs="Times New Roman"/>
          <w:sz w:val="28"/>
          <w:szCs w:val="28"/>
        </w:rPr>
      </w:pPr>
      <w:r w:rsidRPr="00AA464A">
        <w:rPr>
          <w:rFonts w:ascii="Times New Roman" w:hAnsi="Times New Roman" w:cs="Times New Roman"/>
          <w:b/>
          <w:sz w:val="28"/>
          <w:szCs w:val="28"/>
        </w:rPr>
        <w:t>Направление</w:t>
      </w:r>
      <w:r>
        <w:rPr>
          <w:rFonts w:ascii="Times New Roman" w:hAnsi="Times New Roman" w:cs="Times New Roman"/>
          <w:b/>
          <w:sz w:val="28"/>
          <w:szCs w:val="28"/>
        </w:rPr>
        <w:t xml:space="preserve"> пространственного развития</w:t>
      </w:r>
      <w:r w:rsidRPr="00AA464A">
        <w:rPr>
          <w:rFonts w:ascii="Times New Roman" w:hAnsi="Times New Roman" w:cs="Times New Roman"/>
          <w:b/>
          <w:sz w:val="28"/>
          <w:szCs w:val="28"/>
        </w:rPr>
        <w:t>:</w:t>
      </w:r>
      <w:r>
        <w:rPr>
          <w:rFonts w:ascii="Times New Roman" w:hAnsi="Times New Roman" w:cs="Times New Roman"/>
          <w:sz w:val="28"/>
          <w:szCs w:val="28"/>
        </w:rPr>
        <w:t xml:space="preserve"> обеспечение социально-экономического развития</w:t>
      </w:r>
    </w:p>
    <w:p w:rsidR="007E19D1" w:rsidRDefault="007E19D1" w:rsidP="005C368E">
      <w:pPr>
        <w:pStyle w:val="a3"/>
        <w:spacing w:after="0" w:line="276" w:lineRule="auto"/>
        <w:ind w:left="0" w:firstLine="720"/>
        <w:jc w:val="both"/>
        <w:rPr>
          <w:rFonts w:ascii="Times New Roman" w:hAnsi="Times New Roman" w:cs="Times New Roman"/>
          <w:sz w:val="28"/>
          <w:szCs w:val="28"/>
        </w:rPr>
      </w:pPr>
      <w:r w:rsidRPr="00AA464A">
        <w:rPr>
          <w:rFonts w:ascii="Times New Roman" w:hAnsi="Times New Roman" w:cs="Times New Roman"/>
          <w:b/>
          <w:sz w:val="28"/>
          <w:szCs w:val="28"/>
        </w:rPr>
        <w:t>Задача:</w:t>
      </w:r>
      <w:r w:rsidR="00B35B2E">
        <w:rPr>
          <w:rFonts w:ascii="Times New Roman" w:hAnsi="Times New Roman" w:cs="Times New Roman"/>
          <w:sz w:val="28"/>
          <w:szCs w:val="28"/>
        </w:rPr>
        <w:t xml:space="preserve"> уменьшение </w:t>
      </w:r>
      <w:r>
        <w:rPr>
          <w:rFonts w:ascii="Times New Roman" w:hAnsi="Times New Roman" w:cs="Times New Roman"/>
          <w:sz w:val="28"/>
          <w:szCs w:val="28"/>
        </w:rPr>
        <w:t xml:space="preserve">рисков по доставке жизнеобеспечивающих грузов  в условиях ограниченного периода навигации за счет увеличения загрузки судов, уменьшения </w:t>
      </w:r>
      <w:proofErr w:type="spellStart"/>
      <w:r>
        <w:rPr>
          <w:rFonts w:ascii="Times New Roman" w:hAnsi="Times New Roman" w:cs="Times New Roman"/>
          <w:sz w:val="28"/>
          <w:szCs w:val="28"/>
        </w:rPr>
        <w:t>рейсооборота</w:t>
      </w:r>
      <w:proofErr w:type="spellEnd"/>
    </w:p>
    <w:p w:rsidR="007E19D1" w:rsidRDefault="007E19D1" w:rsidP="005C368E">
      <w:pPr>
        <w:pStyle w:val="a3"/>
        <w:spacing w:after="0" w:line="276" w:lineRule="auto"/>
        <w:jc w:val="both"/>
        <w:rPr>
          <w:rFonts w:ascii="Times New Roman" w:hAnsi="Times New Roman" w:cs="Times New Roman"/>
          <w:b/>
          <w:sz w:val="28"/>
          <w:szCs w:val="28"/>
        </w:rPr>
      </w:pPr>
      <w:r w:rsidRPr="00AA464A">
        <w:rPr>
          <w:rFonts w:ascii="Times New Roman" w:hAnsi="Times New Roman" w:cs="Times New Roman"/>
          <w:b/>
          <w:sz w:val="28"/>
          <w:szCs w:val="28"/>
        </w:rPr>
        <w:t>Мероприятия:</w:t>
      </w:r>
    </w:p>
    <w:tbl>
      <w:tblPr>
        <w:tblW w:w="144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310"/>
        <w:gridCol w:w="1701"/>
        <w:gridCol w:w="3998"/>
        <w:gridCol w:w="2055"/>
        <w:gridCol w:w="2056"/>
      </w:tblGrid>
      <w:tr w:rsidR="007E19D1" w:rsidRPr="00B35B2E" w:rsidTr="00EB7700">
        <w:trPr>
          <w:trHeight w:val="1364"/>
        </w:trPr>
        <w:tc>
          <w:tcPr>
            <w:tcW w:w="1368"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Бассейн</w:t>
            </w:r>
          </w:p>
        </w:tc>
        <w:tc>
          <w:tcPr>
            <w:tcW w:w="3310"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участок</w:t>
            </w:r>
          </w:p>
        </w:tc>
        <w:tc>
          <w:tcPr>
            <w:tcW w:w="1701" w:type="dxa"/>
            <w:vAlign w:val="center"/>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B35B2E">
              <w:rPr>
                <w:rFonts w:ascii="Times New Roman" w:eastAsia="Times New Roman" w:hAnsi="Times New Roman" w:cs="Times New Roman"/>
                <w:color w:val="000000"/>
                <w:sz w:val="24"/>
                <w:szCs w:val="24"/>
                <w:lang w:eastAsia="ru-RU"/>
              </w:rPr>
              <w:t>Протяжен-ность</w:t>
            </w:r>
            <w:proofErr w:type="spellEnd"/>
            <w:proofErr w:type="gramEnd"/>
            <w:r w:rsidRPr="00B35B2E">
              <w:rPr>
                <w:rFonts w:ascii="Times New Roman" w:eastAsia="Times New Roman" w:hAnsi="Times New Roman" w:cs="Times New Roman"/>
                <w:color w:val="000000"/>
                <w:sz w:val="24"/>
                <w:szCs w:val="24"/>
                <w:lang w:eastAsia="ru-RU"/>
              </w:rPr>
              <w:t>, км</w:t>
            </w:r>
          </w:p>
        </w:tc>
        <w:tc>
          <w:tcPr>
            <w:tcW w:w="3998"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мероприятие по устранению лимитирующих факторов</w:t>
            </w:r>
          </w:p>
        </w:tc>
        <w:tc>
          <w:tcPr>
            <w:tcW w:w="2055"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срок реализации мероприятий</w:t>
            </w:r>
          </w:p>
        </w:tc>
        <w:tc>
          <w:tcPr>
            <w:tcW w:w="2056"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увеличение пропускной способности, млн. т</w:t>
            </w:r>
          </w:p>
        </w:tc>
      </w:tr>
      <w:tr w:rsidR="007E19D1" w:rsidRPr="00B35B2E" w:rsidTr="00EB7700">
        <w:trPr>
          <w:trHeight w:val="1114"/>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Лена, п</w:t>
            </w:r>
            <w:proofErr w:type="gramStart"/>
            <w:r w:rsidRPr="00B35B2E">
              <w:rPr>
                <w:rFonts w:ascii="Times New Roman" w:eastAsia="Times New Roman" w:hAnsi="Times New Roman" w:cs="Times New Roman"/>
                <w:color w:val="000000"/>
                <w:sz w:val="24"/>
                <w:szCs w:val="24"/>
                <w:lang w:eastAsia="ru-RU"/>
              </w:rPr>
              <w:t>.У</w:t>
            </w:r>
            <w:proofErr w:type="gramEnd"/>
            <w:r w:rsidRPr="00B35B2E">
              <w:rPr>
                <w:rFonts w:ascii="Times New Roman" w:eastAsia="Times New Roman" w:hAnsi="Times New Roman" w:cs="Times New Roman"/>
                <w:color w:val="000000"/>
                <w:sz w:val="24"/>
                <w:szCs w:val="24"/>
                <w:lang w:eastAsia="ru-RU"/>
              </w:rPr>
              <w:t>сть-Кут - п.Киренск-устье р. Витим</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758</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выправление,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2021</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1,7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Лена, </w:t>
            </w:r>
            <w:proofErr w:type="spellStart"/>
            <w:r w:rsidRPr="00B35B2E">
              <w:rPr>
                <w:rFonts w:ascii="Times New Roman" w:eastAsia="Times New Roman" w:hAnsi="Times New Roman" w:cs="Times New Roman"/>
                <w:color w:val="000000"/>
                <w:sz w:val="24"/>
                <w:szCs w:val="24"/>
                <w:lang w:eastAsia="ru-RU"/>
              </w:rPr>
              <w:t>п</w:t>
            </w:r>
            <w:proofErr w:type="spellEnd"/>
            <w:r w:rsidRPr="00B35B2E">
              <w:rPr>
                <w:rFonts w:ascii="Times New Roman" w:eastAsia="Times New Roman" w:hAnsi="Times New Roman" w:cs="Times New Roman"/>
                <w:color w:val="000000"/>
                <w:sz w:val="24"/>
                <w:szCs w:val="24"/>
                <w:lang w:eastAsia="ru-RU"/>
              </w:rPr>
              <w:t xml:space="preserve"> Жигалово - п</w:t>
            </w:r>
            <w:proofErr w:type="gramStart"/>
            <w:r w:rsidRPr="00B35B2E">
              <w:rPr>
                <w:rFonts w:ascii="Times New Roman" w:eastAsia="Times New Roman" w:hAnsi="Times New Roman" w:cs="Times New Roman"/>
                <w:color w:val="000000"/>
                <w:sz w:val="24"/>
                <w:szCs w:val="24"/>
                <w:lang w:eastAsia="ru-RU"/>
              </w:rPr>
              <w:t>.У</w:t>
            </w:r>
            <w:proofErr w:type="gramEnd"/>
            <w:r w:rsidRPr="00B35B2E">
              <w:rPr>
                <w:rFonts w:ascii="Times New Roman" w:eastAsia="Times New Roman" w:hAnsi="Times New Roman" w:cs="Times New Roman"/>
                <w:color w:val="000000"/>
                <w:sz w:val="24"/>
                <w:szCs w:val="24"/>
                <w:lang w:eastAsia="ru-RU"/>
              </w:rPr>
              <w:t>сть-Кут</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344</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2021</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0,5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Лена, устье р. </w:t>
            </w:r>
            <w:proofErr w:type="spellStart"/>
            <w:r w:rsidRPr="00B35B2E">
              <w:rPr>
                <w:rFonts w:ascii="Times New Roman" w:eastAsia="Times New Roman" w:hAnsi="Times New Roman" w:cs="Times New Roman"/>
                <w:color w:val="000000"/>
                <w:sz w:val="24"/>
                <w:szCs w:val="24"/>
                <w:lang w:eastAsia="ru-RU"/>
              </w:rPr>
              <w:t>Нюя</w:t>
            </w:r>
            <w:proofErr w:type="spellEnd"/>
            <w:r w:rsidRPr="00B35B2E">
              <w:rPr>
                <w:rFonts w:ascii="Times New Roman" w:eastAsia="Times New Roman" w:hAnsi="Times New Roman" w:cs="Times New Roman"/>
                <w:color w:val="000000"/>
                <w:sz w:val="24"/>
                <w:szCs w:val="24"/>
                <w:lang w:eastAsia="ru-RU"/>
              </w:rPr>
              <w:t xml:space="preserve"> устье р. </w:t>
            </w:r>
            <w:proofErr w:type="spellStart"/>
            <w:r w:rsidRPr="00B35B2E">
              <w:rPr>
                <w:rFonts w:ascii="Times New Roman" w:eastAsia="Times New Roman" w:hAnsi="Times New Roman" w:cs="Times New Roman"/>
                <w:color w:val="000000"/>
                <w:sz w:val="24"/>
                <w:szCs w:val="24"/>
                <w:lang w:eastAsia="ru-RU"/>
              </w:rPr>
              <w:t>Олекма</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7</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выправление,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1121"/>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lastRenderedPageBreak/>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Лена, г</w:t>
            </w:r>
            <w:proofErr w:type="gramStart"/>
            <w:r w:rsidRPr="00B35B2E">
              <w:rPr>
                <w:rFonts w:ascii="Times New Roman" w:eastAsia="Times New Roman" w:hAnsi="Times New Roman" w:cs="Times New Roman"/>
                <w:color w:val="000000"/>
                <w:sz w:val="24"/>
                <w:szCs w:val="24"/>
                <w:lang w:eastAsia="ru-RU"/>
              </w:rPr>
              <w:t>.Я</w:t>
            </w:r>
            <w:proofErr w:type="gramEnd"/>
            <w:r w:rsidRPr="00B35B2E">
              <w:rPr>
                <w:rFonts w:ascii="Times New Roman" w:eastAsia="Times New Roman" w:hAnsi="Times New Roman" w:cs="Times New Roman"/>
                <w:color w:val="000000"/>
                <w:sz w:val="24"/>
                <w:szCs w:val="24"/>
                <w:lang w:eastAsia="ru-RU"/>
              </w:rPr>
              <w:t>кутск - устье р.Алдан-устье р. Вилюй</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51,3</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0,4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Лена, о. Столб - Быков Мыс</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21,5</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0,4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Яна, мыс </w:t>
            </w:r>
            <w:proofErr w:type="spellStart"/>
            <w:r w:rsidRPr="00B35B2E">
              <w:rPr>
                <w:rFonts w:ascii="Times New Roman" w:eastAsia="Times New Roman" w:hAnsi="Times New Roman" w:cs="Times New Roman"/>
                <w:color w:val="000000"/>
                <w:sz w:val="24"/>
                <w:szCs w:val="24"/>
                <w:lang w:eastAsia="ru-RU"/>
              </w:rPr>
              <w:t>Уэдей</w:t>
            </w:r>
            <w:proofErr w:type="spellEnd"/>
            <w:r w:rsidRPr="00B35B2E">
              <w:rPr>
                <w:rFonts w:ascii="Times New Roman" w:eastAsia="Times New Roman" w:hAnsi="Times New Roman" w:cs="Times New Roman"/>
                <w:color w:val="000000"/>
                <w:sz w:val="24"/>
                <w:szCs w:val="24"/>
                <w:lang w:eastAsia="ru-RU"/>
              </w:rPr>
              <w:t xml:space="preserve"> - Янский залив, пр. буй</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22</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0,7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Индигирка, с Хонуу - н.п. Белая гора</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530</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0,2   </w:t>
            </w:r>
          </w:p>
        </w:tc>
      </w:tr>
      <w:tr w:rsidR="007E19D1" w:rsidRPr="00B35B2E" w:rsidTr="00EB7700">
        <w:trPr>
          <w:trHeight w:val="114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Индигирка,  водомерный пост Немков - </w:t>
            </w:r>
            <w:proofErr w:type="spellStart"/>
            <w:r w:rsidRPr="00B35B2E">
              <w:rPr>
                <w:rFonts w:ascii="Times New Roman" w:eastAsia="Times New Roman" w:hAnsi="Times New Roman" w:cs="Times New Roman"/>
                <w:color w:val="000000"/>
                <w:sz w:val="24"/>
                <w:szCs w:val="24"/>
                <w:lang w:eastAsia="ru-RU"/>
              </w:rPr>
              <w:t>Восточно-Сибирское</w:t>
            </w:r>
            <w:proofErr w:type="spellEnd"/>
            <w:r w:rsidRPr="00B35B2E">
              <w:rPr>
                <w:rFonts w:ascii="Times New Roman" w:eastAsia="Times New Roman" w:hAnsi="Times New Roman" w:cs="Times New Roman"/>
                <w:color w:val="000000"/>
                <w:sz w:val="24"/>
                <w:szCs w:val="24"/>
                <w:lang w:eastAsia="ru-RU"/>
              </w:rPr>
              <w:t xml:space="preserve"> море</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27</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Амга, п. Покровка - устье</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472</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Вилюй, н.п. Сунтар - устье </w:t>
            </w:r>
            <w:proofErr w:type="spellStart"/>
            <w:r w:rsidRPr="00B35B2E">
              <w:rPr>
                <w:rFonts w:ascii="Times New Roman" w:eastAsia="Times New Roman" w:hAnsi="Times New Roman" w:cs="Times New Roman"/>
                <w:color w:val="000000"/>
                <w:sz w:val="24"/>
                <w:szCs w:val="24"/>
                <w:lang w:eastAsia="ru-RU"/>
              </w:rPr>
              <w:t>р</w:t>
            </w:r>
            <w:proofErr w:type="gramStart"/>
            <w:r w:rsidRPr="00B35B2E">
              <w:rPr>
                <w:rFonts w:ascii="Times New Roman" w:eastAsia="Times New Roman" w:hAnsi="Times New Roman" w:cs="Times New Roman"/>
                <w:color w:val="000000"/>
                <w:sz w:val="24"/>
                <w:szCs w:val="24"/>
                <w:lang w:eastAsia="ru-RU"/>
              </w:rPr>
              <w:t>.М</w:t>
            </w:r>
            <w:proofErr w:type="gramEnd"/>
            <w:r w:rsidRPr="00B35B2E">
              <w:rPr>
                <w:rFonts w:ascii="Times New Roman" w:eastAsia="Times New Roman" w:hAnsi="Times New Roman" w:cs="Times New Roman"/>
                <w:color w:val="000000"/>
                <w:sz w:val="24"/>
                <w:szCs w:val="24"/>
                <w:lang w:eastAsia="ru-RU"/>
              </w:rPr>
              <w:t>арха</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618</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lastRenderedPageBreak/>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Вилюй, в/</w:t>
            </w:r>
            <w:proofErr w:type="spellStart"/>
            <w:r w:rsidRPr="00B35B2E">
              <w:rPr>
                <w:rFonts w:ascii="Times New Roman" w:eastAsia="Times New Roman" w:hAnsi="Times New Roman" w:cs="Times New Roman"/>
                <w:color w:val="000000"/>
                <w:sz w:val="24"/>
                <w:szCs w:val="24"/>
                <w:lang w:eastAsia="ru-RU"/>
              </w:rPr>
              <w:t>п</w:t>
            </w:r>
            <w:proofErr w:type="spellEnd"/>
            <w:r w:rsidRPr="00B35B2E">
              <w:rPr>
                <w:rFonts w:ascii="Times New Roman" w:eastAsia="Times New Roman" w:hAnsi="Times New Roman" w:cs="Times New Roman"/>
                <w:color w:val="000000"/>
                <w:sz w:val="24"/>
                <w:szCs w:val="24"/>
                <w:lang w:eastAsia="ru-RU"/>
              </w:rPr>
              <w:t xml:space="preserve"> </w:t>
            </w:r>
            <w:proofErr w:type="spellStart"/>
            <w:r w:rsidRPr="00B35B2E">
              <w:rPr>
                <w:rFonts w:ascii="Times New Roman" w:eastAsia="Times New Roman" w:hAnsi="Times New Roman" w:cs="Times New Roman"/>
                <w:color w:val="000000"/>
                <w:sz w:val="24"/>
                <w:szCs w:val="24"/>
                <w:lang w:eastAsia="ru-RU"/>
              </w:rPr>
              <w:t>Хатырык</w:t>
            </w:r>
            <w:proofErr w:type="spellEnd"/>
            <w:r w:rsidRPr="00B35B2E">
              <w:rPr>
                <w:rFonts w:ascii="Times New Roman" w:eastAsia="Times New Roman" w:hAnsi="Times New Roman" w:cs="Times New Roman"/>
                <w:color w:val="000000"/>
                <w:sz w:val="24"/>
                <w:szCs w:val="24"/>
                <w:lang w:eastAsia="ru-RU"/>
              </w:rPr>
              <w:t xml:space="preserve"> </w:t>
            </w:r>
            <w:proofErr w:type="spellStart"/>
            <w:r w:rsidRPr="00B35B2E">
              <w:rPr>
                <w:rFonts w:ascii="Times New Roman" w:eastAsia="Times New Roman" w:hAnsi="Times New Roman" w:cs="Times New Roman"/>
                <w:color w:val="000000"/>
                <w:sz w:val="24"/>
                <w:szCs w:val="24"/>
                <w:lang w:eastAsia="ru-RU"/>
              </w:rPr>
              <w:t>Хомо</w:t>
            </w:r>
            <w:proofErr w:type="spellEnd"/>
            <w:r w:rsidRPr="00B35B2E">
              <w:rPr>
                <w:rFonts w:ascii="Times New Roman" w:eastAsia="Times New Roman" w:hAnsi="Times New Roman" w:cs="Times New Roman"/>
                <w:color w:val="000000"/>
                <w:sz w:val="24"/>
                <w:szCs w:val="24"/>
                <w:lang w:eastAsia="ru-RU"/>
              </w:rPr>
              <w:t xml:space="preserve"> - устье (р</w:t>
            </w:r>
            <w:proofErr w:type="gramStart"/>
            <w:r w:rsidRPr="00B35B2E">
              <w:rPr>
                <w:rFonts w:ascii="Times New Roman" w:eastAsia="Times New Roman" w:hAnsi="Times New Roman" w:cs="Times New Roman"/>
                <w:color w:val="000000"/>
                <w:sz w:val="24"/>
                <w:szCs w:val="24"/>
                <w:lang w:eastAsia="ru-RU"/>
              </w:rPr>
              <w:t>.Л</w:t>
            </w:r>
            <w:proofErr w:type="gramEnd"/>
            <w:r w:rsidRPr="00B35B2E">
              <w:rPr>
                <w:rFonts w:ascii="Times New Roman" w:eastAsia="Times New Roman" w:hAnsi="Times New Roman" w:cs="Times New Roman"/>
                <w:color w:val="000000"/>
                <w:sz w:val="24"/>
                <w:szCs w:val="24"/>
                <w:lang w:eastAsia="ru-RU"/>
              </w:rPr>
              <w:t>ена)</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128</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     </w:t>
            </w:r>
          </w:p>
        </w:tc>
      </w:tr>
      <w:tr w:rsidR="007E19D1" w:rsidRPr="00B35B2E" w:rsidTr="00EB7700">
        <w:trPr>
          <w:trHeight w:val="145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река Алдан, г</w:t>
            </w:r>
            <w:proofErr w:type="gramStart"/>
            <w:r w:rsidRPr="00B35B2E">
              <w:rPr>
                <w:rFonts w:ascii="Times New Roman" w:eastAsia="Times New Roman" w:hAnsi="Times New Roman" w:cs="Times New Roman"/>
                <w:color w:val="000000"/>
                <w:sz w:val="24"/>
                <w:szCs w:val="24"/>
                <w:lang w:eastAsia="ru-RU"/>
              </w:rPr>
              <w:t>.Т</w:t>
            </w:r>
            <w:proofErr w:type="gramEnd"/>
            <w:r w:rsidRPr="00B35B2E">
              <w:rPr>
                <w:rFonts w:ascii="Times New Roman" w:eastAsia="Times New Roman" w:hAnsi="Times New Roman" w:cs="Times New Roman"/>
                <w:color w:val="000000"/>
                <w:sz w:val="24"/>
                <w:szCs w:val="24"/>
                <w:lang w:eastAsia="ru-RU"/>
              </w:rPr>
              <w:t xml:space="preserve">оммот - устье р. </w:t>
            </w:r>
            <w:proofErr w:type="spellStart"/>
            <w:r w:rsidRPr="00B35B2E">
              <w:rPr>
                <w:rFonts w:ascii="Times New Roman" w:eastAsia="Times New Roman" w:hAnsi="Times New Roman" w:cs="Times New Roman"/>
                <w:color w:val="000000"/>
                <w:sz w:val="24"/>
                <w:szCs w:val="24"/>
                <w:lang w:eastAsia="ru-RU"/>
              </w:rPr>
              <w:t>Тимптон-устье</w:t>
            </w:r>
            <w:proofErr w:type="spellEnd"/>
            <w:r w:rsidRPr="00B35B2E">
              <w:rPr>
                <w:rFonts w:ascii="Times New Roman" w:eastAsia="Times New Roman" w:hAnsi="Times New Roman" w:cs="Times New Roman"/>
                <w:color w:val="000000"/>
                <w:sz w:val="24"/>
                <w:szCs w:val="24"/>
                <w:lang w:eastAsia="ru-RU"/>
              </w:rPr>
              <w:t xml:space="preserve"> р. </w:t>
            </w:r>
            <w:proofErr w:type="spellStart"/>
            <w:r w:rsidRPr="00B35B2E">
              <w:rPr>
                <w:rFonts w:ascii="Times New Roman" w:eastAsia="Times New Roman" w:hAnsi="Times New Roman" w:cs="Times New Roman"/>
                <w:color w:val="000000"/>
                <w:sz w:val="24"/>
                <w:szCs w:val="24"/>
                <w:lang w:eastAsia="ru-RU"/>
              </w:rPr>
              <w:t>Учур-устье</w:t>
            </w:r>
            <w:proofErr w:type="spellEnd"/>
            <w:r w:rsidRPr="00B35B2E">
              <w:rPr>
                <w:rFonts w:ascii="Times New Roman" w:eastAsia="Times New Roman" w:hAnsi="Times New Roman" w:cs="Times New Roman"/>
                <w:color w:val="000000"/>
                <w:sz w:val="24"/>
                <w:szCs w:val="24"/>
                <w:lang w:eastAsia="ru-RU"/>
              </w:rPr>
              <w:t xml:space="preserve"> р. </w:t>
            </w:r>
            <w:proofErr w:type="spellStart"/>
            <w:r w:rsidRPr="00B35B2E">
              <w:rPr>
                <w:rFonts w:ascii="Times New Roman" w:eastAsia="Times New Roman" w:hAnsi="Times New Roman" w:cs="Times New Roman"/>
                <w:color w:val="000000"/>
                <w:sz w:val="24"/>
                <w:szCs w:val="24"/>
                <w:lang w:eastAsia="ru-RU"/>
              </w:rPr>
              <w:t>Мая-Джебарики-Хая</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1103</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2023</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838"/>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Залив Неелова, Быков Мыс - причал </w:t>
            </w:r>
            <w:proofErr w:type="spellStart"/>
            <w:r w:rsidRPr="00B35B2E">
              <w:rPr>
                <w:rFonts w:ascii="Times New Roman" w:eastAsia="Times New Roman" w:hAnsi="Times New Roman" w:cs="Times New Roman"/>
                <w:color w:val="000000"/>
                <w:sz w:val="24"/>
                <w:szCs w:val="24"/>
                <w:lang w:eastAsia="ru-RU"/>
              </w:rPr>
              <w:t>Аргангастах</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26</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1417"/>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Колыма, п. Верхний Сеймчан - п. </w:t>
            </w:r>
            <w:proofErr w:type="spellStart"/>
            <w:r w:rsidRPr="00B35B2E">
              <w:rPr>
                <w:rFonts w:ascii="Times New Roman" w:eastAsia="Times New Roman" w:hAnsi="Times New Roman" w:cs="Times New Roman"/>
                <w:color w:val="000000"/>
                <w:sz w:val="24"/>
                <w:szCs w:val="24"/>
                <w:lang w:eastAsia="ru-RU"/>
              </w:rPr>
              <w:t>Ороек-п</w:t>
            </w:r>
            <w:proofErr w:type="spellEnd"/>
            <w:r w:rsidRPr="00B35B2E">
              <w:rPr>
                <w:rFonts w:ascii="Times New Roman" w:eastAsia="Times New Roman" w:hAnsi="Times New Roman" w:cs="Times New Roman"/>
                <w:color w:val="000000"/>
                <w:sz w:val="24"/>
                <w:szCs w:val="24"/>
                <w:lang w:eastAsia="ru-RU"/>
              </w:rPr>
              <w:t>. Зырянк</w:t>
            </w:r>
            <w:proofErr w:type="gramStart"/>
            <w:r w:rsidRPr="00B35B2E">
              <w:rPr>
                <w:rFonts w:ascii="Times New Roman" w:eastAsia="Times New Roman" w:hAnsi="Times New Roman" w:cs="Times New Roman"/>
                <w:color w:val="000000"/>
                <w:sz w:val="24"/>
                <w:szCs w:val="24"/>
                <w:lang w:eastAsia="ru-RU"/>
              </w:rPr>
              <w:t>а-</w:t>
            </w:r>
            <w:proofErr w:type="gramEnd"/>
            <w:r w:rsidRPr="00B35B2E">
              <w:rPr>
                <w:rFonts w:ascii="Times New Roman" w:eastAsia="Times New Roman" w:hAnsi="Times New Roman" w:cs="Times New Roman"/>
                <w:color w:val="000000"/>
                <w:sz w:val="24"/>
                <w:szCs w:val="24"/>
                <w:lang w:eastAsia="ru-RU"/>
              </w:rPr>
              <w:t xml:space="preserve"> г. </w:t>
            </w:r>
            <w:proofErr w:type="spellStart"/>
            <w:r w:rsidRPr="00B35B2E">
              <w:rPr>
                <w:rFonts w:ascii="Times New Roman" w:eastAsia="Times New Roman" w:hAnsi="Times New Roman" w:cs="Times New Roman"/>
                <w:color w:val="000000"/>
                <w:sz w:val="24"/>
                <w:szCs w:val="24"/>
                <w:lang w:eastAsia="ru-RU"/>
              </w:rPr>
              <w:t>Среднеколымск</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941</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0,6   </w:t>
            </w:r>
          </w:p>
        </w:tc>
      </w:tr>
      <w:tr w:rsidR="007E19D1" w:rsidRPr="00B35B2E" w:rsidTr="00EB7700">
        <w:trPr>
          <w:trHeight w:val="1125"/>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Ленский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река Яна, н.п. </w:t>
            </w:r>
            <w:proofErr w:type="spellStart"/>
            <w:r w:rsidRPr="00B35B2E">
              <w:rPr>
                <w:rFonts w:ascii="Times New Roman" w:eastAsia="Times New Roman" w:hAnsi="Times New Roman" w:cs="Times New Roman"/>
                <w:color w:val="000000"/>
                <w:sz w:val="24"/>
                <w:szCs w:val="24"/>
                <w:lang w:eastAsia="ru-RU"/>
              </w:rPr>
              <w:t>Батагай</w:t>
            </w:r>
            <w:proofErr w:type="spellEnd"/>
            <w:r w:rsidRPr="00B35B2E">
              <w:rPr>
                <w:rFonts w:ascii="Times New Roman" w:eastAsia="Times New Roman" w:hAnsi="Times New Roman" w:cs="Times New Roman"/>
                <w:color w:val="000000"/>
                <w:sz w:val="24"/>
                <w:szCs w:val="24"/>
                <w:lang w:eastAsia="ru-RU"/>
              </w:rPr>
              <w:t xml:space="preserve"> - устье р. </w:t>
            </w:r>
            <w:proofErr w:type="spellStart"/>
            <w:r w:rsidRPr="00B35B2E">
              <w:rPr>
                <w:rFonts w:ascii="Times New Roman" w:eastAsia="Times New Roman" w:hAnsi="Times New Roman" w:cs="Times New Roman"/>
                <w:color w:val="000000"/>
                <w:sz w:val="24"/>
                <w:szCs w:val="24"/>
                <w:lang w:eastAsia="ru-RU"/>
              </w:rPr>
              <w:t>Адыча</w:t>
            </w:r>
            <w:proofErr w:type="spellEnd"/>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103</w:t>
            </w:r>
          </w:p>
        </w:tc>
        <w:tc>
          <w:tcPr>
            <w:tcW w:w="3998"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05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2022</w:t>
            </w:r>
          </w:p>
        </w:tc>
        <w:tc>
          <w:tcPr>
            <w:tcW w:w="2056"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4"/>
                <w:lang w:eastAsia="ru-RU"/>
              </w:rPr>
            </w:pPr>
            <w:r w:rsidRPr="00B35B2E">
              <w:rPr>
                <w:rFonts w:ascii="Times New Roman" w:eastAsia="Times New Roman" w:hAnsi="Times New Roman" w:cs="Times New Roman"/>
                <w:color w:val="000000"/>
                <w:sz w:val="24"/>
                <w:szCs w:val="24"/>
                <w:lang w:eastAsia="ru-RU"/>
              </w:rPr>
              <w:t xml:space="preserve">             0,5   </w:t>
            </w:r>
          </w:p>
        </w:tc>
      </w:tr>
    </w:tbl>
    <w:p w:rsidR="007E19D1" w:rsidRDefault="007E19D1" w:rsidP="007E19D1">
      <w:pPr>
        <w:pStyle w:val="a3"/>
        <w:spacing w:after="0" w:line="240" w:lineRule="auto"/>
        <w:jc w:val="both"/>
        <w:rPr>
          <w:rFonts w:ascii="Times New Roman" w:hAnsi="Times New Roman" w:cs="Times New Roman"/>
          <w:b/>
          <w:sz w:val="28"/>
          <w:szCs w:val="28"/>
        </w:rPr>
      </w:pPr>
    </w:p>
    <w:p w:rsidR="007E19D1" w:rsidRDefault="007E19D1" w:rsidP="005C368E">
      <w:pPr>
        <w:pStyle w:val="a3"/>
        <w:spacing w:after="0" w:line="276" w:lineRule="auto"/>
        <w:ind w:firstLine="696"/>
        <w:jc w:val="both"/>
        <w:rPr>
          <w:rFonts w:ascii="Times New Roman" w:hAnsi="Times New Roman" w:cs="Times New Roman"/>
          <w:sz w:val="28"/>
          <w:szCs w:val="28"/>
        </w:rPr>
      </w:pPr>
      <w:proofErr w:type="gramStart"/>
      <w:r w:rsidRPr="00AA6499">
        <w:rPr>
          <w:rFonts w:ascii="Times New Roman" w:hAnsi="Times New Roman" w:cs="Times New Roman"/>
          <w:sz w:val="28"/>
          <w:szCs w:val="28"/>
        </w:rPr>
        <w:t>В Проектной программе «Развитие внутреннего водного транспорта Республики Саха (Якутия) и внутренних водных путей Ленского бассейна», утвержденной Правитель</w:t>
      </w:r>
      <w:r w:rsidR="00B35B2E">
        <w:rPr>
          <w:rFonts w:ascii="Times New Roman" w:hAnsi="Times New Roman" w:cs="Times New Roman"/>
          <w:sz w:val="28"/>
          <w:szCs w:val="28"/>
        </w:rPr>
        <w:t xml:space="preserve">ством Республики Саха (Якутия) </w:t>
      </w:r>
      <w:r w:rsidRPr="00AA6499">
        <w:rPr>
          <w:rFonts w:ascii="Times New Roman" w:hAnsi="Times New Roman" w:cs="Times New Roman"/>
          <w:sz w:val="28"/>
          <w:szCs w:val="28"/>
        </w:rPr>
        <w:t xml:space="preserve">от 20 февраля 2017 г. </w:t>
      </w:r>
      <w:r w:rsidR="00B35B2E">
        <w:rPr>
          <w:rFonts w:ascii="Times New Roman" w:hAnsi="Times New Roman" w:cs="Times New Roman"/>
          <w:sz w:val="28"/>
          <w:szCs w:val="28"/>
        </w:rPr>
        <w:t xml:space="preserve">          </w:t>
      </w:r>
      <w:r w:rsidRPr="00AA6499">
        <w:rPr>
          <w:rFonts w:ascii="Times New Roman" w:hAnsi="Times New Roman" w:cs="Times New Roman"/>
          <w:sz w:val="28"/>
          <w:szCs w:val="28"/>
        </w:rPr>
        <w:t xml:space="preserve">№ 202-р </w:t>
      </w:r>
      <w:r>
        <w:rPr>
          <w:rFonts w:ascii="Times New Roman" w:hAnsi="Times New Roman" w:cs="Times New Roman"/>
          <w:sz w:val="28"/>
          <w:szCs w:val="28"/>
        </w:rPr>
        <w:t>предусмотрено, что в</w:t>
      </w:r>
      <w:r w:rsidRPr="00AA6499">
        <w:rPr>
          <w:rFonts w:ascii="Times New Roman" w:hAnsi="Times New Roman" w:cs="Times New Roman"/>
          <w:sz w:val="28"/>
          <w:szCs w:val="28"/>
        </w:rPr>
        <w:t xml:space="preserve"> условиях интенсивного строительства сухопутных путей сообщения</w:t>
      </w:r>
      <w:r>
        <w:rPr>
          <w:rFonts w:ascii="Times New Roman" w:hAnsi="Times New Roman" w:cs="Times New Roman"/>
          <w:sz w:val="28"/>
          <w:szCs w:val="28"/>
        </w:rPr>
        <w:t xml:space="preserve"> </w:t>
      </w:r>
      <w:r w:rsidRPr="00AA6499">
        <w:rPr>
          <w:rFonts w:ascii="Times New Roman" w:hAnsi="Times New Roman" w:cs="Times New Roman"/>
          <w:sz w:val="28"/>
          <w:szCs w:val="28"/>
        </w:rPr>
        <w:t>внутренний водный транспорт в перспективе до 2050 года останется</w:t>
      </w:r>
      <w:r>
        <w:rPr>
          <w:rFonts w:ascii="Times New Roman" w:hAnsi="Times New Roman" w:cs="Times New Roman"/>
          <w:sz w:val="28"/>
          <w:szCs w:val="28"/>
        </w:rPr>
        <w:t xml:space="preserve"> </w:t>
      </w:r>
      <w:r w:rsidRPr="00AA6499">
        <w:rPr>
          <w:rFonts w:ascii="Times New Roman" w:hAnsi="Times New Roman" w:cs="Times New Roman"/>
          <w:sz w:val="28"/>
          <w:szCs w:val="28"/>
        </w:rPr>
        <w:t>ведущим видом транспорта по обеспечению завоза грузов для нужд</w:t>
      </w:r>
      <w:r>
        <w:rPr>
          <w:rFonts w:ascii="Times New Roman" w:hAnsi="Times New Roman" w:cs="Times New Roman"/>
          <w:sz w:val="28"/>
          <w:szCs w:val="28"/>
        </w:rPr>
        <w:t xml:space="preserve"> </w:t>
      </w:r>
      <w:r w:rsidRPr="00AA6499">
        <w:rPr>
          <w:rFonts w:ascii="Times New Roman" w:hAnsi="Times New Roman" w:cs="Times New Roman"/>
          <w:sz w:val="28"/>
          <w:szCs w:val="28"/>
        </w:rPr>
        <w:t>предприятий и населения республики, особенно – в</w:t>
      </w:r>
      <w:proofErr w:type="gramEnd"/>
      <w:r w:rsidRPr="00AA6499">
        <w:rPr>
          <w:rFonts w:ascii="Times New Roman" w:hAnsi="Times New Roman" w:cs="Times New Roman"/>
          <w:sz w:val="28"/>
          <w:szCs w:val="28"/>
        </w:rPr>
        <w:t xml:space="preserve"> формируемой Северо-Якутской опорной зоне Арктической зоны Российской Федерации</w:t>
      </w:r>
      <w:r>
        <w:rPr>
          <w:rFonts w:ascii="Times New Roman" w:hAnsi="Times New Roman" w:cs="Times New Roman"/>
          <w:sz w:val="28"/>
          <w:szCs w:val="28"/>
        </w:rPr>
        <w:t xml:space="preserve">. </w:t>
      </w:r>
    </w:p>
    <w:p w:rsidR="007E19D1" w:rsidRPr="00AA6499" w:rsidRDefault="007E19D1" w:rsidP="005C368E">
      <w:pPr>
        <w:pStyle w:val="a3"/>
        <w:spacing w:after="0" w:line="276" w:lineRule="auto"/>
        <w:ind w:firstLine="696"/>
        <w:jc w:val="both"/>
        <w:rPr>
          <w:rFonts w:ascii="Times New Roman" w:hAnsi="Times New Roman" w:cs="Times New Roman"/>
          <w:sz w:val="28"/>
          <w:szCs w:val="28"/>
        </w:rPr>
      </w:pPr>
      <w:r w:rsidRPr="00AA6499">
        <w:rPr>
          <w:rFonts w:ascii="Times New Roman" w:hAnsi="Times New Roman" w:cs="Times New Roman"/>
          <w:sz w:val="28"/>
          <w:szCs w:val="28"/>
        </w:rPr>
        <w:lastRenderedPageBreak/>
        <w:t>Общий грузооборот, осуществляемый предприятиями водного</w:t>
      </w:r>
      <w:r>
        <w:rPr>
          <w:rFonts w:ascii="Times New Roman" w:hAnsi="Times New Roman" w:cs="Times New Roman"/>
          <w:sz w:val="28"/>
          <w:szCs w:val="28"/>
        </w:rPr>
        <w:t xml:space="preserve"> </w:t>
      </w:r>
      <w:r w:rsidRPr="00AA6499">
        <w:rPr>
          <w:rFonts w:ascii="Times New Roman" w:hAnsi="Times New Roman" w:cs="Times New Roman"/>
          <w:sz w:val="28"/>
          <w:szCs w:val="28"/>
        </w:rPr>
        <w:t>транспорта, в 2016 году – 2 528,8 млн</w:t>
      </w:r>
      <w:r w:rsidR="00B35B2E">
        <w:rPr>
          <w:rFonts w:ascii="Times New Roman" w:hAnsi="Times New Roman" w:cs="Times New Roman"/>
          <w:sz w:val="28"/>
          <w:szCs w:val="28"/>
        </w:rPr>
        <w:t>.</w:t>
      </w:r>
      <w:r w:rsidRPr="00AA6499">
        <w:rPr>
          <w:rFonts w:ascii="Times New Roman" w:hAnsi="Times New Roman" w:cs="Times New Roman"/>
          <w:sz w:val="28"/>
          <w:szCs w:val="28"/>
        </w:rPr>
        <w:t xml:space="preserve"> т-км, что составляет 41% от общего</w:t>
      </w:r>
      <w:r>
        <w:rPr>
          <w:rFonts w:ascii="Times New Roman" w:hAnsi="Times New Roman" w:cs="Times New Roman"/>
          <w:sz w:val="28"/>
          <w:szCs w:val="28"/>
        </w:rPr>
        <w:t xml:space="preserve"> </w:t>
      </w:r>
      <w:r w:rsidRPr="00AA6499">
        <w:rPr>
          <w:rFonts w:ascii="Times New Roman" w:hAnsi="Times New Roman" w:cs="Times New Roman"/>
          <w:sz w:val="28"/>
          <w:szCs w:val="28"/>
        </w:rPr>
        <w:t>грузооборота по республике, выполняемого всеми видами транспорта</w:t>
      </w:r>
      <w:r>
        <w:rPr>
          <w:rFonts w:ascii="Times New Roman" w:hAnsi="Times New Roman" w:cs="Times New Roman"/>
          <w:sz w:val="28"/>
          <w:szCs w:val="28"/>
        </w:rPr>
        <w:t xml:space="preserve"> (прогноз на 2030 год - 47,9%).</w:t>
      </w:r>
    </w:p>
    <w:p w:rsidR="007E19D1" w:rsidRDefault="007E19D1" w:rsidP="005C368E">
      <w:pPr>
        <w:pStyle w:val="a3"/>
        <w:spacing w:after="0" w:line="276" w:lineRule="auto"/>
        <w:jc w:val="both"/>
        <w:rPr>
          <w:rFonts w:ascii="Times New Roman" w:hAnsi="Times New Roman" w:cs="Times New Roman"/>
          <w:b/>
          <w:sz w:val="28"/>
          <w:szCs w:val="28"/>
        </w:rPr>
      </w:pPr>
    </w:p>
    <w:p w:rsidR="007E19D1" w:rsidRDefault="007E19D1" w:rsidP="005C368E">
      <w:pPr>
        <w:pStyle w:val="a3"/>
        <w:numPr>
          <w:ilvl w:val="0"/>
          <w:numId w:val="21"/>
        </w:numPr>
        <w:spacing w:after="0" w:line="276" w:lineRule="auto"/>
        <w:ind w:hanging="11"/>
        <w:jc w:val="both"/>
        <w:rPr>
          <w:rFonts w:ascii="Times New Roman" w:hAnsi="Times New Roman" w:cs="Times New Roman"/>
          <w:b/>
          <w:sz w:val="28"/>
          <w:szCs w:val="28"/>
        </w:rPr>
      </w:pPr>
      <w:r>
        <w:rPr>
          <w:rFonts w:ascii="Times New Roman" w:hAnsi="Times New Roman" w:cs="Times New Roman"/>
          <w:b/>
          <w:sz w:val="28"/>
          <w:szCs w:val="28"/>
        </w:rPr>
        <w:t xml:space="preserve">В </w:t>
      </w:r>
      <w:proofErr w:type="spellStart"/>
      <w:r>
        <w:rPr>
          <w:rFonts w:ascii="Times New Roman" w:hAnsi="Times New Roman" w:cs="Times New Roman"/>
          <w:b/>
          <w:sz w:val="28"/>
          <w:szCs w:val="28"/>
        </w:rPr>
        <w:t>макрорегионах</w:t>
      </w:r>
      <w:proofErr w:type="spellEnd"/>
      <w:r>
        <w:rPr>
          <w:rFonts w:ascii="Times New Roman" w:hAnsi="Times New Roman" w:cs="Times New Roman"/>
          <w:b/>
          <w:sz w:val="28"/>
          <w:szCs w:val="28"/>
        </w:rPr>
        <w:t xml:space="preserve"> Российской Федерации (</w:t>
      </w:r>
      <w:proofErr w:type="spellStart"/>
      <w:r>
        <w:rPr>
          <w:rFonts w:ascii="Times New Roman" w:hAnsi="Times New Roman" w:cs="Times New Roman"/>
          <w:b/>
          <w:sz w:val="28"/>
          <w:szCs w:val="28"/>
        </w:rPr>
        <w:t>Ангаро-Енисейский</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макрорегион</w:t>
      </w:r>
      <w:proofErr w:type="spellEnd"/>
      <w:r>
        <w:rPr>
          <w:rFonts w:ascii="Times New Roman" w:hAnsi="Times New Roman" w:cs="Times New Roman"/>
          <w:b/>
          <w:sz w:val="28"/>
          <w:szCs w:val="28"/>
        </w:rPr>
        <w:t>)</w:t>
      </w:r>
    </w:p>
    <w:p w:rsidR="007E19D1" w:rsidRDefault="007E19D1" w:rsidP="005C368E">
      <w:pPr>
        <w:pStyle w:val="a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Направление </w:t>
      </w:r>
      <w:r w:rsidRPr="005C368E">
        <w:rPr>
          <w:rFonts w:ascii="Times New Roman" w:hAnsi="Times New Roman" w:cs="Times New Roman"/>
          <w:sz w:val="28"/>
          <w:szCs w:val="28"/>
        </w:rPr>
        <w:t>пространственного развития: обеспечение устойчивых транспортных связей между перспективными центрами экономического роста</w:t>
      </w:r>
    </w:p>
    <w:p w:rsidR="007E19D1" w:rsidRDefault="007E19D1" w:rsidP="005C368E">
      <w:pPr>
        <w:pStyle w:val="a3"/>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Задача: </w:t>
      </w:r>
      <w:r w:rsidRPr="005C368E">
        <w:rPr>
          <w:rFonts w:ascii="Times New Roman" w:hAnsi="Times New Roman" w:cs="Times New Roman"/>
          <w:sz w:val="28"/>
          <w:szCs w:val="28"/>
        </w:rPr>
        <w:t>гарантированное обеспечение доставки грузов для лесоперерабатывающей и металлургической промышленности</w:t>
      </w:r>
    </w:p>
    <w:p w:rsidR="00B35B2E" w:rsidRDefault="00B35B2E" w:rsidP="005C368E">
      <w:pPr>
        <w:pStyle w:val="a3"/>
        <w:spacing w:after="0" w:line="276" w:lineRule="auto"/>
        <w:jc w:val="both"/>
        <w:rPr>
          <w:rFonts w:ascii="Times New Roman" w:hAnsi="Times New Roman" w:cs="Times New Roman"/>
          <w:b/>
          <w:sz w:val="28"/>
          <w:szCs w:val="28"/>
        </w:rPr>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310"/>
        <w:gridCol w:w="1701"/>
        <w:gridCol w:w="3827"/>
        <w:gridCol w:w="2126"/>
        <w:gridCol w:w="2127"/>
      </w:tblGrid>
      <w:tr w:rsidR="007E19D1" w:rsidRPr="00B35B2E" w:rsidTr="00B35B2E">
        <w:trPr>
          <w:trHeight w:val="1381"/>
        </w:trPr>
        <w:tc>
          <w:tcPr>
            <w:tcW w:w="1368"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Бассейн</w:t>
            </w:r>
          </w:p>
        </w:tc>
        <w:tc>
          <w:tcPr>
            <w:tcW w:w="3310"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участок</w:t>
            </w:r>
          </w:p>
        </w:tc>
        <w:tc>
          <w:tcPr>
            <w:tcW w:w="1701" w:type="dxa"/>
            <w:vAlign w:val="center"/>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proofErr w:type="spellStart"/>
            <w:proofErr w:type="gramStart"/>
            <w:r w:rsidRPr="00B35B2E">
              <w:rPr>
                <w:rFonts w:ascii="Times New Roman" w:eastAsia="Times New Roman" w:hAnsi="Times New Roman" w:cs="Times New Roman"/>
                <w:color w:val="000000"/>
                <w:sz w:val="24"/>
                <w:szCs w:val="28"/>
                <w:lang w:eastAsia="ru-RU"/>
              </w:rPr>
              <w:t>Протяжен-ность</w:t>
            </w:r>
            <w:proofErr w:type="spellEnd"/>
            <w:proofErr w:type="gramEnd"/>
            <w:r w:rsidRPr="00B35B2E">
              <w:rPr>
                <w:rFonts w:ascii="Times New Roman" w:eastAsia="Times New Roman" w:hAnsi="Times New Roman" w:cs="Times New Roman"/>
                <w:color w:val="000000"/>
                <w:sz w:val="24"/>
                <w:szCs w:val="28"/>
                <w:lang w:eastAsia="ru-RU"/>
              </w:rPr>
              <w:t>, км</w:t>
            </w:r>
          </w:p>
        </w:tc>
        <w:tc>
          <w:tcPr>
            <w:tcW w:w="3827"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мероприятие по устранению лимитирующих факторов</w:t>
            </w:r>
          </w:p>
        </w:tc>
        <w:tc>
          <w:tcPr>
            <w:tcW w:w="2126"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срок реализации мероприятий</w:t>
            </w:r>
          </w:p>
        </w:tc>
        <w:tc>
          <w:tcPr>
            <w:tcW w:w="2127"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увеличение пропускной способности, млн. т</w:t>
            </w:r>
          </w:p>
        </w:tc>
      </w:tr>
      <w:tr w:rsidR="007E19D1" w:rsidRPr="00B35B2E" w:rsidTr="00B35B2E">
        <w:trPr>
          <w:trHeight w:val="692"/>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 xml:space="preserve">Енисейский </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р</w:t>
            </w:r>
            <w:proofErr w:type="gramStart"/>
            <w:r w:rsidRPr="00B35B2E">
              <w:rPr>
                <w:rFonts w:ascii="Times New Roman" w:eastAsia="Times New Roman" w:hAnsi="Times New Roman" w:cs="Times New Roman"/>
                <w:color w:val="000000"/>
                <w:sz w:val="24"/>
                <w:szCs w:val="28"/>
                <w:lang w:eastAsia="ru-RU"/>
              </w:rPr>
              <w:t>.А</w:t>
            </w:r>
            <w:proofErr w:type="gramEnd"/>
            <w:r w:rsidRPr="00B35B2E">
              <w:rPr>
                <w:rFonts w:ascii="Times New Roman" w:eastAsia="Times New Roman" w:hAnsi="Times New Roman" w:cs="Times New Roman"/>
                <w:color w:val="000000"/>
                <w:sz w:val="24"/>
                <w:szCs w:val="28"/>
                <w:lang w:eastAsia="ru-RU"/>
              </w:rPr>
              <w:t xml:space="preserve">нгара, </w:t>
            </w:r>
            <w:proofErr w:type="spellStart"/>
            <w:r w:rsidRPr="00B35B2E">
              <w:rPr>
                <w:rFonts w:ascii="Times New Roman" w:eastAsia="Times New Roman" w:hAnsi="Times New Roman" w:cs="Times New Roman"/>
                <w:color w:val="000000"/>
                <w:sz w:val="24"/>
                <w:szCs w:val="28"/>
                <w:lang w:eastAsia="ru-RU"/>
              </w:rPr>
              <w:t>Богучанская</w:t>
            </w:r>
            <w:proofErr w:type="spellEnd"/>
            <w:r w:rsidRPr="00B35B2E">
              <w:rPr>
                <w:rFonts w:ascii="Times New Roman" w:eastAsia="Times New Roman" w:hAnsi="Times New Roman" w:cs="Times New Roman"/>
                <w:color w:val="000000"/>
                <w:sz w:val="24"/>
                <w:szCs w:val="28"/>
                <w:lang w:eastAsia="ru-RU"/>
              </w:rPr>
              <w:t xml:space="preserve"> ГЭС - устье</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444</w:t>
            </w:r>
          </w:p>
        </w:tc>
        <w:tc>
          <w:tcPr>
            <w:tcW w:w="3827"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w:t>
            </w:r>
          </w:p>
        </w:tc>
        <w:tc>
          <w:tcPr>
            <w:tcW w:w="2126"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2023</w:t>
            </w:r>
          </w:p>
        </w:tc>
        <w:tc>
          <w:tcPr>
            <w:tcW w:w="2127"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0,6</w:t>
            </w:r>
          </w:p>
        </w:tc>
      </w:tr>
    </w:tbl>
    <w:p w:rsidR="007E19D1" w:rsidRDefault="007E19D1" w:rsidP="007E19D1">
      <w:pPr>
        <w:pStyle w:val="a3"/>
        <w:spacing w:after="0" w:line="240" w:lineRule="auto"/>
        <w:jc w:val="both"/>
        <w:rPr>
          <w:rFonts w:ascii="Times New Roman" w:hAnsi="Times New Roman" w:cs="Times New Roman"/>
          <w:b/>
          <w:sz w:val="28"/>
          <w:szCs w:val="28"/>
        </w:rPr>
      </w:pPr>
    </w:p>
    <w:p w:rsidR="007E19D1" w:rsidRPr="00ED1E68" w:rsidRDefault="007E19D1" w:rsidP="005C368E">
      <w:pPr>
        <w:pStyle w:val="a3"/>
        <w:spacing w:after="0" w:line="276" w:lineRule="auto"/>
        <w:ind w:firstLine="696"/>
        <w:jc w:val="both"/>
        <w:rPr>
          <w:rFonts w:ascii="Times New Roman" w:hAnsi="Times New Roman" w:cs="Times New Roman"/>
          <w:sz w:val="28"/>
          <w:szCs w:val="28"/>
        </w:rPr>
      </w:pPr>
      <w:r>
        <w:rPr>
          <w:rFonts w:ascii="Times New Roman" w:hAnsi="Times New Roman" w:cs="Times New Roman"/>
          <w:sz w:val="28"/>
          <w:szCs w:val="28"/>
        </w:rPr>
        <w:t>С</w:t>
      </w:r>
      <w:r w:rsidRPr="00ED1E68">
        <w:rPr>
          <w:rFonts w:ascii="Times New Roman" w:hAnsi="Times New Roman" w:cs="Times New Roman"/>
          <w:sz w:val="28"/>
          <w:szCs w:val="28"/>
        </w:rPr>
        <w:t>тратеги</w:t>
      </w:r>
      <w:r>
        <w:rPr>
          <w:rFonts w:ascii="Times New Roman" w:hAnsi="Times New Roman" w:cs="Times New Roman"/>
          <w:sz w:val="28"/>
          <w:szCs w:val="28"/>
        </w:rPr>
        <w:t>ей</w:t>
      </w:r>
      <w:r w:rsidRPr="00ED1E68">
        <w:rPr>
          <w:rFonts w:ascii="Times New Roman" w:hAnsi="Times New Roman" w:cs="Times New Roman"/>
          <w:sz w:val="28"/>
          <w:szCs w:val="28"/>
        </w:rPr>
        <w:t xml:space="preserve"> социально-экономического развития Красноярского</w:t>
      </w:r>
      <w:r>
        <w:rPr>
          <w:rFonts w:ascii="Times New Roman" w:hAnsi="Times New Roman" w:cs="Times New Roman"/>
          <w:sz w:val="28"/>
          <w:szCs w:val="28"/>
        </w:rPr>
        <w:t xml:space="preserve"> </w:t>
      </w:r>
      <w:r w:rsidRPr="00ED1E68">
        <w:rPr>
          <w:rFonts w:ascii="Times New Roman" w:hAnsi="Times New Roman" w:cs="Times New Roman"/>
          <w:sz w:val="28"/>
          <w:szCs w:val="28"/>
        </w:rPr>
        <w:t>края до 2030 года</w:t>
      </w:r>
      <w:r>
        <w:rPr>
          <w:rFonts w:ascii="Times New Roman" w:hAnsi="Times New Roman" w:cs="Times New Roman"/>
          <w:sz w:val="28"/>
          <w:szCs w:val="28"/>
        </w:rPr>
        <w:t>, утвержденной постановлением Правительства Красноярского края от 3</w:t>
      </w:r>
      <w:r w:rsidR="00B35B2E">
        <w:rPr>
          <w:rFonts w:ascii="Times New Roman" w:hAnsi="Times New Roman" w:cs="Times New Roman"/>
          <w:sz w:val="28"/>
          <w:szCs w:val="28"/>
        </w:rPr>
        <w:t>0.10.2018 № 647-н отмечено, что</w:t>
      </w:r>
      <w:r>
        <w:rPr>
          <w:rFonts w:ascii="Times New Roman" w:hAnsi="Times New Roman" w:cs="Times New Roman"/>
          <w:sz w:val="28"/>
          <w:szCs w:val="28"/>
        </w:rPr>
        <w:t xml:space="preserve"> </w:t>
      </w:r>
      <w:r w:rsidRPr="00ED1E68">
        <w:rPr>
          <w:rFonts w:ascii="Times New Roman" w:hAnsi="Times New Roman" w:cs="Times New Roman"/>
          <w:sz w:val="28"/>
          <w:szCs w:val="28"/>
        </w:rPr>
        <w:t>главны</w:t>
      </w:r>
      <w:r>
        <w:rPr>
          <w:rFonts w:ascii="Times New Roman" w:hAnsi="Times New Roman" w:cs="Times New Roman"/>
          <w:sz w:val="28"/>
          <w:szCs w:val="28"/>
        </w:rPr>
        <w:t>м</w:t>
      </w:r>
      <w:r w:rsidRPr="00ED1E68">
        <w:rPr>
          <w:rFonts w:ascii="Times New Roman" w:hAnsi="Times New Roman" w:cs="Times New Roman"/>
          <w:sz w:val="28"/>
          <w:szCs w:val="28"/>
        </w:rPr>
        <w:t xml:space="preserve"> ограничител</w:t>
      </w:r>
      <w:r>
        <w:rPr>
          <w:rFonts w:ascii="Times New Roman" w:hAnsi="Times New Roman" w:cs="Times New Roman"/>
          <w:sz w:val="28"/>
          <w:szCs w:val="28"/>
        </w:rPr>
        <w:t>ем</w:t>
      </w:r>
      <w:r w:rsidRPr="00ED1E68">
        <w:rPr>
          <w:rFonts w:ascii="Times New Roman" w:hAnsi="Times New Roman" w:cs="Times New Roman"/>
          <w:sz w:val="28"/>
          <w:szCs w:val="28"/>
        </w:rPr>
        <w:t xml:space="preserve"> освоения природных ресурсов </w:t>
      </w:r>
      <w:proofErr w:type="spellStart"/>
      <w:r>
        <w:rPr>
          <w:rFonts w:ascii="Times New Roman" w:hAnsi="Times New Roman" w:cs="Times New Roman"/>
          <w:sz w:val="28"/>
          <w:szCs w:val="28"/>
        </w:rPr>
        <w:t>Приангарского</w:t>
      </w:r>
      <w:proofErr w:type="spellEnd"/>
      <w:r>
        <w:rPr>
          <w:rFonts w:ascii="Times New Roman" w:hAnsi="Times New Roman" w:cs="Times New Roman"/>
          <w:sz w:val="28"/>
          <w:szCs w:val="28"/>
        </w:rPr>
        <w:t xml:space="preserve"> </w:t>
      </w:r>
      <w:r w:rsidRPr="00ED1E68">
        <w:rPr>
          <w:rFonts w:ascii="Times New Roman" w:hAnsi="Times New Roman" w:cs="Times New Roman"/>
          <w:sz w:val="28"/>
          <w:szCs w:val="28"/>
        </w:rPr>
        <w:t xml:space="preserve">макрорайона </w:t>
      </w:r>
      <w:r>
        <w:rPr>
          <w:rFonts w:ascii="Times New Roman" w:hAnsi="Times New Roman" w:cs="Times New Roman"/>
          <w:sz w:val="28"/>
          <w:szCs w:val="28"/>
        </w:rPr>
        <w:t>является</w:t>
      </w:r>
      <w:r w:rsidRPr="00ED1E68">
        <w:rPr>
          <w:rFonts w:ascii="Times New Roman" w:hAnsi="Times New Roman" w:cs="Times New Roman"/>
          <w:sz w:val="28"/>
          <w:szCs w:val="28"/>
        </w:rPr>
        <w:t xml:space="preserve"> </w:t>
      </w:r>
      <w:r>
        <w:rPr>
          <w:rFonts w:ascii="Times New Roman" w:hAnsi="Times New Roman" w:cs="Times New Roman"/>
          <w:sz w:val="28"/>
          <w:szCs w:val="28"/>
        </w:rPr>
        <w:t xml:space="preserve">его </w:t>
      </w:r>
      <w:r w:rsidRPr="00ED1E68">
        <w:rPr>
          <w:rFonts w:ascii="Times New Roman" w:hAnsi="Times New Roman" w:cs="Times New Roman"/>
          <w:sz w:val="28"/>
          <w:szCs w:val="28"/>
        </w:rPr>
        <w:t xml:space="preserve">транспортная недоступность. Существующая транспортная сеть, не развитая в широтном направлении и имеющая отдельные транспортные выходы на Транссибирскую магистраль в </w:t>
      </w:r>
      <w:proofErr w:type="gramStart"/>
      <w:r w:rsidRPr="00ED1E68">
        <w:rPr>
          <w:rFonts w:ascii="Times New Roman" w:hAnsi="Times New Roman" w:cs="Times New Roman"/>
          <w:sz w:val="28"/>
          <w:szCs w:val="28"/>
        </w:rPr>
        <w:t>восточной</w:t>
      </w:r>
      <w:proofErr w:type="gramEnd"/>
      <w:r w:rsidRPr="00ED1E68">
        <w:rPr>
          <w:rFonts w:ascii="Times New Roman" w:hAnsi="Times New Roman" w:cs="Times New Roman"/>
          <w:sz w:val="28"/>
          <w:szCs w:val="28"/>
        </w:rPr>
        <w:t xml:space="preserve"> и западной частях макрорайона, предопределяет формирование в макрорайоне двух достаточно автономных частей: западной (</w:t>
      </w:r>
      <w:proofErr w:type="spellStart"/>
      <w:r w:rsidRPr="00ED1E68">
        <w:rPr>
          <w:rFonts w:ascii="Times New Roman" w:hAnsi="Times New Roman" w:cs="Times New Roman"/>
          <w:sz w:val="28"/>
          <w:szCs w:val="28"/>
        </w:rPr>
        <w:t>Лесосибирская</w:t>
      </w:r>
      <w:proofErr w:type="spellEnd"/>
      <w:r w:rsidRPr="00ED1E68">
        <w:rPr>
          <w:rFonts w:ascii="Times New Roman" w:hAnsi="Times New Roman" w:cs="Times New Roman"/>
          <w:sz w:val="28"/>
          <w:szCs w:val="28"/>
        </w:rPr>
        <w:t>) и восточной (</w:t>
      </w:r>
      <w:proofErr w:type="spellStart"/>
      <w:r w:rsidRPr="00ED1E68">
        <w:rPr>
          <w:rFonts w:ascii="Times New Roman" w:hAnsi="Times New Roman" w:cs="Times New Roman"/>
          <w:sz w:val="28"/>
          <w:szCs w:val="28"/>
        </w:rPr>
        <w:t>Богучанская</w:t>
      </w:r>
      <w:proofErr w:type="spellEnd"/>
      <w:r w:rsidRPr="00ED1E68">
        <w:rPr>
          <w:rFonts w:ascii="Times New Roman" w:hAnsi="Times New Roman" w:cs="Times New Roman"/>
          <w:sz w:val="28"/>
          <w:szCs w:val="28"/>
        </w:rPr>
        <w:t>).</w:t>
      </w:r>
    </w:p>
    <w:p w:rsidR="007E19D1" w:rsidRDefault="007E19D1" w:rsidP="005C368E">
      <w:pPr>
        <w:pStyle w:val="a3"/>
        <w:spacing w:after="0" w:line="276" w:lineRule="auto"/>
        <w:ind w:firstLine="696"/>
        <w:jc w:val="both"/>
        <w:rPr>
          <w:rFonts w:ascii="Times New Roman" w:hAnsi="Times New Roman" w:cs="Times New Roman"/>
          <w:sz w:val="28"/>
          <w:szCs w:val="28"/>
        </w:rPr>
      </w:pPr>
      <w:r w:rsidRPr="00A21278">
        <w:rPr>
          <w:rFonts w:ascii="Times New Roman" w:hAnsi="Times New Roman" w:cs="Times New Roman"/>
          <w:sz w:val="28"/>
          <w:szCs w:val="28"/>
        </w:rPr>
        <w:t>Макрорайон находится в стадии активного промышленного</w:t>
      </w:r>
      <w:r>
        <w:rPr>
          <w:rFonts w:ascii="Times New Roman" w:hAnsi="Times New Roman" w:cs="Times New Roman"/>
          <w:sz w:val="28"/>
          <w:szCs w:val="28"/>
        </w:rPr>
        <w:t xml:space="preserve"> </w:t>
      </w:r>
      <w:r w:rsidRPr="00A21278">
        <w:rPr>
          <w:rFonts w:ascii="Times New Roman" w:hAnsi="Times New Roman" w:cs="Times New Roman"/>
          <w:sz w:val="28"/>
          <w:szCs w:val="28"/>
        </w:rPr>
        <w:t>и инфраструктурного развития, связанного, прежде всего, с реализацией</w:t>
      </w:r>
      <w:r>
        <w:rPr>
          <w:rFonts w:ascii="Times New Roman" w:hAnsi="Times New Roman" w:cs="Times New Roman"/>
          <w:sz w:val="28"/>
          <w:szCs w:val="28"/>
        </w:rPr>
        <w:t xml:space="preserve"> </w:t>
      </w:r>
      <w:r w:rsidRPr="00A21278">
        <w:rPr>
          <w:rFonts w:ascii="Times New Roman" w:hAnsi="Times New Roman" w:cs="Times New Roman"/>
          <w:sz w:val="28"/>
          <w:szCs w:val="28"/>
        </w:rPr>
        <w:t>масштабного инвестиционного проекта комплексного развития Нижнего</w:t>
      </w:r>
      <w:r>
        <w:rPr>
          <w:rFonts w:ascii="Times New Roman" w:hAnsi="Times New Roman" w:cs="Times New Roman"/>
          <w:sz w:val="28"/>
          <w:szCs w:val="28"/>
        </w:rPr>
        <w:t xml:space="preserve"> </w:t>
      </w:r>
      <w:proofErr w:type="spellStart"/>
      <w:r w:rsidRPr="00A21278">
        <w:rPr>
          <w:rFonts w:ascii="Times New Roman" w:hAnsi="Times New Roman" w:cs="Times New Roman"/>
          <w:sz w:val="28"/>
          <w:szCs w:val="28"/>
        </w:rPr>
        <w:t>Приангарья</w:t>
      </w:r>
      <w:proofErr w:type="spellEnd"/>
      <w:r w:rsidRPr="00A21278">
        <w:rPr>
          <w:rFonts w:ascii="Times New Roman" w:hAnsi="Times New Roman" w:cs="Times New Roman"/>
          <w:sz w:val="28"/>
          <w:szCs w:val="28"/>
        </w:rPr>
        <w:t>.</w:t>
      </w:r>
    </w:p>
    <w:p w:rsidR="007E19D1" w:rsidRPr="00ED1E68" w:rsidRDefault="007E19D1" w:rsidP="005C368E">
      <w:pPr>
        <w:pStyle w:val="a3"/>
        <w:spacing w:after="0" w:line="276" w:lineRule="auto"/>
        <w:ind w:firstLine="696"/>
        <w:jc w:val="both"/>
        <w:rPr>
          <w:rFonts w:ascii="Times New Roman" w:hAnsi="Times New Roman" w:cs="Times New Roman"/>
          <w:sz w:val="28"/>
          <w:szCs w:val="28"/>
        </w:rPr>
      </w:pPr>
      <w:r w:rsidRPr="00A21278">
        <w:rPr>
          <w:rFonts w:ascii="Times New Roman" w:hAnsi="Times New Roman" w:cs="Times New Roman"/>
          <w:sz w:val="28"/>
          <w:szCs w:val="28"/>
        </w:rPr>
        <w:lastRenderedPageBreak/>
        <w:t>Дальнейшее инфраструктурное развитие макрорайона</w:t>
      </w:r>
      <w:r>
        <w:rPr>
          <w:rFonts w:ascii="Times New Roman" w:hAnsi="Times New Roman" w:cs="Times New Roman"/>
          <w:sz w:val="28"/>
          <w:szCs w:val="28"/>
        </w:rPr>
        <w:t xml:space="preserve"> предусматривает т</w:t>
      </w:r>
      <w:r w:rsidRPr="00ED1E68">
        <w:rPr>
          <w:rFonts w:ascii="Times New Roman" w:hAnsi="Times New Roman" w:cs="Times New Roman"/>
          <w:sz w:val="28"/>
          <w:szCs w:val="28"/>
        </w:rPr>
        <w:t>рансформаци</w:t>
      </w:r>
      <w:r>
        <w:rPr>
          <w:rFonts w:ascii="Times New Roman" w:hAnsi="Times New Roman" w:cs="Times New Roman"/>
          <w:sz w:val="28"/>
          <w:szCs w:val="28"/>
        </w:rPr>
        <w:t>ю</w:t>
      </w:r>
      <w:r w:rsidRPr="00ED1E68">
        <w:rPr>
          <w:rFonts w:ascii="Times New Roman" w:hAnsi="Times New Roman" w:cs="Times New Roman"/>
          <w:sz w:val="28"/>
          <w:szCs w:val="28"/>
        </w:rPr>
        <w:t xml:space="preserve"> экономически активного пространства макрорайона</w:t>
      </w:r>
      <w:r>
        <w:rPr>
          <w:rFonts w:ascii="Times New Roman" w:hAnsi="Times New Roman" w:cs="Times New Roman"/>
          <w:sz w:val="28"/>
          <w:szCs w:val="28"/>
        </w:rPr>
        <w:t xml:space="preserve"> </w:t>
      </w:r>
      <w:r w:rsidRPr="00ED1E68">
        <w:rPr>
          <w:rFonts w:ascii="Times New Roman" w:hAnsi="Times New Roman" w:cs="Times New Roman"/>
          <w:sz w:val="28"/>
          <w:szCs w:val="28"/>
        </w:rPr>
        <w:t>с формированием четырех крупных промышленных узлов:</w:t>
      </w:r>
    </w:p>
    <w:p w:rsidR="007E19D1" w:rsidRPr="00ED1E68" w:rsidRDefault="007E19D1" w:rsidP="005C368E">
      <w:pPr>
        <w:pStyle w:val="a3"/>
        <w:spacing w:after="0" w:line="276" w:lineRule="auto"/>
        <w:ind w:firstLine="696"/>
        <w:jc w:val="both"/>
        <w:rPr>
          <w:rFonts w:ascii="Times New Roman" w:hAnsi="Times New Roman" w:cs="Times New Roman"/>
          <w:sz w:val="28"/>
          <w:szCs w:val="28"/>
        </w:rPr>
      </w:pPr>
      <w:proofErr w:type="spellStart"/>
      <w:r w:rsidRPr="00ED1E68">
        <w:rPr>
          <w:rFonts w:ascii="Times New Roman" w:hAnsi="Times New Roman" w:cs="Times New Roman"/>
          <w:sz w:val="28"/>
          <w:szCs w:val="28"/>
        </w:rPr>
        <w:t>Богучано-Таежного</w:t>
      </w:r>
      <w:proofErr w:type="spellEnd"/>
      <w:r w:rsidRPr="00ED1E68">
        <w:rPr>
          <w:rFonts w:ascii="Times New Roman" w:hAnsi="Times New Roman" w:cs="Times New Roman"/>
          <w:sz w:val="28"/>
          <w:szCs w:val="28"/>
        </w:rPr>
        <w:t xml:space="preserve"> на базе развития </w:t>
      </w:r>
      <w:proofErr w:type="spellStart"/>
      <w:r w:rsidRPr="00ED1E68">
        <w:rPr>
          <w:rFonts w:ascii="Times New Roman" w:hAnsi="Times New Roman" w:cs="Times New Roman"/>
          <w:sz w:val="28"/>
          <w:szCs w:val="28"/>
        </w:rPr>
        <w:t>энерго-металлургического</w:t>
      </w:r>
      <w:proofErr w:type="spellEnd"/>
      <w:r>
        <w:rPr>
          <w:rFonts w:ascii="Times New Roman" w:hAnsi="Times New Roman" w:cs="Times New Roman"/>
          <w:sz w:val="28"/>
          <w:szCs w:val="28"/>
        </w:rPr>
        <w:t xml:space="preserve"> </w:t>
      </w:r>
      <w:r w:rsidRPr="00ED1E68">
        <w:rPr>
          <w:rFonts w:ascii="Times New Roman" w:hAnsi="Times New Roman" w:cs="Times New Roman"/>
          <w:sz w:val="28"/>
          <w:szCs w:val="28"/>
        </w:rPr>
        <w:t>и лесопромышленного комплексов;</w:t>
      </w:r>
    </w:p>
    <w:p w:rsidR="007E19D1" w:rsidRDefault="007E19D1" w:rsidP="005C368E">
      <w:pPr>
        <w:pStyle w:val="a3"/>
        <w:spacing w:after="0" w:line="276" w:lineRule="auto"/>
        <w:ind w:firstLine="696"/>
        <w:jc w:val="both"/>
        <w:rPr>
          <w:rFonts w:ascii="Times New Roman" w:hAnsi="Times New Roman" w:cs="Times New Roman"/>
          <w:sz w:val="28"/>
          <w:szCs w:val="28"/>
        </w:rPr>
      </w:pPr>
      <w:proofErr w:type="spellStart"/>
      <w:r w:rsidRPr="00ED1E68">
        <w:rPr>
          <w:rFonts w:ascii="Times New Roman" w:hAnsi="Times New Roman" w:cs="Times New Roman"/>
          <w:sz w:val="28"/>
          <w:szCs w:val="28"/>
        </w:rPr>
        <w:t>Лесосибирского</w:t>
      </w:r>
      <w:proofErr w:type="spellEnd"/>
      <w:r w:rsidRPr="00ED1E68">
        <w:rPr>
          <w:rFonts w:ascii="Times New Roman" w:hAnsi="Times New Roman" w:cs="Times New Roman"/>
          <w:sz w:val="28"/>
          <w:szCs w:val="28"/>
        </w:rPr>
        <w:t xml:space="preserve"> - на базе развития лесопромышленного комплекса и</w:t>
      </w:r>
      <w:r>
        <w:rPr>
          <w:rFonts w:ascii="Times New Roman" w:hAnsi="Times New Roman" w:cs="Times New Roman"/>
          <w:sz w:val="28"/>
          <w:szCs w:val="28"/>
        </w:rPr>
        <w:t xml:space="preserve"> </w:t>
      </w:r>
      <w:r w:rsidRPr="00ED1E68">
        <w:rPr>
          <w:rFonts w:ascii="Times New Roman" w:hAnsi="Times New Roman" w:cs="Times New Roman"/>
          <w:sz w:val="28"/>
          <w:szCs w:val="28"/>
        </w:rPr>
        <w:t xml:space="preserve">формирования </w:t>
      </w:r>
      <w:proofErr w:type="spellStart"/>
      <w:r w:rsidRPr="00ED1E68">
        <w:rPr>
          <w:rFonts w:ascii="Times New Roman" w:hAnsi="Times New Roman" w:cs="Times New Roman"/>
          <w:sz w:val="28"/>
          <w:szCs w:val="28"/>
        </w:rPr>
        <w:t>транспортно-логистического</w:t>
      </w:r>
      <w:proofErr w:type="spellEnd"/>
      <w:r w:rsidRPr="00ED1E68">
        <w:rPr>
          <w:rFonts w:ascii="Times New Roman" w:hAnsi="Times New Roman" w:cs="Times New Roman"/>
          <w:sz w:val="28"/>
          <w:szCs w:val="28"/>
        </w:rPr>
        <w:t xml:space="preserve"> узла, обеспечивающего водную и</w:t>
      </w:r>
      <w:r>
        <w:rPr>
          <w:rFonts w:ascii="Times New Roman" w:hAnsi="Times New Roman" w:cs="Times New Roman"/>
          <w:sz w:val="28"/>
          <w:szCs w:val="28"/>
        </w:rPr>
        <w:t xml:space="preserve"> </w:t>
      </w:r>
      <w:r w:rsidRPr="00ED1E68">
        <w:rPr>
          <w:rFonts w:ascii="Times New Roman" w:hAnsi="Times New Roman" w:cs="Times New Roman"/>
          <w:sz w:val="28"/>
          <w:szCs w:val="28"/>
        </w:rPr>
        <w:t xml:space="preserve">железнодорожную связь районов </w:t>
      </w:r>
      <w:proofErr w:type="spellStart"/>
      <w:r w:rsidRPr="00ED1E68">
        <w:rPr>
          <w:rFonts w:ascii="Times New Roman" w:hAnsi="Times New Roman" w:cs="Times New Roman"/>
          <w:sz w:val="28"/>
          <w:szCs w:val="28"/>
        </w:rPr>
        <w:t>Приангарья</w:t>
      </w:r>
      <w:proofErr w:type="spellEnd"/>
      <w:r w:rsidRPr="00ED1E68">
        <w:rPr>
          <w:rFonts w:ascii="Times New Roman" w:hAnsi="Times New Roman" w:cs="Times New Roman"/>
          <w:sz w:val="28"/>
          <w:szCs w:val="28"/>
        </w:rPr>
        <w:t xml:space="preserve"> с другими территориями края и</w:t>
      </w:r>
      <w:r>
        <w:rPr>
          <w:rFonts w:ascii="Times New Roman" w:hAnsi="Times New Roman" w:cs="Times New Roman"/>
          <w:sz w:val="28"/>
          <w:szCs w:val="28"/>
        </w:rPr>
        <w:t xml:space="preserve"> регионами страны.</w:t>
      </w:r>
    </w:p>
    <w:p w:rsidR="007E19D1" w:rsidRPr="008F7826" w:rsidRDefault="007E19D1" w:rsidP="005C368E">
      <w:pPr>
        <w:pStyle w:val="a3"/>
        <w:spacing w:after="0" w:line="276" w:lineRule="auto"/>
        <w:ind w:firstLine="696"/>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Приангарском</w:t>
      </w:r>
      <w:proofErr w:type="spellEnd"/>
      <w:r>
        <w:rPr>
          <w:rFonts w:ascii="Times New Roman" w:hAnsi="Times New Roman" w:cs="Times New Roman"/>
          <w:sz w:val="28"/>
          <w:szCs w:val="28"/>
        </w:rPr>
        <w:t xml:space="preserve"> макрорайоне предусматривается </w:t>
      </w:r>
      <w:r w:rsidRPr="008F7826">
        <w:rPr>
          <w:rFonts w:ascii="Times New Roman" w:hAnsi="Times New Roman" w:cs="Times New Roman"/>
          <w:sz w:val="28"/>
          <w:szCs w:val="28"/>
        </w:rPr>
        <w:t>формирование промышленных узлов как</w:t>
      </w:r>
      <w:r>
        <w:rPr>
          <w:rFonts w:ascii="Times New Roman" w:hAnsi="Times New Roman" w:cs="Times New Roman"/>
          <w:sz w:val="28"/>
          <w:szCs w:val="28"/>
        </w:rPr>
        <w:t xml:space="preserve"> </w:t>
      </w:r>
      <w:r w:rsidRPr="008F7826">
        <w:rPr>
          <w:rFonts w:ascii="Times New Roman" w:hAnsi="Times New Roman" w:cs="Times New Roman"/>
          <w:sz w:val="28"/>
          <w:szCs w:val="28"/>
        </w:rPr>
        <w:t>плацдармов для выхода в районы нового освоения ресурсов, востребованных как</w:t>
      </w:r>
      <w:r>
        <w:rPr>
          <w:rFonts w:ascii="Times New Roman" w:hAnsi="Times New Roman" w:cs="Times New Roman"/>
          <w:sz w:val="28"/>
          <w:szCs w:val="28"/>
        </w:rPr>
        <w:t xml:space="preserve"> </w:t>
      </w:r>
      <w:r w:rsidRPr="008F7826">
        <w:rPr>
          <w:rFonts w:ascii="Times New Roman" w:hAnsi="Times New Roman" w:cs="Times New Roman"/>
          <w:sz w:val="28"/>
          <w:szCs w:val="28"/>
        </w:rPr>
        <w:t>в России, так и на глобальных рынках, с развитием инфраструктурной</w:t>
      </w:r>
      <w:r>
        <w:rPr>
          <w:rFonts w:ascii="Times New Roman" w:hAnsi="Times New Roman" w:cs="Times New Roman"/>
          <w:sz w:val="28"/>
          <w:szCs w:val="28"/>
        </w:rPr>
        <w:t xml:space="preserve"> </w:t>
      </w:r>
      <w:r w:rsidRPr="008F7826">
        <w:rPr>
          <w:rFonts w:ascii="Times New Roman" w:hAnsi="Times New Roman" w:cs="Times New Roman"/>
          <w:sz w:val="28"/>
          <w:szCs w:val="28"/>
        </w:rPr>
        <w:t>связанности территорий, создающей условия для формирования нового,</w:t>
      </w:r>
      <w:r>
        <w:rPr>
          <w:rFonts w:ascii="Times New Roman" w:hAnsi="Times New Roman" w:cs="Times New Roman"/>
          <w:sz w:val="28"/>
          <w:szCs w:val="28"/>
        </w:rPr>
        <w:t xml:space="preserve"> </w:t>
      </w:r>
      <w:proofErr w:type="spellStart"/>
      <w:r w:rsidRPr="008F7826">
        <w:rPr>
          <w:rFonts w:ascii="Times New Roman" w:hAnsi="Times New Roman" w:cs="Times New Roman"/>
          <w:sz w:val="28"/>
          <w:szCs w:val="28"/>
        </w:rPr>
        <w:t>Приангарского</w:t>
      </w:r>
      <w:proofErr w:type="spellEnd"/>
      <w:r w:rsidRPr="008F7826">
        <w:rPr>
          <w:rFonts w:ascii="Times New Roman" w:hAnsi="Times New Roman" w:cs="Times New Roman"/>
          <w:sz w:val="28"/>
          <w:szCs w:val="28"/>
        </w:rPr>
        <w:t>, широтног</w:t>
      </w:r>
      <w:r>
        <w:rPr>
          <w:rFonts w:ascii="Times New Roman" w:hAnsi="Times New Roman" w:cs="Times New Roman"/>
          <w:sz w:val="28"/>
          <w:szCs w:val="28"/>
        </w:rPr>
        <w:t>о пояса экономического развития.</w:t>
      </w:r>
    </w:p>
    <w:p w:rsidR="007E19D1" w:rsidRDefault="007E19D1" w:rsidP="007E19D1">
      <w:pPr>
        <w:pStyle w:val="a3"/>
        <w:spacing w:after="0" w:line="240" w:lineRule="auto"/>
        <w:jc w:val="both"/>
        <w:rPr>
          <w:rFonts w:ascii="Times New Roman" w:hAnsi="Times New Roman" w:cs="Times New Roman"/>
          <w:b/>
          <w:sz w:val="28"/>
          <w:szCs w:val="28"/>
        </w:rPr>
      </w:pPr>
    </w:p>
    <w:p w:rsidR="007E19D1" w:rsidRDefault="007E19D1" w:rsidP="00B43B9C">
      <w:pPr>
        <w:pStyle w:val="a3"/>
        <w:numPr>
          <w:ilvl w:val="0"/>
          <w:numId w:val="21"/>
        </w:numPr>
        <w:spacing w:after="0" w:line="276" w:lineRule="auto"/>
        <w:ind w:hanging="11"/>
        <w:jc w:val="both"/>
        <w:rPr>
          <w:rFonts w:ascii="Times New Roman" w:hAnsi="Times New Roman" w:cs="Times New Roman"/>
          <w:b/>
          <w:sz w:val="28"/>
          <w:szCs w:val="28"/>
        </w:rPr>
      </w:pPr>
      <w:r>
        <w:rPr>
          <w:rFonts w:ascii="Times New Roman" w:hAnsi="Times New Roman" w:cs="Times New Roman"/>
          <w:b/>
          <w:sz w:val="28"/>
          <w:szCs w:val="28"/>
        </w:rPr>
        <w:t xml:space="preserve">В субъектах и частях субъектов Российской Федерации, входящих в арктическую зону Российской Федерации, в </w:t>
      </w:r>
      <w:proofErr w:type="spellStart"/>
      <w:r>
        <w:rPr>
          <w:rFonts w:ascii="Times New Roman" w:hAnsi="Times New Roman" w:cs="Times New Roman"/>
          <w:b/>
          <w:sz w:val="28"/>
          <w:szCs w:val="28"/>
        </w:rPr>
        <w:t>макрорегионах</w:t>
      </w:r>
      <w:proofErr w:type="spellEnd"/>
      <w:r>
        <w:rPr>
          <w:rFonts w:ascii="Times New Roman" w:hAnsi="Times New Roman" w:cs="Times New Roman"/>
          <w:b/>
          <w:sz w:val="28"/>
          <w:szCs w:val="28"/>
        </w:rPr>
        <w:t xml:space="preserve"> (Ненецкий автономный округ и Республика Коми)</w:t>
      </w:r>
    </w:p>
    <w:p w:rsidR="007E19D1" w:rsidRDefault="007E19D1" w:rsidP="00B43B9C">
      <w:pPr>
        <w:pStyle w:val="a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Направление </w:t>
      </w:r>
      <w:r w:rsidRPr="00B43B9C">
        <w:rPr>
          <w:rFonts w:ascii="Times New Roman" w:hAnsi="Times New Roman" w:cs="Times New Roman"/>
          <w:sz w:val="28"/>
          <w:szCs w:val="28"/>
        </w:rPr>
        <w:t>пространственного развития: обеспечение устойчивых транспортных связей между субъектами Российской Федерации</w:t>
      </w:r>
    </w:p>
    <w:p w:rsidR="007E19D1" w:rsidRDefault="007E19D1" w:rsidP="00B43B9C">
      <w:pPr>
        <w:pStyle w:val="a3"/>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Задача: </w:t>
      </w:r>
      <w:r w:rsidRPr="00B43B9C">
        <w:rPr>
          <w:rFonts w:ascii="Times New Roman" w:hAnsi="Times New Roman" w:cs="Times New Roman"/>
          <w:sz w:val="28"/>
          <w:szCs w:val="28"/>
        </w:rPr>
        <w:t xml:space="preserve">гарантированное обеспечение перевозки пассажиров и грузов между </w:t>
      </w:r>
      <w:proofErr w:type="gramStart"/>
      <w:r w:rsidRPr="00B43B9C">
        <w:rPr>
          <w:rFonts w:ascii="Times New Roman" w:hAnsi="Times New Roman" w:cs="Times New Roman"/>
          <w:sz w:val="28"/>
          <w:szCs w:val="28"/>
        </w:rPr>
        <w:t>г</w:t>
      </w:r>
      <w:proofErr w:type="gramEnd"/>
      <w:r w:rsidRPr="00B43B9C">
        <w:rPr>
          <w:rFonts w:ascii="Times New Roman" w:hAnsi="Times New Roman" w:cs="Times New Roman"/>
          <w:sz w:val="28"/>
          <w:szCs w:val="28"/>
        </w:rPr>
        <w:t>. Нарьян-Мар, Печора и Вуктыл в условиях отсутствия автомобильных дорог</w:t>
      </w:r>
    </w:p>
    <w:p w:rsidR="007E19D1" w:rsidRDefault="007E19D1" w:rsidP="00B43B9C">
      <w:pPr>
        <w:pStyle w:val="a3"/>
        <w:spacing w:after="0" w:line="276" w:lineRule="auto"/>
        <w:jc w:val="both"/>
        <w:rPr>
          <w:rFonts w:ascii="Times New Roman" w:hAnsi="Times New Roman" w:cs="Times New Roman"/>
          <w:b/>
          <w:sz w:val="28"/>
          <w:szCs w:val="28"/>
        </w:rPr>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310"/>
        <w:gridCol w:w="1701"/>
        <w:gridCol w:w="3685"/>
        <w:gridCol w:w="2197"/>
        <w:gridCol w:w="2198"/>
      </w:tblGrid>
      <w:tr w:rsidR="007E19D1" w:rsidRPr="00B35B2E" w:rsidTr="00B35B2E">
        <w:trPr>
          <w:trHeight w:val="1084"/>
        </w:trPr>
        <w:tc>
          <w:tcPr>
            <w:tcW w:w="1368"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Бассейн</w:t>
            </w:r>
          </w:p>
        </w:tc>
        <w:tc>
          <w:tcPr>
            <w:tcW w:w="3310"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участок</w:t>
            </w:r>
          </w:p>
        </w:tc>
        <w:tc>
          <w:tcPr>
            <w:tcW w:w="1701" w:type="dxa"/>
            <w:vAlign w:val="center"/>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proofErr w:type="spellStart"/>
            <w:proofErr w:type="gramStart"/>
            <w:r w:rsidRPr="00B35B2E">
              <w:rPr>
                <w:rFonts w:ascii="Times New Roman" w:eastAsia="Times New Roman" w:hAnsi="Times New Roman" w:cs="Times New Roman"/>
                <w:color w:val="000000"/>
                <w:szCs w:val="28"/>
                <w:lang w:eastAsia="ru-RU"/>
              </w:rPr>
              <w:t>Протяжен-ность</w:t>
            </w:r>
            <w:proofErr w:type="spellEnd"/>
            <w:proofErr w:type="gramEnd"/>
            <w:r w:rsidRPr="00B35B2E">
              <w:rPr>
                <w:rFonts w:ascii="Times New Roman" w:eastAsia="Times New Roman" w:hAnsi="Times New Roman" w:cs="Times New Roman"/>
                <w:color w:val="000000"/>
                <w:szCs w:val="28"/>
                <w:lang w:eastAsia="ru-RU"/>
              </w:rPr>
              <w:t>, км</w:t>
            </w:r>
          </w:p>
        </w:tc>
        <w:tc>
          <w:tcPr>
            <w:tcW w:w="3685"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мероприятие по устранению лимитирующих факторов</w:t>
            </w:r>
          </w:p>
        </w:tc>
        <w:tc>
          <w:tcPr>
            <w:tcW w:w="2197"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срок реализации мероприятий</w:t>
            </w:r>
          </w:p>
        </w:tc>
        <w:tc>
          <w:tcPr>
            <w:tcW w:w="2198"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увеличение пропускной способности, млн. т</w:t>
            </w:r>
          </w:p>
        </w:tc>
      </w:tr>
      <w:tr w:rsidR="007E19D1" w:rsidRPr="00B35B2E" w:rsidTr="00B35B2E">
        <w:trPr>
          <w:trHeight w:val="1273"/>
        </w:trPr>
        <w:tc>
          <w:tcPr>
            <w:tcW w:w="1368"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Печорский</w:t>
            </w:r>
          </w:p>
        </w:tc>
        <w:tc>
          <w:tcPr>
            <w:tcW w:w="3310"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река Печора, г</w:t>
            </w:r>
            <w:proofErr w:type="gramStart"/>
            <w:r w:rsidRPr="00B35B2E">
              <w:rPr>
                <w:rFonts w:ascii="Times New Roman" w:eastAsia="Times New Roman" w:hAnsi="Times New Roman" w:cs="Times New Roman"/>
                <w:color w:val="000000"/>
                <w:szCs w:val="28"/>
                <w:lang w:eastAsia="ru-RU"/>
              </w:rPr>
              <w:t>.В</w:t>
            </w:r>
            <w:proofErr w:type="gramEnd"/>
            <w:r w:rsidRPr="00B35B2E">
              <w:rPr>
                <w:rFonts w:ascii="Times New Roman" w:eastAsia="Times New Roman" w:hAnsi="Times New Roman" w:cs="Times New Roman"/>
                <w:color w:val="000000"/>
                <w:szCs w:val="28"/>
                <w:lang w:eastAsia="ru-RU"/>
              </w:rPr>
              <w:t>уктыл- г.Печора- г. Усть-Уса-Нарьян-Мар</w:t>
            </w:r>
          </w:p>
        </w:tc>
        <w:tc>
          <w:tcPr>
            <w:tcW w:w="1701" w:type="dxa"/>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1013</w:t>
            </w:r>
          </w:p>
        </w:tc>
        <w:tc>
          <w:tcPr>
            <w:tcW w:w="368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обеспечение круглосуточного движения; достижение необходимых гарантированных габаритов судовых ходов для полной загрузки судов</w:t>
            </w:r>
          </w:p>
        </w:tc>
        <w:tc>
          <w:tcPr>
            <w:tcW w:w="2197"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2024</w:t>
            </w:r>
          </w:p>
        </w:tc>
        <w:tc>
          <w:tcPr>
            <w:tcW w:w="2198"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Cs w:val="28"/>
                <w:lang w:eastAsia="ru-RU"/>
              </w:rPr>
            </w:pPr>
            <w:r w:rsidRPr="00B35B2E">
              <w:rPr>
                <w:rFonts w:ascii="Times New Roman" w:eastAsia="Times New Roman" w:hAnsi="Times New Roman" w:cs="Times New Roman"/>
                <w:color w:val="000000"/>
                <w:szCs w:val="28"/>
                <w:lang w:eastAsia="ru-RU"/>
              </w:rPr>
              <w:t>0,6</w:t>
            </w:r>
          </w:p>
        </w:tc>
      </w:tr>
    </w:tbl>
    <w:p w:rsidR="007E19D1" w:rsidRDefault="007E19D1" w:rsidP="007E19D1">
      <w:pPr>
        <w:pStyle w:val="a3"/>
        <w:spacing w:after="0" w:line="240" w:lineRule="auto"/>
        <w:jc w:val="both"/>
        <w:rPr>
          <w:rFonts w:ascii="Times New Roman" w:hAnsi="Times New Roman" w:cs="Times New Roman"/>
          <w:b/>
          <w:sz w:val="28"/>
          <w:szCs w:val="28"/>
        </w:rPr>
      </w:pPr>
    </w:p>
    <w:p w:rsidR="007E19D1" w:rsidRDefault="007E19D1" w:rsidP="008D3D40">
      <w:pPr>
        <w:pStyle w:val="a3"/>
        <w:spacing w:after="0" w:line="276" w:lineRule="auto"/>
        <w:ind w:left="709" w:firstLine="720"/>
        <w:jc w:val="both"/>
        <w:rPr>
          <w:rFonts w:ascii="Times New Roman" w:eastAsia="Times New Roman" w:hAnsi="Times New Roman" w:cs="Times New Roman"/>
          <w:color w:val="000000"/>
          <w:sz w:val="28"/>
          <w:szCs w:val="28"/>
          <w:lang w:eastAsia="ru-RU"/>
        </w:rPr>
      </w:pPr>
      <w:r w:rsidRPr="009831C8">
        <w:rPr>
          <w:rFonts w:ascii="Times New Roman" w:hAnsi="Times New Roman" w:cs="Times New Roman"/>
          <w:sz w:val="28"/>
          <w:szCs w:val="28"/>
        </w:rPr>
        <w:t xml:space="preserve">В настоящее </w:t>
      </w:r>
      <w:r>
        <w:rPr>
          <w:rFonts w:ascii="Times New Roman" w:hAnsi="Times New Roman" w:cs="Times New Roman"/>
          <w:sz w:val="28"/>
          <w:szCs w:val="28"/>
        </w:rPr>
        <w:t xml:space="preserve">время на участке реки Печора в направлении </w:t>
      </w:r>
      <w:proofErr w:type="gramStart"/>
      <w:r w:rsidRPr="00BF07E1">
        <w:rPr>
          <w:rFonts w:ascii="Times New Roman" w:eastAsia="Times New Roman" w:hAnsi="Times New Roman" w:cs="Times New Roman"/>
          <w:color w:val="000000"/>
          <w:sz w:val="28"/>
          <w:szCs w:val="28"/>
          <w:lang w:eastAsia="ru-RU"/>
        </w:rPr>
        <w:t>г</w:t>
      </w:r>
      <w:proofErr w:type="gramEnd"/>
      <w:r w:rsidRPr="00BF07E1">
        <w:rPr>
          <w:rFonts w:ascii="Times New Roman" w:eastAsia="Times New Roman" w:hAnsi="Times New Roman" w:cs="Times New Roman"/>
          <w:color w:val="000000"/>
          <w:sz w:val="28"/>
          <w:szCs w:val="28"/>
          <w:lang w:eastAsia="ru-RU"/>
        </w:rPr>
        <w:t>.</w:t>
      </w:r>
      <w:r w:rsidR="00B35B2E">
        <w:rPr>
          <w:rFonts w:ascii="Times New Roman" w:eastAsia="Times New Roman" w:hAnsi="Times New Roman" w:cs="Times New Roman"/>
          <w:color w:val="000000"/>
          <w:sz w:val="28"/>
          <w:szCs w:val="28"/>
          <w:lang w:eastAsia="ru-RU"/>
        </w:rPr>
        <w:t xml:space="preserve"> </w:t>
      </w:r>
      <w:r w:rsidRPr="00BF07E1">
        <w:rPr>
          <w:rFonts w:ascii="Times New Roman" w:eastAsia="Times New Roman" w:hAnsi="Times New Roman" w:cs="Times New Roman"/>
          <w:color w:val="000000"/>
          <w:sz w:val="28"/>
          <w:szCs w:val="28"/>
          <w:lang w:eastAsia="ru-RU"/>
        </w:rPr>
        <w:t>Печора</w:t>
      </w:r>
      <w:r w:rsidR="00B35B2E">
        <w:rPr>
          <w:rFonts w:ascii="Times New Roman" w:eastAsia="Times New Roman" w:hAnsi="Times New Roman" w:cs="Times New Roman"/>
          <w:color w:val="000000"/>
          <w:sz w:val="28"/>
          <w:szCs w:val="28"/>
          <w:lang w:eastAsia="ru-RU"/>
        </w:rPr>
        <w:t xml:space="preserve"> –</w:t>
      </w:r>
      <w:r w:rsidRPr="00BF07E1">
        <w:rPr>
          <w:rFonts w:ascii="Times New Roman" w:eastAsia="Times New Roman" w:hAnsi="Times New Roman" w:cs="Times New Roman"/>
          <w:color w:val="000000"/>
          <w:sz w:val="28"/>
          <w:szCs w:val="28"/>
          <w:lang w:eastAsia="ru-RU"/>
        </w:rPr>
        <w:t xml:space="preserve"> г. </w:t>
      </w:r>
      <w:proofErr w:type="spellStart"/>
      <w:r w:rsidRPr="00BF07E1">
        <w:rPr>
          <w:rFonts w:ascii="Times New Roman" w:eastAsia="Times New Roman" w:hAnsi="Times New Roman" w:cs="Times New Roman"/>
          <w:color w:val="000000"/>
          <w:sz w:val="28"/>
          <w:szCs w:val="28"/>
          <w:lang w:eastAsia="ru-RU"/>
        </w:rPr>
        <w:t>Усть</w:t>
      </w:r>
      <w:proofErr w:type="spellEnd"/>
      <w:r w:rsidR="00B35B2E">
        <w:rPr>
          <w:rFonts w:ascii="Times New Roman" w:eastAsia="Times New Roman" w:hAnsi="Times New Roman" w:cs="Times New Roman"/>
          <w:color w:val="000000"/>
          <w:sz w:val="28"/>
          <w:szCs w:val="28"/>
          <w:lang w:eastAsia="ru-RU"/>
        </w:rPr>
        <w:t xml:space="preserve"> – </w:t>
      </w:r>
      <w:r w:rsidRPr="00BF07E1">
        <w:rPr>
          <w:rFonts w:ascii="Times New Roman" w:eastAsia="Times New Roman" w:hAnsi="Times New Roman" w:cs="Times New Roman"/>
          <w:color w:val="000000"/>
          <w:sz w:val="28"/>
          <w:szCs w:val="28"/>
          <w:lang w:eastAsia="ru-RU"/>
        </w:rPr>
        <w:t>Уса-Нарьян-Мар</w:t>
      </w:r>
      <w:r>
        <w:rPr>
          <w:rFonts w:ascii="Times New Roman" w:eastAsia="Times New Roman" w:hAnsi="Times New Roman" w:cs="Times New Roman"/>
          <w:color w:val="000000"/>
          <w:sz w:val="28"/>
          <w:szCs w:val="28"/>
          <w:lang w:eastAsia="ru-RU"/>
        </w:rPr>
        <w:t xml:space="preserve"> в условиях отсутствия автомобильных дорог осуществляется регулярное грузопассажирское сообщение на социально-значимом маршруте, а также перевозка грузов. </w:t>
      </w:r>
    </w:p>
    <w:p w:rsidR="007E19D1" w:rsidRDefault="007E19D1" w:rsidP="008D3D40">
      <w:pPr>
        <w:pStyle w:val="a3"/>
        <w:spacing w:after="0" w:line="276" w:lineRule="auto"/>
        <w:ind w:left="709"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низкая обеспеченность (около 60%) проектных уровней воды при существующих объемах дноуглубления не позволяет гарантированно осуществлять регулярное грузопассажирское сообщение в течение меженного периода. Кроме того отсутствие освещаемой навигационной обстановки ограничивает движение судов в темное время суток.</w:t>
      </w:r>
    </w:p>
    <w:p w:rsidR="007E19D1" w:rsidRDefault="007E19D1" w:rsidP="008D3D40">
      <w:pPr>
        <w:pStyle w:val="a3"/>
        <w:spacing w:after="0" w:line="276" w:lineRule="auto"/>
        <w:ind w:left="709"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ближайшей перспективе в регионе прогнозируется увеличение в 2,5 раза объемов перевозки топливно-энергетических и других </w:t>
      </w:r>
      <w:r w:rsidRPr="001320D5">
        <w:rPr>
          <w:rFonts w:ascii="Times New Roman" w:eastAsia="Times New Roman" w:hAnsi="Times New Roman" w:cs="Times New Roman"/>
          <w:color w:val="000000"/>
          <w:sz w:val="28"/>
          <w:szCs w:val="28"/>
          <w:lang w:eastAsia="ru-RU"/>
        </w:rPr>
        <w:t>и жизненно важных товаров для обеспечения территорий Крайнего Севера и приравненных к н</w:t>
      </w:r>
      <w:r>
        <w:rPr>
          <w:rFonts w:ascii="Times New Roman" w:eastAsia="Times New Roman" w:hAnsi="Times New Roman" w:cs="Times New Roman"/>
          <w:color w:val="000000"/>
          <w:sz w:val="28"/>
          <w:szCs w:val="28"/>
          <w:lang w:eastAsia="ru-RU"/>
        </w:rPr>
        <w:t>ему местностей (Северный завоз).</w:t>
      </w:r>
    </w:p>
    <w:p w:rsidR="007E19D1" w:rsidRDefault="007E19D1" w:rsidP="008D3D40">
      <w:pPr>
        <w:pStyle w:val="a3"/>
        <w:spacing w:after="0" w:line="276" w:lineRule="auto"/>
        <w:ind w:left="709"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Президентом Российской Федерации от 19.07.2018 г. № Пр-1265 дано поручение о представлении предложений </w:t>
      </w:r>
      <w:r w:rsidRPr="001320D5">
        <w:rPr>
          <w:rFonts w:ascii="Times New Roman" w:eastAsia="Times New Roman" w:hAnsi="Times New Roman" w:cs="Times New Roman"/>
          <w:color w:val="000000"/>
          <w:sz w:val="28"/>
          <w:szCs w:val="28"/>
          <w:lang w:eastAsia="ru-RU"/>
        </w:rPr>
        <w:t>о финансировании работ</w:t>
      </w:r>
      <w:r>
        <w:rPr>
          <w:rFonts w:ascii="Times New Roman" w:eastAsia="Times New Roman" w:hAnsi="Times New Roman" w:cs="Times New Roman"/>
          <w:color w:val="000000"/>
          <w:sz w:val="28"/>
          <w:szCs w:val="28"/>
          <w:lang w:eastAsia="ru-RU"/>
        </w:rPr>
        <w:t xml:space="preserve"> по дноуглублению реки Печоры.</w:t>
      </w:r>
    </w:p>
    <w:p w:rsidR="007E19D1" w:rsidRDefault="007E19D1" w:rsidP="007E19D1">
      <w:pPr>
        <w:pStyle w:val="a3"/>
        <w:spacing w:after="0" w:line="240" w:lineRule="auto"/>
        <w:jc w:val="both"/>
        <w:rPr>
          <w:rFonts w:ascii="Times New Roman" w:hAnsi="Times New Roman" w:cs="Times New Roman"/>
          <w:b/>
          <w:sz w:val="28"/>
          <w:szCs w:val="28"/>
        </w:rPr>
      </w:pPr>
    </w:p>
    <w:p w:rsidR="007E19D1" w:rsidRDefault="007E19D1" w:rsidP="00B43B9C">
      <w:pPr>
        <w:pStyle w:val="a3"/>
        <w:numPr>
          <w:ilvl w:val="0"/>
          <w:numId w:val="21"/>
        </w:numPr>
        <w:spacing w:after="0" w:line="240" w:lineRule="auto"/>
        <w:ind w:hanging="11"/>
        <w:jc w:val="both"/>
        <w:rPr>
          <w:rFonts w:ascii="Times New Roman" w:hAnsi="Times New Roman" w:cs="Times New Roman"/>
          <w:b/>
          <w:sz w:val="28"/>
          <w:szCs w:val="28"/>
        </w:rPr>
      </w:pPr>
      <w:r>
        <w:rPr>
          <w:rFonts w:ascii="Times New Roman" w:hAnsi="Times New Roman" w:cs="Times New Roman"/>
          <w:b/>
          <w:sz w:val="28"/>
          <w:szCs w:val="28"/>
        </w:rPr>
        <w:t xml:space="preserve">Развитие </w:t>
      </w:r>
      <w:r w:rsidRPr="00BF07E1">
        <w:rPr>
          <w:rFonts w:ascii="Times New Roman" w:hAnsi="Times New Roman" w:cs="Times New Roman"/>
          <w:b/>
          <w:sz w:val="28"/>
          <w:szCs w:val="28"/>
        </w:rPr>
        <w:t>внутреннего и въездного туризма</w:t>
      </w:r>
      <w:r>
        <w:rPr>
          <w:rFonts w:ascii="Times New Roman" w:hAnsi="Times New Roman" w:cs="Times New Roman"/>
          <w:b/>
          <w:sz w:val="28"/>
          <w:szCs w:val="28"/>
        </w:rPr>
        <w:t xml:space="preserve"> (Ленинградская и Новгородская области)</w:t>
      </w:r>
    </w:p>
    <w:p w:rsidR="007E19D1" w:rsidRPr="00BE28A7" w:rsidRDefault="007E19D1" w:rsidP="007E19D1">
      <w:pPr>
        <w:pStyle w:val="a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Направление:</w:t>
      </w:r>
      <w:r w:rsidRPr="00BF07E1">
        <w:t xml:space="preserve"> </w:t>
      </w:r>
      <w:r w:rsidRPr="00B43B9C">
        <w:rPr>
          <w:rFonts w:ascii="Times New Roman" w:hAnsi="Times New Roman" w:cs="Times New Roman"/>
          <w:sz w:val="28"/>
          <w:szCs w:val="28"/>
        </w:rPr>
        <w:t>переориентация части потребительского спроса россиян на внутренний туризм и  привлечение иностранных турист</w:t>
      </w:r>
      <w:r>
        <w:rPr>
          <w:rFonts w:ascii="Times New Roman" w:hAnsi="Times New Roman" w:cs="Times New Roman"/>
          <w:b/>
          <w:sz w:val="28"/>
          <w:szCs w:val="28"/>
        </w:rPr>
        <w:t>ов</w:t>
      </w:r>
    </w:p>
    <w:p w:rsidR="007E19D1" w:rsidRDefault="007E19D1" w:rsidP="007E19D1">
      <w:pPr>
        <w:pStyle w:val="a3"/>
        <w:spacing w:after="0" w:line="240" w:lineRule="auto"/>
        <w:jc w:val="both"/>
      </w:pPr>
      <w:r>
        <w:rPr>
          <w:rFonts w:ascii="Times New Roman" w:hAnsi="Times New Roman" w:cs="Times New Roman"/>
          <w:b/>
          <w:sz w:val="28"/>
          <w:szCs w:val="28"/>
        </w:rPr>
        <w:t>Задачи:</w:t>
      </w:r>
      <w:r w:rsidRPr="00BE28A7">
        <w:t xml:space="preserve"> </w:t>
      </w:r>
    </w:p>
    <w:p w:rsidR="007E19D1" w:rsidRPr="00B43B9C" w:rsidRDefault="007E19D1" w:rsidP="007E19D1">
      <w:pPr>
        <w:pStyle w:val="a3"/>
        <w:spacing w:after="0" w:line="240" w:lineRule="auto"/>
        <w:jc w:val="both"/>
        <w:rPr>
          <w:rFonts w:ascii="Times New Roman" w:hAnsi="Times New Roman" w:cs="Times New Roman"/>
          <w:sz w:val="28"/>
          <w:szCs w:val="28"/>
        </w:rPr>
      </w:pPr>
      <w:r w:rsidRPr="00B43B9C">
        <w:rPr>
          <w:rFonts w:ascii="Times New Roman" w:hAnsi="Times New Roman" w:cs="Times New Roman"/>
          <w:sz w:val="28"/>
          <w:szCs w:val="28"/>
        </w:rPr>
        <w:t xml:space="preserve">- развитие внутреннего и въездного туризма с учетом обеспечения экономического и </w:t>
      </w:r>
      <w:proofErr w:type="spellStart"/>
      <w:r w:rsidRPr="00B43B9C">
        <w:rPr>
          <w:rFonts w:ascii="Times New Roman" w:hAnsi="Times New Roman" w:cs="Times New Roman"/>
          <w:sz w:val="28"/>
          <w:szCs w:val="28"/>
        </w:rPr>
        <w:t>социокультурного</w:t>
      </w:r>
      <w:proofErr w:type="spellEnd"/>
      <w:r w:rsidRPr="00B43B9C">
        <w:rPr>
          <w:rFonts w:ascii="Times New Roman" w:hAnsi="Times New Roman" w:cs="Times New Roman"/>
          <w:sz w:val="28"/>
          <w:szCs w:val="28"/>
        </w:rPr>
        <w:t xml:space="preserve"> прогресса в регионах Российской Федерации;</w:t>
      </w:r>
    </w:p>
    <w:p w:rsidR="007E19D1" w:rsidRPr="00B43B9C" w:rsidRDefault="007E19D1" w:rsidP="007E19D1">
      <w:pPr>
        <w:autoSpaceDE w:val="0"/>
        <w:autoSpaceDN w:val="0"/>
        <w:adjustRightInd w:val="0"/>
        <w:spacing w:after="0" w:line="240"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 формирование доступной и комфортной туристской среды;</w:t>
      </w:r>
    </w:p>
    <w:p w:rsidR="007E19D1" w:rsidRPr="00B43B9C" w:rsidRDefault="007E19D1" w:rsidP="00B35B2E">
      <w:pPr>
        <w:autoSpaceDE w:val="0"/>
        <w:autoSpaceDN w:val="0"/>
        <w:adjustRightInd w:val="0"/>
        <w:spacing w:after="0" w:line="240" w:lineRule="auto"/>
        <w:ind w:left="709"/>
        <w:jc w:val="both"/>
        <w:rPr>
          <w:rFonts w:ascii="Times New Roman" w:hAnsi="Times New Roman" w:cs="Times New Roman"/>
          <w:sz w:val="28"/>
          <w:szCs w:val="28"/>
        </w:rPr>
      </w:pPr>
      <w:r w:rsidRPr="00B43B9C">
        <w:rPr>
          <w:rFonts w:ascii="Times New Roman" w:hAnsi="Times New Roman" w:cs="Times New Roman"/>
          <w:sz w:val="28"/>
          <w:szCs w:val="28"/>
        </w:rPr>
        <w:t>- повышение качества и конкурентоспособности туристского продукта Российской Федерации на внутреннем и мировом рынках;</w:t>
      </w:r>
    </w:p>
    <w:p w:rsidR="007E19D1" w:rsidRPr="00B43B9C" w:rsidRDefault="007E19D1" w:rsidP="007E19D1">
      <w:pPr>
        <w:autoSpaceDE w:val="0"/>
        <w:autoSpaceDN w:val="0"/>
        <w:adjustRightInd w:val="0"/>
        <w:spacing w:after="0" w:line="240"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 продвижение туристского продукта Российской Федерации на внутреннем и международном туристских рынках.</w:t>
      </w:r>
    </w:p>
    <w:p w:rsidR="007E19D1" w:rsidRDefault="007E19D1" w:rsidP="007E19D1">
      <w:pPr>
        <w:pStyle w:val="a3"/>
        <w:spacing w:after="0" w:line="240" w:lineRule="auto"/>
        <w:jc w:val="both"/>
        <w:rPr>
          <w:rFonts w:ascii="Times New Roman" w:hAnsi="Times New Roman" w:cs="Times New Roman"/>
          <w:b/>
          <w:sz w:val="28"/>
          <w:szCs w:val="28"/>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019"/>
        <w:gridCol w:w="1842"/>
        <w:gridCol w:w="4395"/>
        <w:gridCol w:w="2835"/>
      </w:tblGrid>
      <w:tr w:rsidR="007E19D1" w:rsidRPr="00B35B2E" w:rsidTr="00B35B2E">
        <w:trPr>
          <w:trHeight w:val="1367"/>
          <w:tblHeader/>
        </w:trPr>
        <w:tc>
          <w:tcPr>
            <w:tcW w:w="1651"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lastRenderedPageBreak/>
              <w:t>Бассейн</w:t>
            </w:r>
          </w:p>
        </w:tc>
        <w:tc>
          <w:tcPr>
            <w:tcW w:w="4019"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участок</w:t>
            </w:r>
          </w:p>
        </w:tc>
        <w:tc>
          <w:tcPr>
            <w:tcW w:w="1842" w:type="dxa"/>
            <w:vAlign w:val="center"/>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proofErr w:type="spellStart"/>
            <w:proofErr w:type="gramStart"/>
            <w:r w:rsidRPr="00B35B2E">
              <w:rPr>
                <w:rFonts w:ascii="Times New Roman" w:eastAsia="Times New Roman" w:hAnsi="Times New Roman" w:cs="Times New Roman"/>
                <w:color w:val="000000"/>
                <w:sz w:val="24"/>
                <w:szCs w:val="28"/>
                <w:lang w:eastAsia="ru-RU"/>
              </w:rPr>
              <w:t>Протяжен-ность</w:t>
            </w:r>
            <w:proofErr w:type="spellEnd"/>
            <w:proofErr w:type="gramEnd"/>
            <w:r w:rsidRPr="00B35B2E">
              <w:rPr>
                <w:rFonts w:ascii="Times New Roman" w:eastAsia="Times New Roman" w:hAnsi="Times New Roman" w:cs="Times New Roman"/>
                <w:color w:val="000000"/>
                <w:sz w:val="24"/>
                <w:szCs w:val="28"/>
                <w:lang w:eastAsia="ru-RU"/>
              </w:rPr>
              <w:t>, км</w:t>
            </w:r>
          </w:p>
        </w:tc>
        <w:tc>
          <w:tcPr>
            <w:tcW w:w="4395"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мероприятие по устранению лимитирующих факторов</w:t>
            </w:r>
          </w:p>
        </w:tc>
        <w:tc>
          <w:tcPr>
            <w:tcW w:w="2835" w:type="dxa"/>
            <w:shd w:val="clear" w:color="auto" w:fill="auto"/>
            <w:vAlign w:val="center"/>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срок реализации мероприятий</w:t>
            </w:r>
          </w:p>
        </w:tc>
      </w:tr>
      <w:tr w:rsidR="007E19D1" w:rsidRPr="00B35B2E" w:rsidTr="00B35B2E">
        <w:trPr>
          <w:trHeight w:val="1069"/>
        </w:trPr>
        <w:tc>
          <w:tcPr>
            <w:tcW w:w="1651" w:type="dxa"/>
            <w:vMerge w:val="restart"/>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Волго-Балтийский</w:t>
            </w:r>
          </w:p>
        </w:tc>
        <w:tc>
          <w:tcPr>
            <w:tcW w:w="4019" w:type="dxa"/>
            <w:shd w:val="clear" w:color="auto" w:fill="auto"/>
            <w:hideMark/>
          </w:tcPr>
          <w:p w:rsidR="007E19D1" w:rsidRPr="00B35B2E" w:rsidRDefault="007E19D1" w:rsidP="00DA692B">
            <w:pPr>
              <w:rPr>
                <w:rFonts w:ascii="Times New Roman" w:hAnsi="Times New Roman" w:cs="Times New Roman"/>
                <w:color w:val="000000"/>
                <w:sz w:val="24"/>
                <w:szCs w:val="28"/>
              </w:rPr>
            </w:pPr>
            <w:proofErr w:type="spellStart"/>
            <w:r w:rsidRPr="00B35B2E">
              <w:rPr>
                <w:rFonts w:ascii="Times New Roman" w:hAnsi="Times New Roman" w:cs="Times New Roman"/>
                <w:color w:val="000000"/>
                <w:sz w:val="24"/>
                <w:szCs w:val="28"/>
              </w:rPr>
              <w:t>Кобонский</w:t>
            </w:r>
            <w:proofErr w:type="spellEnd"/>
            <w:r w:rsidRPr="00B35B2E">
              <w:rPr>
                <w:rFonts w:ascii="Times New Roman" w:hAnsi="Times New Roman" w:cs="Times New Roman"/>
                <w:color w:val="000000"/>
                <w:sz w:val="24"/>
                <w:szCs w:val="28"/>
              </w:rPr>
              <w:t xml:space="preserve"> канал, </w:t>
            </w:r>
            <w:proofErr w:type="spellStart"/>
            <w:r w:rsidRPr="00B35B2E">
              <w:rPr>
                <w:rFonts w:ascii="Times New Roman" w:hAnsi="Times New Roman" w:cs="Times New Roman"/>
                <w:color w:val="000000"/>
                <w:sz w:val="24"/>
                <w:szCs w:val="28"/>
              </w:rPr>
              <w:t>Новоладожский</w:t>
            </w:r>
            <w:proofErr w:type="spellEnd"/>
            <w:r w:rsidRPr="00B35B2E">
              <w:rPr>
                <w:rFonts w:ascii="Times New Roman" w:hAnsi="Times New Roman" w:cs="Times New Roman"/>
                <w:color w:val="000000"/>
                <w:sz w:val="24"/>
                <w:szCs w:val="28"/>
              </w:rPr>
              <w:t xml:space="preserve"> канал - Ладожское озеро</w:t>
            </w: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5</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 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2022</w:t>
            </w:r>
          </w:p>
        </w:tc>
      </w:tr>
      <w:tr w:rsidR="007E19D1" w:rsidRPr="00B35B2E" w:rsidTr="008D3D40">
        <w:trPr>
          <w:trHeight w:val="1227"/>
        </w:trPr>
        <w:tc>
          <w:tcPr>
            <w:tcW w:w="1651" w:type="dxa"/>
            <w:vMerge/>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p>
        </w:tc>
        <w:tc>
          <w:tcPr>
            <w:tcW w:w="4019" w:type="dxa"/>
            <w:shd w:val="clear" w:color="auto" w:fill="auto"/>
            <w:hideMark/>
          </w:tcPr>
          <w:p w:rsidR="007E19D1" w:rsidRPr="00B35B2E" w:rsidRDefault="007E19D1" w:rsidP="00DA692B">
            <w:pPr>
              <w:rPr>
                <w:rFonts w:ascii="Times New Roman" w:hAnsi="Times New Roman" w:cs="Times New Roman"/>
                <w:color w:val="000000"/>
                <w:sz w:val="24"/>
                <w:szCs w:val="28"/>
              </w:rPr>
            </w:pPr>
            <w:r w:rsidRPr="00B35B2E">
              <w:rPr>
                <w:rFonts w:ascii="Times New Roman" w:hAnsi="Times New Roman" w:cs="Times New Roman"/>
                <w:color w:val="000000"/>
                <w:sz w:val="24"/>
                <w:szCs w:val="28"/>
              </w:rPr>
              <w:t>р</w:t>
            </w:r>
            <w:proofErr w:type="gramStart"/>
            <w:r w:rsidRPr="00B35B2E">
              <w:rPr>
                <w:rFonts w:ascii="Times New Roman" w:hAnsi="Times New Roman" w:cs="Times New Roman"/>
                <w:color w:val="000000"/>
                <w:sz w:val="24"/>
                <w:szCs w:val="28"/>
              </w:rPr>
              <w:t>.В</w:t>
            </w:r>
            <w:proofErr w:type="gramEnd"/>
            <w:r w:rsidRPr="00B35B2E">
              <w:rPr>
                <w:rFonts w:ascii="Times New Roman" w:hAnsi="Times New Roman" w:cs="Times New Roman"/>
                <w:color w:val="000000"/>
                <w:sz w:val="24"/>
                <w:szCs w:val="28"/>
              </w:rPr>
              <w:t xml:space="preserve">олхов, оз.Ильмень – </w:t>
            </w:r>
            <w:proofErr w:type="spellStart"/>
            <w:r w:rsidRPr="00B35B2E">
              <w:rPr>
                <w:rFonts w:ascii="Times New Roman" w:hAnsi="Times New Roman" w:cs="Times New Roman"/>
                <w:color w:val="000000"/>
                <w:sz w:val="24"/>
                <w:szCs w:val="28"/>
              </w:rPr>
              <w:t>Волховский</w:t>
            </w:r>
            <w:proofErr w:type="spellEnd"/>
            <w:r w:rsidRPr="00B35B2E">
              <w:rPr>
                <w:rFonts w:ascii="Times New Roman" w:hAnsi="Times New Roman" w:cs="Times New Roman"/>
                <w:color w:val="000000"/>
                <w:sz w:val="24"/>
                <w:szCs w:val="28"/>
              </w:rPr>
              <w:t xml:space="preserve"> шлюз</w:t>
            </w: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197</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 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2022</w:t>
            </w:r>
          </w:p>
        </w:tc>
      </w:tr>
      <w:tr w:rsidR="007E19D1" w:rsidRPr="00B35B2E" w:rsidTr="008D3D40">
        <w:trPr>
          <w:trHeight w:val="1259"/>
        </w:trPr>
        <w:tc>
          <w:tcPr>
            <w:tcW w:w="1651" w:type="dxa"/>
            <w:vMerge/>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p>
        </w:tc>
        <w:tc>
          <w:tcPr>
            <w:tcW w:w="4019" w:type="dxa"/>
            <w:shd w:val="clear" w:color="auto" w:fill="auto"/>
            <w:hideMark/>
          </w:tcPr>
          <w:p w:rsidR="007E19D1" w:rsidRPr="00B35B2E" w:rsidRDefault="007E19D1" w:rsidP="00DA692B">
            <w:pPr>
              <w:rPr>
                <w:rFonts w:ascii="Times New Roman" w:hAnsi="Times New Roman" w:cs="Times New Roman"/>
                <w:color w:val="000000"/>
                <w:sz w:val="24"/>
                <w:szCs w:val="28"/>
              </w:rPr>
            </w:pPr>
            <w:proofErr w:type="spellStart"/>
            <w:r w:rsidRPr="00B35B2E">
              <w:rPr>
                <w:rFonts w:ascii="Times New Roman" w:hAnsi="Times New Roman" w:cs="Times New Roman"/>
                <w:color w:val="000000"/>
                <w:sz w:val="24"/>
                <w:szCs w:val="28"/>
              </w:rPr>
              <w:t>Приладожские</w:t>
            </w:r>
            <w:proofErr w:type="spellEnd"/>
            <w:r w:rsidRPr="00B35B2E">
              <w:rPr>
                <w:rFonts w:ascii="Times New Roman" w:hAnsi="Times New Roman" w:cs="Times New Roman"/>
                <w:color w:val="000000"/>
                <w:sz w:val="24"/>
                <w:szCs w:val="28"/>
              </w:rPr>
              <w:t xml:space="preserve"> каналы, п</w:t>
            </w:r>
            <w:proofErr w:type="gramStart"/>
            <w:r w:rsidRPr="00B35B2E">
              <w:rPr>
                <w:rFonts w:ascii="Times New Roman" w:hAnsi="Times New Roman" w:cs="Times New Roman"/>
                <w:color w:val="000000"/>
                <w:sz w:val="24"/>
                <w:szCs w:val="28"/>
              </w:rPr>
              <w:t>.С</w:t>
            </w:r>
            <w:proofErr w:type="gramEnd"/>
            <w:r w:rsidRPr="00B35B2E">
              <w:rPr>
                <w:rFonts w:ascii="Times New Roman" w:hAnsi="Times New Roman" w:cs="Times New Roman"/>
                <w:color w:val="000000"/>
                <w:sz w:val="24"/>
                <w:szCs w:val="28"/>
              </w:rPr>
              <w:t>вирица - Шлиссельбург</w:t>
            </w: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169</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 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2022</w:t>
            </w:r>
          </w:p>
        </w:tc>
      </w:tr>
      <w:tr w:rsidR="007E19D1" w:rsidRPr="00B35B2E" w:rsidTr="00B35B2E">
        <w:trPr>
          <w:trHeight w:val="1166"/>
        </w:trPr>
        <w:tc>
          <w:tcPr>
            <w:tcW w:w="1651" w:type="dxa"/>
            <w:vMerge/>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p>
        </w:tc>
        <w:tc>
          <w:tcPr>
            <w:tcW w:w="4019" w:type="dxa"/>
            <w:shd w:val="clear" w:color="auto" w:fill="auto"/>
            <w:hideMark/>
          </w:tcPr>
          <w:p w:rsidR="007E19D1" w:rsidRPr="00B35B2E" w:rsidRDefault="007E19D1" w:rsidP="00DA692B">
            <w:pPr>
              <w:rPr>
                <w:rFonts w:ascii="Times New Roman" w:hAnsi="Times New Roman" w:cs="Times New Roman"/>
                <w:color w:val="000000"/>
                <w:sz w:val="24"/>
                <w:szCs w:val="28"/>
              </w:rPr>
            </w:pPr>
            <w:r w:rsidRPr="00B35B2E">
              <w:rPr>
                <w:rFonts w:ascii="Times New Roman" w:hAnsi="Times New Roman" w:cs="Times New Roman"/>
                <w:color w:val="000000"/>
                <w:sz w:val="24"/>
                <w:szCs w:val="28"/>
              </w:rPr>
              <w:t>Онежский канал, п</w:t>
            </w:r>
            <w:proofErr w:type="gramStart"/>
            <w:r w:rsidRPr="00B35B2E">
              <w:rPr>
                <w:rFonts w:ascii="Times New Roman" w:hAnsi="Times New Roman" w:cs="Times New Roman"/>
                <w:color w:val="000000"/>
                <w:sz w:val="24"/>
                <w:szCs w:val="28"/>
              </w:rPr>
              <w:t>.В</w:t>
            </w:r>
            <w:proofErr w:type="gramEnd"/>
            <w:r w:rsidRPr="00B35B2E">
              <w:rPr>
                <w:rFonts w:ascii="Times New Roman" w:hAnsi="Times New Roman" w:cs="Times New Roman"/>
                <w:color w:val="000000"/>
                <w:sz w:val="24"/>
                <w:szCs w:val="28"/>
              </w:rPr>
              <w:t>ознесенье - водораздельный канал</w:t>
            </w:r>
          </w:p>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67</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 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2022</w:t>
            </w:r>
          </w:p>
        </w:tc>
      </w:tr>
      <w:tr w:rsidR="007E19D1" w:rsidRPr="00B35B2E" w:rsidTr="00B35B2E">
        <w:trPr>
          <w:trHeight w:val="1112"/>
        </w:trPr>
        <w:tc>
          <w:tcPr>
            <w:tcW w:w="1651" w:type="dxa"/>
            <w:vMerge/>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p>
        </w:tc>
        <w:tc>
          <w:tcPr>
            <w:tcW w:w="4019" w:type="dxa"/>
            <w:shd w:val="clear" w:color="auto" w:fill="auto"/>
            <w:hideMark/>
          </w:tcPr>
          <w:p w:rsidR="007E19D1" w:rsidRPr="00B35B2E" w:rsidRDefault="007E19D1" w:rsidP="00DA692B">
            <w:pPr>
              <w:rPr>
                <w:rFonts w:ascii="Times New Roman" w:eastAsia="Times New Roman" w:hAnsi="Times New Roman" w:cs="Times New Roman"/>
                <w:color w:val="000000"/>
                <w:sz w:val="24"/>
                <w:szCs w:val="28"/>
                <w:lang w:eastAsia="ru-RU"/>
              </w:rPr>
            </w:pPr>
            <w:r w:rsidRPr="00B35B2E">
              <w:rPr>
                <w:rFonts w:ascii="Times New Roman" w:hAnsi="Times New Roman" w:cs="Times New Roman"/>
                <w:color w:val="000000"/>
                <w:sz w:val="24"/>
                <w:szCs w:val="28"/>
              </w:rPr>
              <w:t>Белозерский канал</w:t>
            </w: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67</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обеспечение круглосуточного движения; 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2022</w:t>
            </w:r>
          </w:p>
        </w:tc>
      </w:tr>
      <w:tr w:rsidR="007E19D1" w:rsidRPr="00B35B2E" w:rsidTr="00B35B2E">
        <w:trPr>
          <w:trHeight w:val="843"/>
        </w:trPr>
        <w:tc>
          <w:tcPr>
            <w:tcW w:w="1651" w:type="dxa"/>
            <w:shd w:val="clear" w:color="auto" w:fill="auto"/>
            <w:noWrap/>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Волжский</w:t>
            </w:r>
          </w:p>
        </w:tc>
        <w:tc>
          <w:tcPr>
            <w:tcW w:w="4019" w:type="dxa"/>
            <w:shd w:val="clear" w:color="auto" w:fill="auto"/>
            <w:hideMark/>
          </w:tcPr>
          <w:p w:rsidR="007E19D1" w:rsidRPr="00B35B2E" w:rsidRDefault="007E19D1" w:rsidP="00DA692B">
            <w:pPr>
              <w:rPr>
                <w:rFonts w:ascii="Times New Roman" w:hAnsi="Times New Roman" w:cs="Times New Roman"/>
                <w:color w:val="000000"/>
                <w:sz w:val="24"/>
                <w:szCs w:val="28"/>
              </w:rPr>
            </w:pPr>
            <w:r w:rsidRPr="00B35B2E">
              <w:rPr>
                <w:rFonts w:ascii="Times New Roman" w:hAnsi="Times New Roman" w:cs="Times New Roman"/>
                <w:color w:val="000000"/>
                <w:sz w:val="24"/>
                <w:szCs w:val="28"/>
              </w:rPr>
              <w:t>Подходы к пассажирским причалам Болгары и Свияжск</w:t>
            </w:r>
          </w:p>
        </w:tc>
        <w:tc>
          <w:tcPr>
            <w:tcW w:w="1842" w:type="dxa"/>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56</w:t>
            </w:r>
          </w:p>
        </w:tc>
        <w:tc>
          <w:tcPr>
            <w:tcW w:w="4395" w:type="dxa"/>
            <w:shd w:val="clear" w:color="auto" w:fill="auto"/>
            <w:hideMark/>
          </w:tcPr>
          <w:p w:rsidR="007E19D1" w:rsidRPr="00B35B2E" w:rsidRDefault="007E19D1" w:rsidP="00DA692B">
            <w:pPr>
              <w:spacing w:after="0" w:line="240" w:lineRule="auto"/>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достижение необходимых гарантированных габаритов судовых ходов для пассажирских судов</w:t>
            </w:r>
          </w:p>
        </w:tc>
        <w:tc>
          <w:tcPr>
            <w:tcW w:w="2835" w:type="dxa"/>
            <w:shd w:val="clear" w:color="auto" w:fill="auto"/>
            <w:noWrap/>
            <w:hideMark/>
          </w:tcPr>
          <w:p w:rsidR="007E19D1" w:rsidRPr="00B35B2E" w:rsidRDefault="007E19D1" w:rsidP="00DA692B">
            <w:pPr>
              <w:spacing w:after="0" w:line="240" w:lineRule="auto"/>
              <w:jc w:val="center"/>
              <w:rPr>
                <w:rFonts w:ascii="Times New Roman" w:eastAsia="Times New Roman" w:hAnsi="Times New Roman" w:cs="Times New Roman"/>
                <w:color w:val="000000"/>
                <w:sz w:val="24"/>
                <w:szCs w:val="28"/>
                <w:lang w:eastAsia="ru-RU"/>
              </w:rPr>
            </w:pPr>
            <w:r w:rsidRPr="00B35B2E">
              <w:rPr>
                <w:rFonts w:ascii="Times New Roman" w:eastAsia="Times New Roman" w:hAnsi="Times New Roman" w:cs="Times New Roman"/>
                <w:color w:val="000000"/>
                <w:sz w:val="24"/>
                <w:szCs w:val="28"/>
                <w:lang w:eastAsia="ru-RU"/>
              </w:rPr>
              <w:t>2019-2024</w:t>
            </w:r>
          </w:p>
        </w:tc>
      </w:tr>
    </w:tbl>
    <w:p w:rsidR="007E19D1" w:rsidRDefault="007E19D1" w:rsidP="007E19D1">
      <w:pPr>
        <w:spacing w:after="0" w:line="240" w:lineRule="auto"/>
        <w:jc w:val="both"/>
        <w:rPr>
          <w:rFonts w:ascii="Times New Roman" w:hAnsi="Times New Roman" w:cs="Times New Roman"/>
          <w:b/>
          <w:sz w:val="28"/>
          <w:szCs w:val="28"/>
        </w:rPr>
      </w:pPr>
    </w:p>
    <w:p w:rsidR="007E19D1" w:rsidRDefault="007E19D1" w:rsidP="00B35B2E">
      <w:pPr>
        <w:spacing w:after="0" w:line="276" w:lineRule="auto"/>
        <w:ind w:left="426" w:firstLine="708"/>
        <w:jc w:val="both"/>
        <w:rPr>
          <w:rFonts w:ascii="Times New Roman" w:hAnsi="Times New Roman" w:cs="Times New Roman"/>
          <w:sz w:val="28"/>
          <w:szCs w:val="28"/>
        </w:rPr>
      </w:pPr>
      <w:r w:rsidRPr="00046449">
        <w:rPr>
          <w:rFonts w:ascii="Times New Roman" w:hAnsi="Times New Roman" w:cs="Times New Roman"/>
          <w:sz w:val="28"/>
          <w:szCs w:val="28"/>
        </w:rPr>
        <w:t xml:space="preserve">В 2018 в целях развития инфраструктуры морского и внутреннего водного транспорта для пассажирского сообщения в Ленинградской области, Новгородской области и в Республике Карелия подписано соответствующее </w:t>
      </w:r>
      <w:r w:rsidRPr="00046449">
        <w:rPr>
          <w:rFonts w:ascii="Times New Roman" w:hAnsi="Times New Roman" w:cs="Times New Roman"/>
          <w:sz w:val="28"/>
          <w:szCs w:val="28"/>
        </w:rPr>
        <w:lastRenderedPageBreak/>
        <w:t xml:space="preserve">соглашение между указанными субъектами, а также ООО «КОНТ» и ООО «СК «И Н Ф О Ф Л </w:t>
      </w:r>
      <w:proofErr w:type="gramStart"/>
      <w:r w:rsidRPr="00046449">
        <w:rPr>
          <w:rFonts w:ascii="Times New Roman" w:hAnsi="Times New Roman" w:cs="Times New Roman"/>
          <w:sz w:val="28"/>
          <w:szCs w:val="28"/>
        </w:rPr>
        <w:t>ОТ</w:t>
      </w:r>
      <w:proofErr w:type="gramEnd"/>
      <w:r w:rsidRPr="00046449">
        <w:rPr>
          <w:rFonts w:ascii="Times New Roman" w:hAnsi="Times New Roman" w:cs="Times New Roman"/>
          <w:sz w:val="28"/>
          <w:szCs w:val="28"/>
        </w:rPr>
        <w:t xml:space="preserve">». В рамках соглашения начата работа по строительству трех причалов на территории Новгородской области (в Великом Новгороде, Новгородском и </w:t>
      </w:r>
      <w:proofErr w:type="spellStart"/>
      <w:r w:rsidRPr="00046449">
        <w:rPr>
          <w:rFonts w:ascii="Times New Roman" w:hAnsi="Times New Roman" w:cs="Times New Roman"/>
          <w:sz w:val="28"/>
          <w:szCs w:val="28"/>
        </w:rPr>
        <w:t>Чудовском</w:t>
      </w:r>
      <w:proofErr w:type="spellEnd"/>
      <w:r w:rsidRPr="00046449">
        <w:rPr>
          <w:rFonts w:ascii="Times New Roman" w:hAnsi="Times New Roman" w:cs="Times New Roman"/>
          <w:sz w:val="28"/>
          <w:szCs w:val="28"/>
        </w:rPr>
        <w:t xml:space="preserve"> районах). Завершение строительства причалов планируется в 2019 году.</w:t>
      </w:r>
      <w:r>
        <w:rPr>
          <w:rFonts w:ascii="Times New Roman" w:hAnsi="Times New Roman" w:cs="Times New Roman"/>
          <w:sz w:val="28"/>
          <w:szCs w:val="28"/>
        </w:rPr>
        <w:t xml:space="preserve"> В настоящее время по указанным участкам внутренних водных путей проход пассажирских судов не возможен вследствие отсутствия необходимых габаритов судовых ходов. </w:t>
      </w:r>
    </w:p>
    <w:p w:rsidR="007E19D1" w:rsidRDefault="007E19D1" w:rsidP="00B35B2E">
      <w:pPr>
        <w:spacing w:after="0" w:line="276" w:lineRule="auto"/>
        <w:ind w:left="426"/>
        <w:jc w:val="both"/>
        <w:rPr>
          <w:rFonts w:ascii="Times New Roman" w:hAnsi="Times New Roman" w:cs="Times New Roman"/>
          <w:sz w:val="28"/>
          <w:szCs w:val="28"/>
        </w:rPr>
      </w:pPr>
      <w:r>
        <w:rPr>
          <w:rFonts w:ascii="Times New Roman" w:hAnsi="Times New Roman" w:cs="Times New Roman"/>
          <w:sz w:val="28"/>
          <w:szCs w:val="28"/>
        </w:rPr>
        <w:tab/>
        <w:t>В Республике Татарстан: развитие туристических кластеров.</w:t>
      </w:r>
    </w:p>
    <w:p w:rsidR="005C368E" w:rsidRDefault="005C368E">
      <w:pPr>
        <w:rPr>
          <w:rFonts w:ascii="Times New Roman" w:hAnsi="Times New Roman" w:cs="Times New Roman"/>
          <w:sz w:val="24"/>
          <w:szCs w:val="24"/>
        </w:rPr>
        <w:sectPr w:rsidR="005C368E" w:rsidSect="005C368E">
          <w:footerReference w:type="default" r:id="rId24"/>
          <w:pgSz w:w="16838" w:h="11906" w:orient="landscape"/>
          <w:pgMar w:top="1418" w:right="851" w:bottom="851" w:left="851" w:header="709" w:footer="709" w:gutter="0"/>
          <w:cols w:space="708"/>
          <w:docGrid w:linePitch="360"/>
        </w:sectPr>
      </w:pPr>
    </w:p>
    <w:p w:rsidR="007E19D1" w:rsidRPr="00B43B9C" w:rsidRDefault="006C74E5" w:rsidP="007E19D1">
      <w:pPr>
        <w:autoSpaceDE w:val="0"/>
        <w:autoSpaceDN w:val="0"/>
        <w:adjustRightInd w:val="0"/>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Приложение</w:t>
      </w:r>
      <w:r w:rsidR="00EB7700">
        <w:rPr>
          <w:rFonts w:ascii="Times New Roman" w:hAnsi="Times New Roman" w:cs="Times New Roman"/>
          <w:b/>
          <w:color w:val="000000"/>
          <w:sz w:val="24"/>
          <w:szCs w:val="24"/>
        </w:rPr>
        <w:t xml:space="preserve"> 9</w:t>
      </w:r>
    </w:p>
    <w:p w:rsidR="007E19D1" w:rsidRPr="007E19D1" w:rsidRDefault="007E19D1" w:rsidP="007E19D1">
      <w:pPr>
        <w:autoSpaceDE w:val="0"/>
        <w:autoSpaceDN w:val="0"/>
        <w:adjustRightInd w:val="0"/>
        <w:spacing w:after="0" w:line="240" w:lineRule="auto"/>
        <w:jc w:val="right"/>
        <w:rPr>
          <w:rFonts w:ascii="Times New Roman" w:hAnsi="Times New Roman" w:cs="Times New Roman"/>
          <w:color w:val="000000"/>
          <w:sz w:val="28"/>
          <w:szCs w:val="28"/>
        </w:rPr>
      </w:pPr>
    </w:p>
    <w:p w:rsidR="007E19D1" w:rsidRPr="007E19D1" w:rsidRDefault="007E19D1" w:rsidP="00B43B9C">
      <w:pPr>
        <w:autoSpaceDE w:val="0"/>
        <w:autoSpaceDN w:val="0"/>
        <w:adjustRightInd w:val="0"/>
        <w:spacing w:after="0" w:line="276" w:lineRule="auto"/>
        <w:ind w:firstLine="709"/>
        <w:jc w:val="both"/>
        <w:rPr>
          <w:rFonts w:ascii="Times New Roman" w:hAnsi="Times New Roman" w:cs="Times New Roman"/>
          <w:color w:val="000000"/>
          <w:sz w:val="28"/>
          <w:szCs w:val="28"/>
        </w:rPr>
      </w:pPr>
      <w:r w:rsidRPr="007E19D1">
        <w:rPr>
          <w:rFonts w:ascii="Times New Roman" w:hAnsi="Times New Roman" w:cs="Times New Roman"/>
          <w:color w:val="000000"/>
          <w:sz w:val="28"/>
          <w:szCs w:val="28"/>
        </w:rPr>
        <w:t xml:space="preserve">Федеральным проектом </w:t>
      </w:r>
      <w:r w:rsidRPr="007E19D1">
        <w:rPr>
          <w:rFonts w:ascii="Times New Roman" w:hAnsi="Times New Roman" w:cs="Times New Roman"/>
          <w:b/>
          <w:bCs/>
          <w:color w:val="000000"/>
          <w:sz w:val="28"/>
          <w:szCs w:val="28"/>
        </w:rPr>
        <w:t>«</w:t>
      </w:r>
      <w:proofErr w:type="spellStart"/>
      <w:r w:rsidRPr="007E19D1">
        <w:rPr>
          <w:rFonts w:ascii="Times New Roman" w:hAnsi="Times New Roman" w:cs="Times New Roman"/>
          <w:b/>
          <w:bCs/>
          <w:color w:val="000000"/>
          <w:sz w:val="28"/>
          <w:szCs w:val="28"/>
        </w:rPr>
        <w:t>Транспортно-логистические</w:t>
      </w:r>
      <w:proofErr w:type="spellEnd"/>
      <w:r w:rsidRPr="007E19D1">
        <w:rPr>
          <w:rFonts w:ascii="Times New Roman" w:hAnsi="Times New Roman" w:cs="Times New Roman"/>
          <w:b/>
          <w:bCs/>
          <w:color w:val="000000"/>
          <w:sz w:val="28"/>
          <w:szCs w:val="28"/>
        </w:rPr>
        <w:t xml:space="preserve"> центры»</w:t>
      </w:r>
      <w:r w:rsidRPr="007E19D1">
        <w:rPr>
          <w:rFonts w:ascii="Times New Roman" w:hAnsi="Times New Roman" w:cs="Times New Roman"/>
          <w:bCs/>
          <w:color w:val="000000"/>
          <w:sz w:val="28"/>
          <w:szCs w:val="28"/>
        </w:rPr>
        <w:t xml:space="preserve"> предусмотрено ф</w:t>
      </w:r>
      <w:r w:rsidRPr="007E19D1">
        <w:rPr>
          <w:rFonts w:ascii="Times New Roman" w:hAnsi="Times New Roman" w:cs="Times New Roman"/>
          <w:color w:val="000000"/>
          <w:sz w:val="28"/>
          <w:szCs w:val="28"/>
        </w:rPr>
        <w:t xml:space="preserve">ормирование к 2024 году сети </w:t>
      </w:r>
      <w:proofErr w:type="spellStart"/>
      <w:r w:rsidRPr="007E19D1">
        <w:rPr>
          <w:rFonts w:ascii="Times New Roman" w:hAnsi="Times New Roman" w:cs="Times New Roman"/>
          <w:color w:val="000000"/>
          <w:sz w:val="28"/>
          <w:szCs w:val="28"/>
        </w:rPr>
        <w:t>транспортно-логистических</w:t>
      </w:r>
      <w:proofErr w:type="spellEnd"/>
      <w:r w:rsidRPr="007E19D1">
        <w:rPr>
          <w:rFonts w:ascii="Times New Roman" w:hAnsi="Times New Roman" w:cs="Times New Roman"/>
          <w:color w:val="000000"/>
          <w:sz w:val="28"/>
          <w:szCs w:val="28"/>
        </w:rPr>
        <w:t xml:space="preserve"> центров суммарной мощностью до 51,6 млн. тонн, которая позволит обеспечить рост средней коммерческой скорости товародвижения на железнодорожном транспорте к 2024 году до 440 км/</w:t>
      </w:r>
      <w:proofErr w:type="spellStart"/>
      <w:r w:rsidRPr="007E19D1">
        <w:rPr>
          <w:rFonts w:ascii="Times New Roman" w:hAnsi="Times New Roman" w:cs="Times New Roman"/>
          <w:color w:val="000000"/>
          <w:sz w:val="28"/>
          <w:szCs w:val="28"/>
        </w:rPr>
        <w:t>сут</w:t>
      </w:r>
      <w:proofErr w:type="spellEnd"/>
      <w:r w:rsidRPr="007E19D1">
        <w:rPr>
          <w:rFonts w:ascii="Times New Roman" w:hAnsi="Times New Roman" w:cs="Times New Roman"/>
          <w:color w:val="000000"/>
          <w:sz w:val="28"/>
          <w:szCs w:val="28"/>
        </w:rPr>
        <w:t xml:space="preserve">. </w:t>
      </w:r>
    </w:p>
    <w:p w:rsidR="007E19D1" w:rsidRPr="007E19D1" w:rsidRDefault="007E19D1" w:rsidP="00B43B9C">
      <w:pPr>
        <w:pStyle w:val="a3"/>
        <w:shd w:val="clear" w:color="auto" w:fill="FFFFFF"/>
        <w:spacing w:after="0" w:line="276" w:lineRule="auto"/>
        <w:ind w:left="0" w:firstLine="709"/>
        <w:jc w:val="both"/>
        <w:rPr>
          <w:rFonts w:ascii="Times New Roman" w:hAnsi="Times New Roman" w:cs="Times New Roman"/>
          <w:color w:val="000000"/>
          <w:sz w:val="28"/>
          <w:szCs w:val="28"/>
        </w:rPr>
      </w:pPr>
      <w:r w:rsidRPr="007E19D1">
        <w:rPr>
          <w:rFonts w:ascii="Times New Roman" w:hAnsi="Times New Roman" w:cs="Times New Roman"/>
          <w:sz w:val="28"/>
          <w:szCs w:val="28"/>
        </w:rPr>
        <w:t xml:space="preserve">В ходе реализации проекта будет сформирована сеть </w:t>
      </w:r>
      <w:r w:rsidRPr="007E19D1">
        <w:rPr>
          <w:rFonts w:ascii="Times New Roman" w:hAnsi="Times New Roman" w:cs="Times New Roman"/>
          <w:bCs/>
          <w:sz w:val="28"/>
          <w:szCs w:val="28"/>
        </w:rPr>
        <w:t xml:space="preserve">узловых грузовых </w:t>
      </w:r>
      <w:proofErr w:type="spellStart"/>
      <w:r w:rsidRPr="007E19D1">
        <w:rPr>
          <w:rFonts w:ascii="Times New Roman" w:hAnsi="Times New Roman" w:cs="Times New Roman"/>
          <w:bCs/>
          <w:sz w:val="28"/>
          <w:szCs w:val="28"/>
        </w:rPr>
        <w:t>мультимодальных</w:t>
      </w:r>
      <w:proofErr w:type="spellEnd"/>
      <w:r w:rsidRPr="007E19D1">
        <w:rPr>
          <w:rFonts w:ascii="Times New Roman" w:hAnsi="Times New Roman" w:cs="Times New Roman"/>
          <w:bCs/>
          <w:sz w:val="28"/>
          <w:szCs w:val="28"/>
        </w:rPr>
        <w:t xml:space="preserve"> </w:t>
      </w:r>
      <w:proofErr w:type="spellStart"/>
      <w:r w:rsidRPr="007E19D1">
        <w:rPr>
          <w:rFonts w:ascii="Times New Roman" w:hAnsi="Times New Roman" w:cs="Times New Roman"/>
          <w:bCs/>
          <w:sz w:val="28"/>
          <w:szCs w:val="28"/>
        </w:rPr>
        <w:t>транспортно-логистических</w:t>
      </w:r>
      <w:proofErr w:type="spellEnd"/>
      <w:r w:rsidRPr="007E19D1">
        <w:rPr>
          <w:rFonts w:ascii="Times New Roman" w:hAnsi="Times New Roman" w:cs="Times New Roman"/>
          <w:bCs/>
          <w:sz w:val="28"/>
          <w:szCs w:val="28"/>
        </w:rPr>
        <w:t xml:space="preserve"> центров, обеспечивающая</w:t>
      </w:r>
      <w:r w:rsidRPr="007E19D1">
        <w:rPr>
          <w:rFonts w:ascii="Times New Roman" w:hAnsi="Times New Roman" w:cs="Times New Roman"/>
          <w:color w:val="000000"/>
          <w:sz w:val="28"/>
          <w:szCs w:val="28"/>
        </w:rPr>
        <w:t xml:space="preserve"> перераспределения грузопотоков Центральной России, обслуживание грузопотоков МТК «Восток-Запад» и «Север-Юг». </w:t>
      </w:r>
    </w:p>
    <w:p w:rsidR="007E19D1" w:rsidRPr="007E19D1" w:rsidRDefault="007E19D1" w:rsidP="00B43B9C">
      <w:pPr>
        <w:pStyle w:val="a3"/>
        <w:shd w:val="clear" w:color="auto" w:fill="FFFFFF"/>
        <w:spacing w:after="0" w:line="276" w:lineRule="auto"/>
        <w:ind w:left="0" w:firstLine="709"/>
        <w:jc w:val="both"/>
        <w:rPr>
          <w:rFonts w:ascii="Times New Roman" w:hAnsi="Times New Roman" w:cs="Times New Roman"/>
          <w:color w:val="000000"/>
          <w:sz w:val="28"/>
          <w:szCs w:val="28"/>
        </w:rPr>
      </w:pPr>
      <w:r w:rsidRPr="007E19D1">
        <w:rPr>
          <w:rFonts w:ascii="Times New Roman" w:hAnsi="Times New Roman" w:cs="Times New Roman"/>
          <w:color w:val="000000"/>
          <w:sz w:val="28"/>
          <w:szCs w:val="28"/>
        </w:rPr>
        <w:t>ТЛЦ планируются в Северо-Западном, Приволжском, Южном, Уральском, Дальневосточном федеральных округах, в таких городах как: Санкт-Петербург, Москва, Самара, Казань, Волгоград, Новосибирск, Улан-Удэ и др.</w:t>
      </w:r>
    </w:p>
    <w:p w:rsidR="007E19D1" w:rsidRPr="007E19D1" w:rsidRDefault="007E19D1" w:rsidP="00B43B9C">
      <w:pPr>
        <w:pStyle w:val="a3"/>
        <w:shd w:val="clear" w:color="auto" w:fill="FFFFFF"/>
        <w:spacing w:after="0" w:line="276" w:lineRule="auto"/>
        <w:ind w:left="0" w:firstLine="709"/>
        <w:jc w:val="both"/>
        <w:rPr>
          <w:rFonts w:ascii="Times New Roman" w:hAnsi="Times New Roman" w:cs="Times New Roman"/>
          <w:sz w:val="28"/>
          <w:szCs w:val="28"/>
        </w:rPr>
      </w:pPr>
      <w:r w:rsidRPr="007E19D1">
        <w:rPr>
          <w:rFonts w:ascii="Times New Roman" w:hAnsi="Times New Roman" w:cs="Times New Roman"/>
          <w:color w:val="000000"/>
          <w:sz w:val="28"/>
          <w:szCs w:val="28"/>
        </w:rPr>
        <w:t>В настоящее время идет выбор площадок под ТЛЦ, при этом в федеральный проект заложены следующие с</w:t>
      </w:r>
      <w:r w:rsidRPr="007E19D1">
        <w:rPr>
          <w:rFonts w:ascii="Times New Roman" w:hAnsi="Times New Roman" w:cs="Times New Roman"/>
          <w:bCs/>
          <w:sz w:val="28"/>
          <w:szCs w:val="28"/>
        </w:rPr>
        <w:t>истемные решения - критерии выбора площадок</w:t>
      </w:r>
      <w:r w:rsidRPr="007E19D1">
        <w:rPr>
          <w:rFonts w:ascii="Times New Roman" w:hAnsi="Times New Roman" w:cs="Times New Roman"/>
          <w:sz w:val="28"/>
          <w:szCs w:val="28"/>
        </w:rPr>
        <w:t xml:space="preserve">: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размещение на маршрутах международных транспортных коридоров;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максимальная близость к крупному транспортному узлу, местам зарождения/погашения грузопотоков;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максимальная близость к крупным городским агломерациям, учет перспектив градостроительного развития;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наличие резервов пропускной способности на подходах к станции примыкания;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максимальная близость к магистральным автотранспортным коммуникациям;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 возможность создания на сопредельной территории индустриальных парков; </w:t>
      </w:r>
    </w:p>
    <w:p w:rsidR="007E19D1" w:rsidRPr="007E19D1" w:rsidRDefault="007E19D1" w:rsidP="00B43B9C">
      <w:pPr>
        <w:pStyle w:val="Default"/>
        <w:spacing w:line="276" w:lineRule="auto"/>
        <w:ind w:left="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наличие в зоне предполагаемого размещения ТЛЦ свободных (резервных) мощностей инженерных систем.</w:t>
      </w:r>
    </w:p>
    <w:p w:rsidR="007E19D1" w:rsidRPr="007E19D1" w:rsidRDefault="007E19D1" w:rsidP="00B43B9C">
      <w:pPr>
        <w:pStyle w:val="Default"/>
        <w:spacing w:line="276" w:lineRule="auto"/>
        <w:ind w:firstLine="709"/>
        <w:jc w:val="both"/>
        <w:rPr>
          <w:rFonts w:ascii="Times New Roman" w:hAnsi="Times New Roman" w:cs="Times New Roman"/>
          <w:color w:val="auto"/>
          <w:sz w:val="28"/>
          <w:szCs w:val="28"/>
        </w:rPr>
      </w:pPr>
    </w:p>
    <w:p w:rsidR="007E19D1" w:rsidRPr="007E19D1" w:rsidRDefault="007E19D1" w:rsidP="00B43B9C">
      <w:pPr>
        <w:pStyle w:val="Default"/>
        <w:spacing w:line="276" w:lineRule="auto"/>
        <w:ind w:firstLine="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Критерии выбора площадок включают только вопросы автомобильного и железнодорожного видов транспорта, вместе с тем во всех перечисленных городах расположены крупные речные порты. При включении портов в ТЛЦ можно создать </w:t>
      </w:r>
      <w:proofErr w:type="spellStart"/>
      <w:r w:rsidRPr="007E19D1">
        <w:rPr>
          <w:rFonts w:ascii="Times New Roman" w:hAnsi="Times New Roman" w:cs="Times New Roman"/>
          <w:color w:val="auto"/>
          <w:sz w:val="28"/>
          <w:szCs w:val="28"/>
        </w:rPr>
        <w:t>тримодальные</w:t>
      </w:r>
      <w:proofErr w:type="spellEnd"/>
      <w:r w:rsidRPr="007E19D1">
        <w:rPr>
          <w:rFonts w:ascii="Times New Roman" w:hAnsi="Times New Roman" w:cs="Times New Roman"/>
          <w:color w:val="auto"/>
          <w:sz w:val="28"/>
          <w:szCs w:val="28"/>
        </w:rPr>
        <w:t xml:space="preserve"> </w:t>
      </w:r>
      <w:proofErr w:type="spellStart"/>
      <w:r w:rsidRPr="007E19D1">
        <w:rPr>
          <w:rFonts w:ascii="Times New Roman" w:hAnsi="Times New Roman" w:cs="Times New Roman"/>
          <w:color w:val="auto"/>
          <w:sz w:val="28"/>
          <w:szCs w:val="28"/>
        </w:rPr>
        <w:t>логистические</w:t>
      </w:r>
      <w:proofErr w:type="spellEnd"/>
      <w:r w:rsidRPr="007E19D1">
        <w:rPr>
          <w:rFonts w:ascii="Times New Roman" w:hAnsi="Times New Roman" w:cs="Times New Roman"/>
          <w:color w:val="auto"/>
          <w:sz w:val="28"/>
          <w:szCs w:val="28"/>
        </w:rPr>
        <w:t xml:space="preserve"> </w:t>
      </w:r>
      <w:proofErr w:type="gramStart"/>
      <w:r w:rsidRPr="007E19D1">
        <w:rPr>
          <w:rFonts w:ascii="Times New Roman" w:hAnsi="Times New Roman" w:cs="Times New Roman"/>
          <w:color w:val="auto"/>
          <w:sz w:val="28"/>
          <w:szCs w:val="28"/>
        </w:rPr>
        <w:t>центры</w:t>
      </w:r>
      <w:proofErr w:type="gramEnd"/>
      <w:r w:rsidRPr="007E19D1">
        <w:rPr>
          <w:rFonts w:ascii="Times New Roman" w:hAnsi="Times New Roman" w:cs="Times New Roman"/>
          <w:color w:val="auto"/>
          <w:sz w:val="28"/>
          <w:szCs w:val="28"/>
        </w:rPr>
        <w:t xml:space="preserve"> которые системно будут использовать преимущества всех видов транспорта.</w:t>
      </w:r>
    </w:p>
    <w:p w:rsidR="007E19D1" w:rsidRPr="007E19D1" w:rsidRDefault="007E19D1" w:rsidP="00B43B9C">
      <w:pPr>
        <w:pStyle w:val="Default"/>
        <w:spacing w:line="276" w:lineRule="auto"/>
        <w:ind w:firstLine="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Кроме того, можно решить вопросы вывода портов из центральных районов городов.</w:t>
      </w:r>
    </w:p>
    <w:p w:rsidR="007E19D1" w:rsidRPr="007E19D1" w:rsidRDefault="007E19D1" w:rsidP="00B43B9C">
      <w:pPr>
        <w:pStyle w:val="Default"/>
        <w:spacing w:line="276" w:lineRule="auto"/>
        <w:ind w:firstLine="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Все порты построены в 50-60 </w:t>
      </w:r>
      <w:proofErr w:type="spellStart"/>
      <w:r w:rsidRPr="007E19D1">
        <w:rPr>
          <w:rFonts w:ascii="Times New Roman" w:hAnsi="Times New Roman" w:cs="Times New Roman"/>
          <w:color w:val="auto"/>
          <w:sz w:val="28"/>
          <w:szCs w:val="28"/>
        </w:rPr>
        <w:t>х</w:t>
      </w:r>
      <w:proofErr w:type="spellEnd"/>
      <w:r w:rsidRPr="007E19D1">
        <w:rPr>
          <w:rFonts w:ascii="Times New Roman" w:hAnsi="Times New Roman" w:cs="Times New Roman"/>
          <w:color w:val="auto"/>
          <w:sz w:val="28"/>
          <w:szCs w:val="28"/>
        </w:rPr>
        <w:t xml:space="preserve"> годах двадцатого столетия, имеет значительный физический и моральный износ и расположены в центральных районах городов. Как правило, порты имеют районы перегружающие сухие грузы </w:t>
      </w:r>
      <w:r w:rsidRPr="007E19D1">
        <w:rPr>
          <w:rFonts w:ascii="Times New Roman" w:hAnsi="Times New Roman" w:cs="Times New Roman"/>
          <w:color w:val="auto"/>
          <w:sz w:val="28"/>
          <w:szCs w:val="28"/>
        </w:rPr>
        <w:lastRenderedPageBreak/>
        <w:t xml:space="preserve">(уголь, щебень, НСМ и др.), что создает экологическую нестабильность по шумности и </w:t>
      </w:r>
      <w:proofErr w:type="spellStart"/>
      <w:r w:rsidRPr="007E19D1">
        <w:rPr>
          <w:rFonts w:ascii="Times New Roman" w:hAnsi="Times New Roman" w:cs="Times New Roman"/>
          <w:color w:val="auto"/>
          <w:sz w:val="28"/>
          <w:szCs w:val="28"/>
        </w:rPr>
        <w:t>пыльности</w:t>
      </w:r>
      <w:proofErr w:type="spellEnd"/>
      <w:r w:rsidRPr="007E19D1">
        <w:rPr>
          <w:rFonts w:ascii="Times New Roman" w:hAnsi="Times New Roman" w:cs="Times New Roman"/>
          <w:color w:val="auto"/>
          <w:sz w:val="28"/>
          <w:szCs w:val="28"/>
        </w:rPr>
        <w:t xml:space="preserve"> перегрузки. </w:t>
      </w:r>
    </w:p>
    <w:p w:rsidR="007E19D1" w:rsidRPr="007E19D1" w:rsidRDefault="007E19D1" w:rsidP="00B43B9C">
      <w:pPr>
        <w:spacing w:after="0" w:line="276" w:lineRule="auto"/>
        <w:jc w:val="both"/>
        <w:rPr>
          <w:rFonts w:ascii="Times New Roman" w:hAnsi="Times New Roman" w:cs="Times New Roman"/>
          <w:sz w:val="28"/>
          <w:szCs w:val="28"/>
        </w:rPr>
      </w:pPr>
      <w:r w:rsidRPr="007E19D1">
        <w:rPr>
          <w:rFonts w:ascii="Times New Roman" w:hAnsi="Times New Roman" w:cs="Times New Roman"/>
          <w:b/>
          <w:sz w:val="28"/>
          <w:szCs w:val="28"/>
        </w:rPr>
        <w:tab/>
      </w:r>
      <w:r w:rsidRPr="007E19D1">
        <w:rPr>
          <w:rFonts w:ascii="Times New Roman" w:hAnsi="Times New Roman" w:cs="Times New Roman"/>
          <w:sz w:val="28"/>
          <w:szCs w:val="28"/>
        </w:rPr>
        <w:t>Например,</w:t>
      </w:r>
      <w:r w:rsidRPr="007E19D1">
        <w:rPr>
          <w:rFonts w:ascii="Times New Roman" w:hAnsi="Times New Roman" w:cs="Times New Roman"/>
          <w:b/>
          <w:sz w:val="28"/>
          <w:szCs w:val="28"/>
        </w:rPr>
        <w:t xml:space="preserve"> </w:t>
      </w:r>
      <w:r w:rsidRPr="007E19D1">
        <w:rPr>
          <w:rFonts w:ascii="Times New Roman" w:hAnsi="Times New Roman" w:cs="Times New Roman"/>
          <w:sz w:val="28"/>
          <w:szCs w:val="28"/>
        </w:rPr>
        <w:t>основные грузы, перегружаемые в Самарском речном порту это - песок собственной добычи, щебень, металлолом. Порт образован в 1948 году (в 1993 году преобразован в АО «Самарский речной порт») и расположен на слиянии реки Волги и реки Самары. Порт Самара включён в перечень портов, открытых для захода судов под флагами иностранных государств</w:t>
      </w:r>
      <w:r w:rsidRPr="007E19D1">
        <w:rPr>
          <w:rStyle w:val="af3"/>
          <w:rFonts w:ascii="Times New Roman" w:hAnsi="Times New Roman" w:cs="Times New Roman"/>
          <w:sz w:val="28"/>
          <w:szCs w:val="28"/>
        </w:rPr>
        <w:footnoteReference w:id="1"/>
      </w:r>
      <w:r w:rsidRPr="007E19D1">
        <w:rPr>
          <w:rFonts w:ascii="Times New Roman" w:hAnsi="Times New Roman" w:cs="Times New Roman"/>
          <w:sz w:val="28"/>
          <w:szCs w:val="28"/>
        </w:rPr>
        <w:t>, что позволяет говорить о нем, как о части международного транспортного коридора.</w:t>
      </w:r>
    </w:p>
    <w:p w:rsidR="007E19D1" w:rsidRPr="007E19D1" w:rsidRDefault="007E19D1" w:rsidP="00B43B9C">
      <w:pPr>
        <w:pStyle w:val="ad"/>
        <w:spacing w:before="0" w:after="0" w:line="276" w:lineRule="auto"/>
        <w:ind w:firstLine="709"/>
        <w:rPr>
          <w:rFonts w:eastAsiaTheme="minorHAnsi"/>
          <w:lang w:eastAsia="en-US"/>
        </w:rPr>
      </w:pPr>
      <w:r w:rsidRPr="007E19D1">
        <w:rPr>
          <w:rFonts w:eastAsiaTheme="minorHAnsi"/>
          <w:lang w:eastAsia="en-US"/>
        </w:rPr>
        <w:t xml:space="preserve">Центральный грузовой район порта имеет 4 причала общей протяженностью 419 погонных метров. Подходы ко всем причалам имеют гарантированную глубину </w:t>
      </w:r>
      <w:smartTag w:uri="urn:schemas-microsoft-com:office:smarttags" w:element="metricconverter">
        <w:smartTagPr>
          <w:attr w:name="ProductID" w:val="4 метра"/>
        </w:smartTagPr>
        <w:r w:rsidRPr="007E19D1">
          <w:rPr>
            <w:rFonts w:eastAsiaTheme="minorHAnsi"/>
            <w:lang w:eastAsia="en-US"/>
          </w:rPr>
          <w:t>4 метра</w:t>
        </w:r>
      </w:smartTag>
      <w:r w:rsidRPr="007E19D1">
        <w:rPr>
          <w:rFonts w:eastAsiaTheme="minorHAnsi"/>
          <w:lang w:eastAsia="en-US"/>
        </w:rPr>
        <w:t xml:space="preserve">. </w:t>
      </w:r>
    </w:p>
    <w:p w:rsidR="007E19D1" w:rsidRPr="007E19D1" w:rsidRDefault="007E19D1" w:rsidP="00B43B9C">
      <w:pPr>
        <w:pStyle w:val="ad"/>
        <w:spacing w:before="0" w:after="0" w:line="276" w:lineRule="auto"/>
        <w:ind w:firstLine="709"/>
        <w:rPr>
          <w:rFonts w:eastAsiaTheme="minorHAnsi"/>
          <w:lang w:eastAsia="en-US"/>
        </w:rPr>
      </w:pPr>
      <w:r w:rsidRPr="007E19D1">
        <w:rPr>
          <w:rFonts w:eastAsiaTheme="minorHAnsi"/>
          <w:lang w:eastAsia="en-US"/>
        </w:rPr>
        <w:t>Имеется открытые складские площадки общей площадью около 23000 м</w:t>
      </w:r>
      <w:proofErr w:type="gramStart"/>
      <w:r w:rsidRPr="007E19D1">
        <w:rPr>
          <w:rFonts w:eastAsiaTheme="minorHAnsi"/>
          <w:vertAlign w:val="superscript"/>
          <w:lang w:eastAsia="en-US"/>
        </w:rPr>
        <w:t>2</w:t>
      </w:r>
      <w:proofErr w:type="gramEnd"/>
      <w:r w:rsidRPr="007E19D1">
        <w:rPr>
          <w:rFonts w:eastAsiaTheme="minorHAnsi"/>
          <w:lang w:eastAsia="en-US"/>
        </w:rPr>
        <w:t>, а также два крытых склада общей площадью около 5000 м</w:t>
      </w:r>
      <w:r w:rsidRPr="007E19D1">
        <w:rPr>
          <w:rFonts w:eastAsiaTheme="minorHAnsi"/>
          <w:vertAlign w:val="superscript"/>
          <w:lang w:eastAsia="en-US"/>
        </w:rPr>
        <w:t>2</w:t>
      </w:r>
      <w:r w:rsidRPr="007E19D1">
        <w:rPr>
          <w:rFonts w:eastAsiaTheme="minorHAnsi"/>
          <w:lang w:eastAsia="en-US"/>
        </w:rPr>
        <w:t xml:space="preserve">. Причалы порта оборудованы одиннадцатью портальными кранами и краном типа «Деррик» (грузоподъемность 100 тонн). </w:t>
      </w:r>
    </w:p>
    <w:p w:rsidR="007E19D1" w:rsidRPr="00B43B9C" w:rsidRDefault="007E19D1" w:rsidP="00B43B9C">
      <w:pPr>
        <w:pStyle w:val="ad"/>
        <w:spacing w:before="0" w:after="0" w:line="276" w:lineRule="auto"/>
        <w:ind w:firstLine="709"/>
        <w:rPr>
          <w:rFonts w:eastAsiaTheme="minorHAnsi"/>
          <w:lang w:eastAsia="en-US"/>
        </w:rPr>
      </w:pPr>
      <w:r w:rsidRPr="007E19D1">
        <w:rPr>
          <w:rFonts w:eastAsiaTheme="minorHAnsi"/>
          <w:lang w:eastAsia="en-US"/>
        </w:rPr>
        <w:t xml:space="preserve">Ко всем причалам имеются разветвленные железнодорожные (четыре нитки общей протяженностью </w:t>
      </w:r>
      <w:smartTag w:uri="urn:schemas-microsoft-com:office:smarttags" w:element="metricconverter">
        <w:smartTagPr>
          <w:attr w:name="ProductID" w:val="3092 метра"/>
        </w:smartTagPr>
        <w:r w:rsidRPr="007E19D1">
          <w:rPr>
            <w:rFonts w:eastAsiaTheme="minorHAnsi"/>
            <w:lang w:eastAsia="en-US"/>
          </w:rPr>
          <w:t>3092 метра</w:t>
        </w:r>
      </w:smartTag>
      <w:r w:rsidRPr="007E19D1">
        <w:rPr>
          <w:rFonts w:eastAsiaTheme="minorHAnsi"/>
          <w:lang w:eastAsia="en-US"/>
        </w:rPr>
        <w:t xml:space="preserve"> – станция примыкания Самара) и автомобильные пути – с учетом подходов к порту его уже можно рассматривать </w:t>
      </w:r>
      <w:r w:rsidRPr="00B43B9C">
        <w:rPr>
          <w:rFonts w:eastAsiaTheme="minorHAnsi"/>
          <w:lang w:eastAsia="en-US"/>
        </w:rPr>
        <w:t xml:space="preserve">как </w:t>
      </w:r>
      <w:proofErr w:type="spellStart"/>
      <w:r w:rsidRPr="00B43B9C">
        <w:rPr>
          <w:rFonts w:eastAsiaTheme="minorHAnsi"/>
          <w:lang w:eastAsia="en-US"/>
        </w:rPr>
        <w:t>тримодальный</w:t>
      </w:r>
      <w:proofErr w:type="spellEnd"/>
      <w:r w:rsidRPr="00B43B9C">
        <w:rPr>
          <w:rFonts w:eastAsiaTheme="minorHAnsi"/>
          <w:lang w:eastAsia="en-US"/>
        </w:rPr>
        <w:t xml:space="preserve"> </w:t>
      </w:r>
      <w:proofErr w:type="spellStart"/>
      <w:r w:rsidRPr="00B43B9C">
        <w:rPr>
          <w:rFonts w:eastAsiaTheme="minorHAnsi"/>
          <w:lang w:eastAsia="en-US"/>
        </w:rPr>
        <w:t>логистический</w:t>
      </w:r>
      <w:proofErr w:type="spellEnd"/>
      <w:r w:rsidRPr="00B43B9C">
        <w:rPr>
          <w:rFonts w:eastAsiaTheme="minorHAnsi"/>
          <w:lang w:eastAsia="en-US"/>
        </w:rPr>
        <w:t xml:space="preserve"> комплекс. </w:t>
      </w:r>
    </w:p>
    <w:p w:rsidR="007E19D1" w:rsidRPr="007E19D1" w:rsidRDefault="007E19D1" w:rsidP="00B43B9C">
      <w:pPr>
        <w:pStyle w:val="af"/>
        <w:spacing w:after="0" w:line="276" w:lineRule="auto"/>
        <w:ind w:left="0" w:firstLine="708"/>
        <w:jc w:val="both"/>
        <w:rPr>
          <w:rFonts w:eastAsiaTheme="minorHAnsi"/>
          <w:sz w:val="28"/>
          <w:szCs w:val="28"/>
          <w:lang w:eastAsia="en-US"/>
        </w:rPr>
      </w:pPr>
      <w:r w:rsidRPr="007E19D1">
        <w:rPr>
          <w:rFonts w:eastAsiaTheme="minorHAnsi"/>
          <w:b/>
          <w:sz w:val="28"/>
          <w:szCs w:val="28"/>
          <w:lang w:eastAsia="en-US"/>
        </w:rPr>
        <w:t>Новосибирский речной порт</w:t>
      </w:r>
      <w:r w:rsidRPr="007E19D1">
        <w:rPr>
          <w:rFonts w:eastAsiaTheme="minorHAnsi"/>
          <w:sz w:val="28"/>
          <w:szCs w:val="28"/>
          <w:lang w:eastAsia="en-US"/>
        </w:rPr>
        <w:t xml:space="preserve"> -  ОАО «Новосибирский речной порт». </w:t>
      </w:r>
    </w:p>
    <w:p w:rsidR="007E19D1" w:rsidRPr="007E19D1" w:rsidRDefault="007E19D1" w:rsidP="00B43B9C">
      <w:pPr>
        <w:pStyle w:val="af"/>
        <w:spacing w:after="0" w:line="276" w:lineRule="auto"/>
        <w:ind w:left="0" w:firstLine="708"/>
        <w:jc w:val="both"/>
        <w:rPr>
          <w:sz w:val="28"/>
          <w:szCs w:val="28"/>
        </w:rPr>
      </w:pPr>
      <w:r w:rsidRPr="007E19D1">
        <w:rPr>
          <w:sz w:val="28"/>
          <w:szCs w:val="28"/>
        </w:rPr>
        <w:t xml:space="preserve">Площадь акватории Новосибирского порта составляет 1,4 км², протяженность причалов порта – </w:t>
      </w:r>
      <w:smartTag w:uri="urn:schemas-microsoft-com:office:smarttags" w:element="metricconverter">
        <w:smartTagPr>
          <w:attr w:name="ProductID" w:val="3160 м"/>
        </w:smartTagPr>
        <w:r w:rsidRPr="007E19D1">
          <w:rPr>
            <w:sz w:val="28"/>
            <w:szCs w:val="28"/>
          </w:rPr>
          <w:t>3160 м</w:t>
        </w:r>
      </w:smartTag>
      <w:r w:rsidRPr="007E19D1">
        <w:rPr>
          <w:sz w:val="28"/>
          <w:szCs w:val="28"/>
        </w:rPr>
        <w:t xml:space="preserve">, в том числе грузовых и пассажирских причалов – </w:t>
      </w:r>
      <w:smartTag w:uri="urn:schemas-microsoft-com:office:smarttags" w:element="metricconverter">
        <w:smartTagPr>
          <w:attr w:name="ProductID" w:val="1850 м"/>
        </w:smartTagPr>
        <w:r w:rsidRPr="007E19D1">
          <w:rPr>
            <w:sz w:val="28"/>
            <w:szCs w:val="28"/>
          </w:rPr>
          <w:t>1850 м</w:t>
        </w:r>
      </w:smartTag>
      <w:r w:rsidRPr="007E19D1">
        <w:rPr>
          <w:sz w:val="28"/>
          <w:szCs w:val="28"/>
        </w:rPr>
        <w:t xml:space="preserve">. </w:t>
      </w:r>
    </w:p>
    <w:p w:rsidR="007E19D1" w:rsidRPr="007E19D1" w:rsidRDefault="007E19D1" w:rsidP="00B43B9C">
      <w:pPr>
        <w:pStyle w:val="af"/>
        <w:spacing w:after="0" w:line="276" w:lineRule="auto"/>
        <w:ind w:left="0" w:firstLine="708"/>
        <w:jc w:val="both"/>
        <w:rPr>
          <w:sz w:val="28"/>
          <w:szCs w:val="28"/>
        </w:rPr>
      </w:pPr>
      <w:r w:rsidRPr="007E19D1">
        <w:rPr>
          <w:sz w:val="28"/>
          <w:szCs w:val="28"/>
        </w:rPr>
        <w:t xml:space="preserve">К причалам подходят подъездные железнодорожные пути от станций </w:t>
      </w:r>
      <w:proofErr w:type="spellStart"/>
      <w:proofErr w:type="gramStart"/>
      <w:r w:rsidRPr="007E19D1">
        <w:rPr>
          <w:sz w:val="28"/>
          <w:szCs w:val="28"/>
        </w:rPr>
        <w:t>Новосибирск-Западный</w:t>
      </w:r>
      <w:proofErr w:type="spellEnd"/>
      <w:proofErr w:type="gramEnd"/>
      <w:r w:rsidRPr="007E19D1">
        <w:rPr>
          <w:sz w:val="28"/>
          <w:szCs w:val="28"/>
        </w:rPr>
        <w:t xml:space="preserve"> и </w:t>
      </w:r>
      <w:proofErr w:type="spellStart"/>
      <w:r w:rsidRPr="007E19D1">
        <w:rPr>
          <w:sz w:val="28"/>
          <w:szCs w:val="28"/>
        </w:rPr>
        <w:t>Новосибирск-Товарный</w:t>
      </w:r>
      <w:proofErr w:type="spellEnd"/>
      <w:r w:rsidRPr="007E19D1">
        <w:rPr>
          <w:sz w:val="28"/>
          <w:szCs w:val="28"/>
        </w:rPr>
        <w:t xml:space="preserve"> </w:t>
      </w:r>
      <w:proofErr w:type="spellStart"/>
      <w:r w:rsidRPr="007E19D1">
        <w:rPr>
          <w:sz w:val="28"/>
          <w:szCs w:val="28"/>
        </w:rPr>
        <w:t>Западно-Сибирской</w:t>
      </w:r>
      <w:proofErr w:type="spellEnd"/>
      <w:r w:rsidRPr="007E19D1">
        <w:rPr>
          <w:sz w:val="28"/>
          <w:szCs w:val="28"/>
        </w:rPr>
        <w:t xml:space="preserve"> железной дороги. Эти пути имеют прямой выход на Транссиб. Структурно порт Новосибирск разделен на три грузовых района – Правобережный, Левобережный и Обский, а также имеет в своем составе пристань Красный Яр.</w:t>
      </w:r>
    </w:p>
    <w:p w:rsidR="007E19D1" w:rsidRPr="007E19D1" w:rsidRDefault="007E19D1" w:rsidP="00B43B9C">
      <w:pPr>
        <w:tabs>
          <w:tab w:val="left" w:pos="720"/>
        </w:tabs>
        <w:spacing w:after="0" w:line="276" w:lineRule="auto"/>
        <w:ind w:firstLine="709"/>
        <w:jc w:val="both"/>
        <w:rPr>
          <w:rFonts w:ascii="Times New Roman" w:hAnsi="Times New Roman" w:cs="Times New Roman"/>
          <w:sz w:val="28"/>
          <w:szCs w:val="28"/>
        </w:rPr>
      </w:pPr>
      <w:r w:rsidRPr="007E19D1">
        <w:rPr>
          <w:rFonts w:ascii="Times New Roman" w:hAnsi="Times New Roman" w:cs="Times New Roman"/>
          <w:sz w:val="28"/>
          <w:szCs w:val="28"/>
        </w:rPr>
        <w:t>С развитием городской инфраструктуры в настоящее время Правительство Новосибирска говорит о необходимости вывода порта из центра города.</w:t>
      </w:r>
    </w:p>
    <w:p w:rsidR="007E19D1" w:rsidRPr="007E19D1" w:rsidRDefault="007E19D1" w:rsidP="00B43B9C">
      <w:pPr>
        <w:pStyle w:val="Default"/>
        <w:spacing w:line="276" w:lineRule="auto"/>
        <w:ind w:firstLine="709"/>
        <w:jc w:val="both"/>
        <w:rPr>
          <w:rFonts w:ascii="Times New Roman" w:hAnsi="Times New Roman" w:cs="Times New Roman"/>
          <w:color w:val="auto"/>
          <w:sz w:val="28"/>
          <w:szCs w:val="28"/>
        </w:rPr>
      </w:pPr>
      <w:r w:rsidRPr="007E19D1">
        <w:rPr>
          <w:rFonts w:ascii="Times New Roman" w:hAnsi="Times New Roman" w:cs="Times New Roman"/>
          <w:color w:val="auto"/>
          <w:sz w:val="28"/>
          <w:szCs w:val="28"/>
        </w:rPr>
        <w:t xml:space="preserve">Муниципалитеты и других городов неоднократно заявляли о необходимости вывода портов за пределы городов, что с учетом значительной стоимости подобных проектов, падением объемов перевалки, низкой рентабельности этого бизнеса представляется </w:t>
      </w:r>
      <w:proofErr w:type="spellStart"/>
      <w:r w:rsidRPr="007E19D1">
        <w:rPr>
          <w:rFonts w:ascii="Times New Roman" w:hAnsi="Times New Roman" w:cs="Times New Roman"/>
          <w:color w:val="auto"/>
          <w:sz w:val="28"/>
          <w:szCs w:val="28"/>
        </w:rPr>
        <w:t>труднореализумемым</w:t>
      </w:r>
      <w:proofErr w:type="spellEnd"/>
      <w:r w:rsidRPr="007E19D1">
        <w:rPr>
          <w:rFonts w:ascii="Times New Roman" w:hAnsi="Times New Roman" w:cs="Times New Roman"/>
          <w:color w:val="auto"/>
          <w:sz w:val="28"/>
          <w:szCs w:val="28"/>
        </w:rPr>
        <w:t>.</w:t>
      </w:r>
    </w:p>
    <w:p w:rsidR="007E19D1" w:rsidRDefault="007E19D1" w:rsidP="007E19D1">
      <w:pPr>
        <w:spacing w:before="240" w:after="0"/>
        <w:jc w:val="both"/>
        <w:rPr>
          <w:rFonts w:ascii="Times New Roman" w:hAnsi="Times New Roman"/>
          <w:sz w:val="28"/>
          <w:szCs w:val="28"/>
        </w:rPr>
      </w:pPr>
    </w:p>
    <w:p w:rsidR="00EB7700" w:rsidRDefault="00EB7700" w:rsidP="007E19D1">
      <w:pPr>
        <w:spacing w:before="240" w:after="0"/>
        <w:jc w:val="both"/>
        <w:rPr>
          <w:rFonts w:ascii="Times New Roman" w:hAnsi="Times New Roman"/>
          <w:sz w:val="28"/>
          <w:szCs w:val="28"/>
        </w:rPr>
      </w:pPr>
    </w:p>
    <w:p w:rsidR="00EB7700" w:rsidRDefault="00EB7700" w:rsidP="007E19D1">
      <w:pPr>
        <w:spacing w:before="240" w:after="0"/>
        <w:jc w:val="both"/>
        <w:rPr>
          <w:rFonts w:ascii="Times New Roman" w:hAnsi="Times New Roman"/>
          <w:sz w:val="28"/>
          <w:szCs w:val="28"/>
        </w:rPr>
      </w:pPr>
    </w:p>
    <w:p w:rsidR="007E19D1" w:rsidRPr="007E19D1" w:rsidRDefault="007E19D1" w:rsidP="00B43B9C">
      <w:pPr>
        <w:spacing w:after="0" w:line="276" w:lineRule="auto"/>
        <w:jc w:val="center"/>
        <w:rPr>
          <w:rFonts w:ascii="Times New Roman" w:hAnsi="Times New Roman"/>
          <w:sz w:val="28"/>
          <w:szCs w:val="28"/>
        </w:rPr>
      </w:pPr>
      <w:r w:rsidRPr="007E19D1">
        <w:rPr>
          <w:rFonts w:ascii="Times New Roman" w:hAnsi="Times New Roman"/>
          <w:sz w:val="28"/>
          <w:szCs w:val="28"/>
        </w:rPr>
        <w:t>Объемы переработки грузов в речных портах,</w:t>
      </w:r>
    </w:p>
    <w:p w:rsidR="007E19D1" w:rsidRPr="007E19D1" w:rsidRDefault="007E19D1" w:rsidP="00B43B9C">
      <w:pPr>
        <w:spacing w:after="0" w:line="276" w:lineRule="auto"/>
        <w:jc w:val="center"/>
        <w:rPr>
          <w:rFonts w:ascii="Times New Roman" w:hAnsi="Times New Roman"/>
          <w:sz w:val="28"/>
          <w:szCs w:val="28"/>
        </w:rPr>
      </w:pPr>
      <w:r w:rsidRPr="007E19D1">
        <w:rPr>
          <w:rFonts w:ascii="Times New Roman" w:hAnsi="Times New Roman"/>
          <w:sz w:val="28"/>
          <w:szCs w:val="28"/>
        </w:rPr>
        <w:t>вытесняемых из черты соответствующего города, за 2013-2018 годы (тыс</w:t>
      </w:r>
      <w:proofErr w:type="gramStart"/>
      <w:r w:rsidRPr="007E19D1">
        <w:rPr>
          <w:rFonts w:ascii="Times New Roman" w:hAnsi="Times New Roman"/>
          <w:sz w:val="28"/>
          <w:szCs w:val="28"/>
        </w:rPr>
        <w:t>.т</w:t>
      </w:r>
      <w:proofErr w:type="gramEnd"/>
      <w:r w:rsidRPr="007E19D1">
        <w:rPr>
          <w:rFonts w:ascii="Times New Roman" w:hAnsi="Times New Roman"/>
          <w:sz w:val="28"/>
          <w:szCs w:val="28"/>
        </w:rPr>
        <w:t>онн)</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134"/>
        <w:gridCol w:w="1185"/>
        <w:gridCol w:w="1094"/>
        <w:gridCol w:w="1144"/>
        <w:gridCol w:w="1053"/>
        <w:gridCol w:w="961"/>
      </w:tblGrid>
      <w:tr w:rsidR="007E19D1" w:rsidRPr="00B43B9C" w:rsidTr="00B43B9C">
        <w:trPr>
          <w:jc w:val="center"/>
        </w:trPr>
        <w:tc>
          <w:tcPr>
            <w:tcW w:w="3655"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Речной порт</w:t>
            </w:r>
          </w:p>
        </w:tc>
        <w:tc>
          <w:tcPr>
            <w:tcW w:w="1134"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2013</w:t>
            </w:r>
          </w:p>
        </w:tc>
        <w:tc>
          <w:tcPr>
            <w:tcW w:w="1185"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2014</w:t>
            </w:r>
          </w:p>
        </w:tc>
        <w:tc>
          <w:tcPr>
            <w:tcW w:w="1094"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2015</w:t>
            </w:r>
          </w:p>
        </w:tc>
        <w:tc>
          <w:tcPr>
            <w:tcW w:w="1144"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2016</w:t>
            </w:r>
          </w:p>
        </w:tc>
        <w:tc>
          <w:tcPr>
            <w:tcW w:w="1053"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2017</w:t>
            </w:r>
          </w:p>
        </w:tc>
        <w:tc>
          <w:tcPr>
            <w:tcW w:w="961" w:type="dxa"/>
          </w:tcPr>
          <w:p w:rsidR="007E19D1" w:rsidRPr="00B43B9C" w:rsidRDefault="007E19D1" w:rsidP="00B43B9C">
            <w:pPr>
              <w:spacing w:after="0" w:line="240" w:lineRule="auto"/>
              <w:jc w:val="center"/>
              <w:rPr>
                <w:rFonts w:ascii="Times New Roman" w:hAnsi="Times New Roman"/>
                <w:b/>
                <w:sz w:val="24"/>
                <w:szCs w:val="24"/>
              </w:rPr>
            </w:pPr>
            <w:r w:rsidRPr="00B43B9C">
              <w:rPr>
                <w:rFonts w:ascii="Times New Roman" w:hAnsi="Times New Roman"/>
                <w:b/>
                <w:sz w:val="24"/>
                <w:szCs w:val="24"/>
              </w:rPr>
              <w:t>2018</w:t>
            </w:r>
          </w:p>
        </w:tc>
      </w:tr>
      <w:tr w:rsidR="007E19D1" w:rsidRPr="00B43B9C" w:rsidTr="00B43B9C">
        <w:trPr>
          <w:jc w:val="center"/>
        </w:trPr>
        <w:tc>
          <w:tcPr>
            <w:tcW w:w="3655" w:type="dxa"/>
          </w:tcPr>
          <w:p w:rsidR="007E19D1" w:rsidRPr="00B43B9C" w:rsidRDefault="007E19D1" w:rsidP="007E19D1">
            <w:pPr>
              <w:spacing w:after="0" w:line="240" w:lineRule="auto"/>
              <w:jc w:val="both"/>
              <w:rPr>
                <w:rFonts w:ascii="Times New Roman" w:hAnsi="Times New Roman"/>
                <w:sz w:val="24"/>
                <w:szCs w:val="24"/>
              </w:rPr>
            </w:pPr>
            <w:r w:rsidRPr="00B43B9C">
              <w:rPr>
                <w:rFonts w:ascii="Times New Roman" w:hAnsi="Times New Roman"/>
                <w:sz w:val="24"/>
                <w:szCs w:val="24"/>
              </w:rPr>
              <w:t>Новосибирск</w:t>
            </w:r>
          </w:p>
        </w:tc>
        <w:tc>
          <w:tcPr>
            <w:tcW w:w="113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176,6</w:t>
            </w:r>
          </w:p>
        </w:tc>
        <w:tc>
          <w:tcPr>
            <w:tcW w:w="1185"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110,0</w:t>
            </w:r>
          </w:p>
        </w:tc>
        <w:tc>
          <w:tcPr>
            <w:tcW w:w="109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138,0</w:t>
            </w:r>
          </w:p>
        </w:tc>
        <w:tc>
          <w:tcPr>
            <w:tcW w:w="114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115,0</w:t>
            </w:r>
          </w:p>
        </w:tc>
        <w:tc>
          <w:tcPr>
            <w:tcW w:w="1053"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82,0</w:t>
            </w:r>
          </w:p>
        </w:tc>
        <w:tc>
          <w:tcPr>
            <w:tcW w:w="961"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11,0</w:t>
            </w:r>
          </w:p>
        </w:tc>
      </w:tr>
      <w:tr w:rsidR="007E19D1" w:rsidRPr="00B43B9C" w:rsidTr="00B43B9C">
        <w:trPr>
          <w:jc w:val="center"/>
        </w:trPr>
        <w:tc>
          <w:tcPr>
            <w:tcW w:w="3655" w:type="dxa"/>
          </w:tcPr>
          <w:p w:rsidR="007E19D1" w:rsidRPr="00B43B9C" w:rsidRDefault="007E19D1" w:rsidP="007E19D1">
            <w:pPr>
              <w:spacing w:after="0" w:line="240" w:lineRule="auto"/>
              <w:jc w:val="both"/>
              <w:rPr>
                <w:rFonts w:ascii="Times New Roman" w:hAnsi="Times New Roman"/>
                <w:sz w:val="24"/>
                <w:szCs w:val="24"/>
              </w:rPr>
            </w:pPr>
            <w:r w:rsidRPr="00B43B9C">
              <w:rPr>
                <w:rFonts w:ascii="Times New Roman" w:hAnsi="Times New Roman"/>
                <w:sz w:val="24"/>
                <w:szCs w:val="24"/>
              </w:rPr>
              <w:t>Красноярск</w:t>
            </w:r>
          </w:p>
        </w:tc>
        <w:tc>
          <w:tcPr>
            <w:tcW w:w="113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1007,4</w:t>
            </w:r>
          </w:p>
        </w:tc>
        <w:tc>
          <w:tcPr>
            <w:tcW w:w="1185"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771,9</w:t>
            </w:r>
          </w:p>
        </w:tc>
        <w:tc>
          <w:tcPr>
            <w:tcW w:w="109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943,4</w:t>
            </w:r>
          </w:p>
        </w:tc>
        <w:tc>
          <w:tcPr>
            <w:tcW w:w="114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1078,7</w:t>
            </w:r>
          </w:p>
        </w:tc>
        <w:tc>
          <w:tcPr>
            <w:tcW w:w="1053"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1214,3</w:t>
            </w:r>
          </w:p>
        </w:tc>
        <w:tc>
          <w:tcPr>
            <w:tcW w:w="961"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892,3</w:t>
            </w:r>
          </w:p>
        </w:tc>
      </w:tr>
      <w:tr w:rsidR="007E19D1" w:rsidRPr="00B43B9C" w:rsidTr="00B43B9C">
        <w:trPr>
          <w:jc w:val="center"/>
        </w:trPr>
        <w:tc>
          <w:tcPr>
            <w:tcW w:w="3655" w:type="dxa"/>
          </w:tcPr>
          <w:p w:rsidR="007E19D1" w:rsidRPr="00B43B9C" w:rsidRDefault="007E19D1" w:rsidP="007E19D1">
            <w:pPr>
              <w:spacing w:after="0" w:line="240" w:lineRule="auto"/>
              <w:jc w:val="both"/>
              <w:rPr>
                <w:rFonts w:ascii="Times New Roman" w:hAnsi="Times New Roman"/>
                <w:sz w:val="24"/>
                <w:szCs w:val="24"/>
              </w:rPr>
            </w:pPr>
            <w:r w:rsidRPr="00B43B9C">
              <w:rPr>
                <w:rFonts w:ascii="Times New Roman" w:hAnsi="Times New Roman"/>
                <w:sz w:val="24"/>
                <w:szCs w:val="24"/>
              </w:rPr>
              <w:t>Самара</w:t>
            </w:r>
          </w:p>
        </w:tc>
        <w:tc>
          <w:tcPr>
            <w:tcW w:w="113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5354,2</w:t>
            </w:r>
          </w:p>
        </w:tc>
        <w:tc>
          <w:tcPr>
            <w:tcW w:w="1185"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5519,4</w:t>
            </w:r>
          </w:p>
        </w:tc>
        <w:tc>
          <w:tcPr>
            <w:tcW w:w="109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6277,7</w:t>
            </w:r>
          </w:p>
        </w:tc>
        <w:tc>
          <w:tcPr>
            <w:tcW w:w="114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6585,3</w:t>
            </w:r>
          </w:p>
        </w:tc>
        <w:tc>
          <w:tcPr>
            <w:tcW w:w="1053"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8422,9</w:t>
            </w:r>
          </w:p>
        </w:tc>
        <w:tc>
          <w:tcPr>
            <w:tcW w:w="961"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6602,4</w:t>
            </w:r>
          </w:p>
        </w:tc>
      </w:tr>
      <w:tr w:rsidR="007E19D1" w:rsidRPr="00B43B9C" w:rsidTr="00B43B9C">
        <w:trPr>
          <w:jc w:val="center"/>
        </w:trPr>
        <w:tc>
          <w:tcPr>
            <w:tcW w:w="3655" w:type="dxa"/>
          </w:tcPr>
          <w:p w:rsidR="007E19D1" w:rsidRPr="00B43B9C" w:rsidRDefault="007E19D1" w:rsidP="007E19D1">
            <w:pPr>
              <w:spacing w:after="0" w:line="240" w:lineRule="auto"/>
              <w:jc w:val="both"/>
              <w:rPr>
                <w:rFonts w:ascii="Times New Roman" w:hAnsi="Times New Roman"/>
                <w:sz w:val="24"/>
                <w:szCs w:val="24"/>
              </w:rPr>
            </w:pPr>
            <w:r w:rsidRPr="00B43B9C">
              <w:rPr>
                <w:rFonts w:ascii="Times New Roman" w:hAnsi="Times New Roman"/>
                <w:sz w:val="24"/>
                <w:szCs w:val="24"/>
              </w:rPr>
              <w:t>Волгоград</w:t>
            </w:r>
          </w:p>
        </w:tc>
        <w:tc>
          <w:tcPr>
            <w:tcW w:w="113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1638,0</w:t>
            </w:r>
          </w:p>
        </w:tc>
        <w:tc>
          <w:tcPr>
            <w:tcW w:w="1185"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1076,4</w:t>
            </w:r>
          </w:p>
        </w:tc>
        <w:tc>
          <w:tcPr>
            <w:tcW w:w="109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2470,6</w:t>
            </w:r>
          </w:p>
        </w:tc>
        <w:tc>
          <w:tcPr>
            <w:tcW w:w="114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1613,5</w:t>
            </w:r>
          </w:p>
        </w:tc>
        <w:tc>
          <w:tcPr>
            <w:tcW w:w="1053"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386,2</w:t>
            </w:r>
          </w:p>
        </w:tc>
        <w:tc>
          <w:tcPr>
            <w:tcW w:w="961"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389,9</w:t>
            </w:r>
          </w:p>
        </w:tc>
      </w:tr>
      <w:tr w:rsidR="007E19D1" w:rsidRPr="00B43B9C" w:rsidTr="00B43B9C">
        <w:trPr>
          <w:jc w:val="center"/>
        </w:trPr>
        <w:tc>
          <w:tcPr>
            <w:tcW w:w="3655" w:type="dxa"/>
          </w:tcPr>
          <w:p w:rsidR="007E19D1" w:rsidRPr="00B43B9C" w:rsidRDefault="007E19D1" w:rsidP="007E19D1">
            <w:pPr>
              <w:spacing w:after="0" w:line="240" w:lineRule="auto"/>
              <w:jc w:val="both"/>
              <w:rPr>
                <w:rFonts w:ascii="Times New Roman" w:hAnsi="Times New Roman"/>
                <w:sz w:val="24"/>
                <w:szCs w:val="24"/>
              </w:rPr>
            </w:pPr>
            <w:r w:rsidRPr="00B43B9C">
              <w:rPr>
                <w:rFonts w:ascii="Times New Roman" w:hAnsi="Times New Roman"/>
                <w:sz w:val="24"/>
                <w:szCs w:val="24"/>
              </w:rPr>
              <w:t>Нижний Новгород</w:t>
            </w:r>
          </w:p>
        </w:tc>
        <w:tc>
          <w:tcPr>
            <w:tcW w:w="113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2467,6</w:t>
            </w:r>
          </w:p>
        </w:tc>
        <w:tc>
          <w:tcPr>
            <w:tcW w:w="1185"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2909,7</w:t>
            </w:r>
          </w:p>
        </w:tc>
        <w:tc>
          <w:tcPr>
            <w:tcW w:w="109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нет</w:t>
            </w:r>
          </w:p>
        </w:tc>
        <w:tc>
          <w:tcPr>
            <w:tcW w:w="1144"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нет</w:t>
            </w:r>
          </w:p>
        </w:tc>
        <w:tc>
          <w:tcPr>
            <w:tcW w:w="1053"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нет</w:t>
            </w:r>
          </w:p>
        </w:tc>
        <w:tc>
          <w:tcPr>
            <w:tcW w:w="961" w:type="dxa"/>
          </w:tcPr>
          <w:p w:rsidR="007E19D1" w:rsidRPr="00B43B9C" w:rsidRDefault="007E19D1" w:rsidP="00B43B9C">
            <w:pPr>
              <w:spacing w:after="0" w:line="240" w:lineRule="auto"/>
              <w:jc w:val="center"/>
              <w:rPr>
                <w:rFonts w:ascii="Times New Roman" w:hAnsi="Times New Roman"/>
                <w:sz w:val="24"/>
                <w:szCs w:val="24"/>
              </w:rPr>
            </w:pPr>
            <w:r w:rsidRPr="00B43B9C">
              <w:rPr>
                <w:rFonts w:ascii="Times New Roman" w:hAnsi="Times New Roman"/>
                <w:sz w:val="24"/>
                <w:szCs w:val="24"/>
              </w:rPr>
              <w:t>нет</w:t>
            </w:r>
          </w:p>
        </w:tc>
      </w:tr>
    </w:tbl>
    <w:p w:rsidR="007E19D1" w:rsidRPr="007E19D1" w:rsidRDefault="007E19D1" w:rsidP="007E19D1">
      <w:pPr>
        <w:jc w:val="both"/>
        <w:rPr>
          <w:rFonts w:ascii="Times New Roman" w:hAnsi="Times New Roman"/>
          <w:color w:val="FF0000"/>
          <w:sz w:val="28"/>
          <w:szCs w:val="28"/>
        </w:rPr>
      </w:pPr>
    </w:p>
    <w:p w:rsidR="007E19D1" w:rsidRPr="00B43B9C"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B43B9C">
        <w:rPr>
          <w:rFonts w:ascii="Times New Roman" w:hAnsi="Times New Roman" w:cs="Times New Roman"/>
          <w:sz w:val="28"/>
          <w:szCs w:val="28"/>
        </w:rPr>
        <w:t>Таким образом, предлагаем при выборе места расположения ТЛЦ в качестве одного из основных критериев месторасположения площадки его размещения рассматривать наличие подходов всех видов транспорта: автомобильного, железнодорожного, внутреннего водного – размещение ТЛЦ на внутренних водных путях. Строительство причальных портовых сооружений по современным технологиям не приведет к существенному удорожанию проекта, кроме того позволит привлечь новых инвесторов, заинтересованных в строительстве жилых комплексов на месте существующего порта.</w:t>
      </w:r>
    </w:p>
    <w:p w:rsidR="007E19D1" w:rsidRPr="00B43B9C"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B43B9C">
        <w:rPr>
          <w:rFonts w:ascii="Times New Roman" w:hAnsi="Times New Roman" w:cs="Times New Roman"/>
          <w:sz w:val="28"/>
          <w:szCs w:val="28"/>
        </w:rPr>
        <w:t>Это позволит:</w:t>
      </w:r>
    </w:p>
    <w:p w:rsidR="007E19D1" w:rsidRP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 xml:space="preserve">создать </w:t>
      </w:r>
      <w:proofErr w:type="spellStart"/>
      <w:r w:rsidRPr="007E19D1">
        <w:rPr>
          <w:rFonts w:ascii="Times New Roman" w:hAnsi="Times New Roman" w:cs="Times New Roman"/>
          <w:sz w:val="28"/>
          <w:szCs w:val="28"/>
        </w:rPr>
        <w:t>тримодальные</w:t>
      </w:r>
      <w:proofErr w:type="spellEnd"/>
      <w:r w:rsidRPr="007E19D1">
        <w:rPr>
          <w:rFonts w:ascii="Times New Roman" w:hAnsi="Times New Roman" w:cs="Times New Roman"/>
          <w:sz w:val="28"/>
          <w:szCs w:val="28"/>
        </w:rPr>
        <w:t xml:space="preserve"> </w:t>
      </w:r>
      <w:proofErr w:type="spellStart"/>
      <w:r w:rsidRPr="007E19D1">
        <w:rPr>
          <w:rFonts w:ascii="Times New Roman" w:hAnsi="Times New Roman" w:cs="Times New Roman"/>
          <w:sz w:val="28"/>
          <w:szCs w:val="28"/>
        </w:rPr>
        <w:t>логистические</w:t>
      </w:r>
      <w:proofErr w:type="spellEnd"/>
      <w:r w:rsidRPr="007E19D1">
        <w:rPr>
          <w:rFonts w:ascii="Times New Roman" w:hAnsi="Times New Roman" w:cs="Times New Roman"/>
          <w:sz w:val="28"/>
          <w:szCs w:val="28"/>
        </w:rPr>
        <w:t xml:space="preserve"> центы, консолидирующие работу всех видов транспорта;</w:t>
      </w:r>
    </w:p>
    <w:p w:rsidR="007E19D1" w:rsidRP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 xml:space="preserve">создать новые </w:t>
      </w:r>
      <w:proofErr w:type="spellStart"/>
      <w:r w:rsidRPr="007E19D1">
        <w:rPr>
          <w:rFonts w:ascii="Times New Roman" w:hAnsi="Times New Roman" w:cs="Times New Roman"/>
          <w:sz w:val="28"/>
          <w:szCs w:val="28"/>
        </w:rPr>
        <w:t>транспортно-логистические</w:t>
      </w:r>
      <w:proofErr w:type="spellEnd"/>
      <w:r w:rsidRPr="007E19D1">
        <w:rPr>
          <w:rFonts w:ascii="Times New Roman" w:hAnsi="Times New Roman" w:cs="Times New Roman"/>
          <w:sz w:val="28"/>
          <w:szCs w:val="28"/>
        </w:rPr>
        <w:t xml:space="preserve"> цепочки доставки грузов;</w:t>
      </w:r>
    </w:p>
    <w:p w:rsidR="007E19D1" w:rsidRP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вывести порты из мегаполисов – создав новую среду обитания в центральных районах городов;</w:t>
      </w:r>
    </w:p>
    <w:p w:rsidR="007E19D1" w:rsidRP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улучшить экологическую ситуацию в приречных мегаполисах;</w:t>
      </w:r>
    </w:p>
    <w:p w:rsidR="007E19D1" w:rsidRP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создать новые точки «роста» для развития перевозок по внутренним водным путям;</w:t>
      </w:r>
    </w:p>
    <w:p w:rsid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r w:rsidRPr="007E19D1">
        <w:rPr>
          <w:rFonts w:ascii="Times New Roman" w:hAnsi="Times New Roman" w:cs="Times New Roman"/>
          <w:sz w:val="28"/>
          <w:szCs w:val="28"/>
        </w:rPr>
        <w:t>сбалансировать транспортную систему страны.</w:t>
      </w:r>
    </w:p>
    <w:p w:rsidR="007E19D1" w:rsidRDefault="007E19D1" w:rsidP="00B43B9C">
      <w:pPr>
        <w:pStyle w:val="a3"/>
        <w:tabs>
          <w:tab w:val="left" w:pos="1276"/>
        </w:tabs>
        <w:spacing w:after="0" w:line="276" w:lineRule="auto"/>
        <w:ind w:left="0" w:firstLine="720"/>
        <w:jc w:val="both"/>
        <w:rPr>
          <w:rFonts w:ascii="Times New Roman" w:hAnsi="Times New Roman" w:cs="Times New Roman"/>
          <w:sz w:val="28"/>
          <w:szCs w:val="28"/>
        </w:rPr>
      </w:pPr>
    </w:p>
    <w:p w:rsidR="00B43B9C" w:rsidRDefault="00B43B9C" w:rsidP="007E19D1">
      <w:pPr>
        <w:pStyle w:val="a3"/>
        <w:tabs>
          <w:tab w:val="left" w:pos="1276"/>
        </w:tabs>
        <w:spacing w:line="276" w:lineRule="auto"/>
        <w:ind w:left="0" w:firstLine="720"/>
        <w:jc w:val="both"/>
        <w:rPr>
          <w:rFonts w:ascii="Times New Roman" w:hAnsi="Times New Roman" w:cs="Times New Roman"/>
          <w:sz w:val="28"/>
          <w:szCs w:val="28"/>
        </w:rPr>
        <w:sectPr w:rsidR="00B43B9C" w:rsidSect="007E19D1">
          <w:pgSz w:w="11906" w:h="16838"/>
          <w:pgMar w:top="426" w:right="566" w:bottom="567" w:left="1276" w:header="708" w:footer="708" w:gutter="0"/>
          <w:cols w:space="708"/>
          <w:docGrid w:linePitch="360"/>
        </w:sectPr>
      </w:pPr>
    </w:p>
    <w:p w:rsidR="007E19D1" w:rsidRDefault="007E19D1" w:rsidP="007E19D1">
      <w:pPr>
        <w:jc w:val="right"/>
        <w:rPr>
          <w:rFonts w:ascii="Times New Roman" w:hAnsi="Times New Roman" w:cs="Times New Roman"/>
          <w:b/>
          <w:sz w:val="24"/>
          <w:szCs w:val="24"/>
        </w:rPr>
      </w:pPr>
      <w:r w:rsidRPr="00B43B9C">
        <w:rPr>
          <w:rFonts w:ascii="Times New Roman" w:hAnsi="Times New Roman" w:cs="Times New Roman"/>
          <w:b/>
          <w:sz w:val="24"/>
          <w:szCs w:val="24"/>
        </w:rPr>
        <w:lastRenderedPageBreak/>
        <w:t>Приложение 1</w:t>
      </w:r>
      <w:r w:rsidR="00EB7700">
        <w:rPr>
          <w:rFonts w:ascii="Times New Roman" w:hAnsi="Times New Roman" w:cs="Times New Roman"/>
          <w:b/>
          <w:sz w:val="24"/>
          <w:szCs w:val="24"/>
        </w:rPr>
        <w:t>0</w:t>
      </w:r>
    </w:p>
    <w:p w:rsidR="006C74E5" w:rsidRPr="00B43B9C" w:rsidRDefault="006C74E5" w:rsidP="006C74E5">
      <w:pPr>
        <w:jc w:val="right"/>
        <w:rPr>
          <w:rFonts w:ascii="Times New Roman" w:hAnsi="Times New Roman" w:cs="Times New Roman"/>
          <w:b/>
          <w:sz w:val="24"/>
          <w:szCs w:val="24"/>
        </w:rPr>
      </w:pPr>
    </w:p>
    <w:p w:rsidR="006C74E5" w:rsidRDefault="006C74E5" w:rsidP="006C74E5">
      <w:pPr>
        <w:spacing w:after="0" w:line="276" w:lineRule="auto"/>
        <w:jc w:val="center"/>
        <w:rPr>
          <w:rFonts w:ascii="Times New Roman" w:hAnsi="Times New Roman" w:cs="Times New Roman"/>
          <w:b/>
          <w:sz w:val="28"/>
          <w:szCs w:val="28"/>
        </w:rPr>
      </w:pPr>
      <w:r w:rsidRPr="00B43B9C">
        <w:rPr>
          <w:rFonts w:ascii="Times New Roman" w:hAnsi="Times New Roman" w:cs="Times New Roman"/>
          <w:b/>
          <w:sz w:val="28"/>
          <w:szCs w:val="28"/>
        </w:rPr>
        <w:t>Транспортный флот</w:t>
      </w:r>
    </w:p>
    <w:p w:rsidR="006C74E5" w:rsidRPr="00B43B9C" w:rsidRDefault="006C74E5" w:rsidP="006C74E5">
      <w:pPr>
        <w:spacing w:after="0" w:line="276" w:lineRule="auto"/>
        <w:jc w:val="center"/>
        <w:rPr>
          <w:rFonts w:ascii="Times New Roman" w:hAnsi="Times New Roman" w:cs="Times New Roman"/>
          <w:b/>
          <w:sz w:val="28"/>
          <w:szCs w:val="28"/>
        </w:rPr>
      </w:pPr>
    </w:p>
    <w:p w:rsidR="006C74E5" w:rsidRPr="00B43B9C" w:rsidRDefault="006C74E5" w:rsidP="006C74E5">
      <w:pPr>
        <w:spacing w:after="0" w:line="276" w:lineRule="auto"/>
        <w:ind w:firstLine="426"/>
        <w:jc w:val="both"/>
        <w:rPr>
          <w:rFonts w:ascii="Times New Roman" w:hAnsi="Times New Roman" w:cs="Times New Roman"/>
          <w:b/>
          <w:sz w:val="28"/>
          <w:szCs w:val="28"/>
        </w:rPr>
      </w:pPr>
      <w:bookmarkStart w:id="4" w:name="_Ref485557975"/>
      <w:bookmarkEnd w:id="4"/>
      <w:r w:rsidRPr="00B43B9C">
        <w:rPr>
          <w:rFonts w:ascii="Times New Roman" w:hAnsi="Times New Roman" w:cs="Times New Roman"/>
          <w:b/>
          <w:sz w:val="28"/>
          <w:szCs w:val="28"/>
        </w:rPr>
        <w:t xml:space="preserve">Обновление транспортного флота </w:t>
      </w:r>
    </w:p>
    <w:p w:rsidR="006C74E5" w:rsidRPr="00B43B9C" w:rsidRDefault="006C74E5" w:rsidP="006C74E5">
      <w:pPr>
        <w:spacing w:after="0" w:line="276" w:lineRule="auto"/>
        <w:ind w:firstLine="426"/>
        <w:jc w:val="both"/>
        <w:rPr>
          <w:rFonts w:ascii="Times New Roman" w:hAnsi="Times New Roman" w:cs="Times New Roman"/>
          <w:sz w:val="28"/>
          <w:szCs w:val="28"/>
        </w:rPr>
      </w:pPr>
      <w:r w:rsidRPr="00B43B9C">
        <w:rPr>
          <w:rFonts w:ascii="Times New Roman" w:hAnsi="Times New Roman" w:cs="Times New Roman"/>
          <w:sz w:val="28"/>
          <w:szCs w:val="28"/>
        </w:rPr>
        <w:t>Анализ транспортного флота показал, что к 2020 году из 1179 судов смешанного река-море плавания «советской постройки» в строю останутся 835 единиц (70% от сегодняшнего уровня), к 2025 году – 362 судна (30%).</w:t>
      </w:r>
    </w:p>
    <w:p w:rsidR="006C74E5" w:rsidRPr="00B43B9C" w:rsidRDefault="006C74E5" w:rsidP="006C74E5">
      <w:pPr>
        <w:spacing w:after="0" w:line="276" w:lineRule="auto"/>
        <w:ind w:firstLine="426"/>
        <w:jc w:val="both"/>
        <w:rPr>
          <w:rFonts w:ascii="Times New Roman" w:hAnsi="Times New Roman" w:cs="Times New Roman"/>
          <w:sz w:val="28"/>
          <w:szCs w:val="28"/>
        </w:rPr>
      </w:pPr>
      <w:r w:rsidRPr="00B43B9C">
        <w:rPr>
          <w:rFonts w:ascii="Times New Roman" w:hAnsi="Times New Roman" w:cs="Times New Roman"/>
          <w:sz w:val="28"/>
          <w:szCs w:val="28"/>
        </w:rPr>
        <w:t>То есть через 5-10 лет вполне объективно будут списаны более 50-70% эксплуатируемого в настоящее время флота, что приведет к обвалу объемов перевозок на водном транспорте.</w:t>
      </w:r>
    </w:p>
    <w:p w:rsidR="006C74E5" w:rsidRPr="00B43B9C" w:rsidRDefault="006C74E5" w:rsidP="006C74E5">
      <w:pPr>
        <w:spacing w:after="0" w:line="276" w:lineRule="auto"/>
        <w:ind w:firstLine="426"/>
        <w:jc w:val="both"/>
        <w:rPr>
          <w:rFonts w:ascii="Times New Roman" w:hAnsi="Times New Roman" w:cs="Times New Roman"/>
          <w:sz w:val="28"/>
          <w:szCs w:val="28"/>
        </w:rPr>
      </w:pPr>
      <w:r w:rsidRPr="00B43B9C">
        <w:rPr>
          <w:rFonts w:ascii="Times New Roman" w:hAnsi="Times New Roman" w:cs="Times New Roman"/>
          <w:sz w:val="28"/>
          <w:szCs w:val="28"/>
        </w:rPr>
        <w:t>За первые 18 лет XXI века было построено 353 грузовых судна смешанного, внутреннего и морского ограниченного района плавания (в среднем по 20 судов в год). Из них 210 танкеров и комбинированных судов и 143 сухогруза. Основные проекты судов 19614, RST27, RSD59, RSD49, RST27M, RSD44, ROB20.</w:t>
      </w:r>
    </w:p>
    <w:p w:rsidR="006C74E5" w:rsidRDefault="006C74E5" w:rsidP="006C74E5">
      <w:pPr>
        <w:spacing w:after="0" w:line="276" w:lineRule="auto"/>
        <w:ind w:firstLine="426"/>
        <w:jc w:val="both"/>
        <w:rPr>
          <w:rFonts w:ascii="Times New Roman" w:hAnsi="Times New Roman" w:cs="Times New Roman"/>
          <w:sz w:val="28"/>
          <w:szCs w:val="28"/>
        </w:rPr>
      </w:pPr>
      <w:r w:rsidRPr="00B43B9C">
        <w:rPr>
          <w:rFonts w:ascii="Times New Roman" w:hAnsi="Times New Roman" w:cs="Times New Roman"/>
          <w:sz w:val="28"/>
          <w:szCs w:val="28"/>
        </w:rPr>
        <w:t>В настоящее время в постройке на разных стадиях находятся еще 42 судна, в том числе 31 сухогруз и 11 танкеров.</w:t>
      </w:r>
    </w:p>
    <w:p w:rsidR="006C74E5" w:rsidRPr="00B43B9C" w:rsidRDefault="006C74E5" w:rsidP="006C74E5">
      <w:pPr>
        <w:spacing w:after="0" w:line="276" w:lineRule="auto"/>
        <w:ind w:firstLine="426"/>
        <w:jc w:val="both"/>
        <w:rPr>
          <w:rFonts w:ascii="Times New Roman" w:hAnsi="Times New Roman" w:cs="Times New Roman"/>
          <w:sz w:val="28"/>
          <w:szCs w:val="28"/>
        </w:rPr>
      </w:pPr>
    </w:p>
    <w:p w:rsidR="006C74E5" w:rsidRPr="00B43B9C" w:rsidRDefault="006C74E5" w:rsidP="006C74E5">
      <w:pPr>
        <w:spacing w:after="0" w:line="276" w:lineRule="auto"/>
        <w:jc w:val="center"/>
        <w:rPr>
          <w:rFonts w:ascii="Times New Roman" w:hAnsi="Times New Roman" w:cs="Times New Roman"/>
          <w:sz w:val="28"/>
          <w:szCs w:val="28"/>
        </w:rPr>
      </w:pPr>
      <w:r w:rsidRPr="00B43B9C">
        <w:rPr>
          <w:rFonts w:ascii="Times New Roman" w:hAnsi="Times New Roman" w:cs="Times New Roman"/>
          <w:sz w:val="28"/>
          <w:szCs w:val="28"/>
        </w:rPr>
        <w:t>Динамика строительства флота за период 2000-2018 годы</w:t>
      </w:r>
    </w:p>
    <w:tbl>
      <w:tblPr>
        <w:tblW w:w="10367"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CellMar>
          <w:left w:w="40" w:type="dxa"/>
          <w:right w:w="40" w:type="dxa"/>
        </w:tblCellMar>
        <w:tblLook w:val="04A0"/>
      </w:tblPr>
      <w:tblGrid>
        <w:gridCol w:w="3170"/>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623"/>
      </w:tblGrid>
      <w:tr w:rsidR="006C74E5" w:rsidRPr="00B43B9C" w:rsidTr="00EB7700">
        <w:tc>
          <w:tcPr>
            <w:tcW w:w="3170" w:type="dxa"/>
            <w:vMerge w:val="restart"/>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Проект</w:t>
            </w:r>
          </w:p>
        </w:tc>
        <w:tc>
          <w:tcPr>
            <w:tcW w:w="0" w:type="auto"/>
            <w:gridSpan w:val="19"/>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Количество судов</w:t>
            </w:r>
          </w:p>
        </w:tc>
        <w:tc>
          <w:tcPr>
            <w:tcW w:w="0" w:type="auto"/>
            <w:vMerge w:val="restart"/>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Всего</w:t>
            </w:r>
          </w:p>
        </w:tc>
      </w:tr>
      <w:tr w:rsidR="006C74E5" w:rsidRPr="00B43B9C" w:rsidTr="00EB7700">
        <w:trPr>
          <w:trHeight w:val="1135"/>
        </w:trPr>
        <w:tc>
          <w:tcPr>
            <w:tcW w:w="3170" w:type="dxa"/>
            <w:vMerge/>
            <w:shd w:val="clear" w:color="auto" w:fill="auto"/>
            <w:tcMar>
              <w:left w:w="40" w:type="dxa"/>
              <w:right w:w="40" w:type="dxa"/>
            </w:tcMar>
            <w:vAlign w:val="center"/>
          </w:tcPr>
          <w:p w:rsidR="006C74E5" w:rsidRPr="00B43B9C" w:rsidRDefault="006C74E5" w:rsidP="00EB7700">
            <w:pPr>
              <w:rPr>
                <w:rFonts w:ascii="Times New Roman" w:hAnsi="Times New Roman" w:cs="Times New Roman"/>
              </w:rPr>
            </w:pP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2000</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2001</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2002</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2003</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2004</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2005</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2006</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2007</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2008</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2009</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2010</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2011</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2012</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2013</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2014</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2015</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bookmarkStart w:id="5" w:name="OLE_LINK1"/>
            <w:bookmarkStart w:id="6" w:name="OLE_LINK2"/>
            <w:bookmarkEnd w:id="5"/>
            <w:bookmarkEnd w:id="6"/>
            <w:r w:rsidRPr="00B43B9C">
              <w:rPr>
                <w:rFonts w:ascii="Times New Roman" w:hAnsi="Times New Roman" w:cs="Times New Roman"/>
              </w:rPr>
              <w:t>2016</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2017</w:t>
            </w:r>
          </w:p>
        </w:tc>
        <w:tc>
          <w:tcPr>
            <w:tcW w:w="0" w:type="auto"/>
            <w:shd w:val="clear" w:color="auto" w:fill="auto"/>
            <w:tcMar>
              <w:left w:w="40" w:type="dxa"/>
              <w:right w:w="40" w:type="dxa"/>
            </w:tcMar>
            <w:textDirection w:val="btL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2018</w:t>
            </w:r>
          </w:p>
        </w:tc>
        <w:tc>
          <w:tcPr>
            <w:tcW w:w="0" w:type="auto"/>
            <w:vMerge/>
            <w:textDirection w:val="btLr"/>
          </w:tcPr>
          <w:p w:rsidR="006C74E5" w:rsidRPr="00B43B9C" w:rsidRDefault="006C74E5" w:rsidP="00EB7700">
            <w:pPr>
              <w:spacing w:after="0" w:line="240" w:lineRule="auto"/>
              <w:jc w:val="center"/>
              <w:rPr>
                <w:rFonts w:ascii="Times New Roman" w:hAnsi="Times New Roman" w:cs="Times New Roman"/>
              </w:rPr>
            </w:pP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суда «</w:t>
            </w:r>
            <w:proofErr w:type="spellStart"/>
            <w:proofErr w:type="gramStart"/>
            <w:r w:rsidRPr="00B43B9C">
              <w:rPr>
                <w:rFonts w:ascii="Times New Roman" w:hAnsi="Times New Roman" w:cs="Times New Roman"/>
              </w:rPr>
              <w:t>Волго-Дон</w:t>
            </w:r>
            <w:proofErr w:type="spellEnd"/>
            <w:proofErr w:type="gramEnd"/>
            <w:r w:rsidRPr="00B43B9C">
              <w:rPr>
                <w:rFonts w:ascii="Times New Roman" w:hAnsi="Times New Roman" w:cs="Times New Roman"/>
              </w:rPr>
              <w:t xml:space="preserve"> макс» класса</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10</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161</w:t>
            </w: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суда других классов</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49</w:t>
            </w:r>
          </w:p>
        </w:tc>
      </w:tr>
      <w:tr w:rsidR="006C74E5" w:rsidRPr="00B43B9C" w:rsidTr="00EB7700">
        <w:trPr>
          <w:trHeight w:val="350"/>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Всего нефтеналивных судов</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210</w:t>
            </w: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суда «</w:t>
            </w:r>
            <w:proofErr w:type="spellStart"/>
            <w:proofErr w:type="gramStart"/>
            <w:r w:rsidRPr="00B43B9C">
              <w:rPr>
                <w:rFonts w:ascii="Times New Roman" w:hAnsi="Times New Roman" w:cs="Times New Roman"/>
              </w:rPr>
              <w:t>Волго-Дон</w:t>
            </w:r>
            <w:proofErr w:type="spellEnd"/>
            <w:proofErr w:type="gramEnd"/>
            <w:r w:rsidRPr="00B43B9C">
              <w:rPr>
                <w:rFonts w:ascii="Times New Roman" w:hAnsi="Times New Roman" w:cs="Times New Roman"/>
              </w:rPr>
              <w:t xml:space="preserve"> макс» класса</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58</w:t>
            </w: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суда других классов</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10</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85</w:t>
            </w: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Всего сухогрузных судов</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10</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6</w:t>
            </w: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143</w:t>
            </w:r>
          </w:p>
        </w:tc>
      </w:tr>
      <w:tr w:rsidR="006C74E5" w:rsidRPr="00B43B9C" w:rsidTr="00EB7700">
        <w:trPr>
          <w:trHeight w:val="567"/>
        </w:trPr>
        <w:tc>
          <w:tcPr>
            <w:tcW w:w="3170"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Общее количество судов</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9</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25</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14</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20</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37</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32</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16</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11</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13</w:t>
            </w:r>
          </w:p>
        </w:tc>
        <w:tc>
          <w:tcPr>
            <w:tcW w:w="0" w:type="auto"/>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10</w:t>
            </w:r>
          </w:p>
        </w:tc>
        <w:tc>
          <w:tcPr>
            <w:tcW w:w="0" w:type="auto"/>
            <w:vAlign w:val="center"/>
          </w:tcPr>
          <w:p w:rsidR="006C74E5" w:rsidRPr="00B43B9C" w:rsidRDefault="006C74E5" w:rsidP="00EB7700">
            <w:pPr>
              <w:spacing w:after="0"/>
              <w:jc w:val="center"/>
              <w:rPr>
                <w:rFonts w:ascii="Times New Roman" w:hAnsi="Times New Roman" w:cs="Times New Roman"/>
              </w:rPr>
            </w:pPr>
            <w:r w:rsidRPr="00B43B9C">
              <w:rPr>
                <w:rFonts w:ascii="Times New Roman" w:hAnsi="Times New Roman" w:cs="Times New Roman"/>
              </w:rPr>
              <w:t>353</w:t>
            </w:r>
          </w:p>
        </w:tc>
      </w:tr>
    </w:tbl>
    <w:p w:rsidR="006C74E5" w:rsidRPr="00B43B9C" w:rsidRDefault="006C74E5" w:rsidP="006C74E5">
      <w:pPr>
        <w:spacing w:after="0"/>
        <w:jc w:val="both"/>
        <w:rPr>
          <w:rFonts w:ascii="Times New Roman" w:hAnsi="Times New Roman" w:cs="Times New Roman"/>
          <w:sz w:val="24"/>
          <w:szCs w:val="24"/>
        </w:rPr>
      </w:pPr>
      <w:r w:rsidRPr="00B43B9C">
        <w:rPr>
          <w:rFonts w:ascii="Times New Roman" w:hAnsi="Times New Roman" w:cs="Times New Roman"/>
          <w:sz w:val="24"/>
          <w:szCs w:val="24"/>
        </w:rPr>
        <w:t>Источник: Морское Инженерное Бюро</w:t>
      </w:r>
    </w:p>
    <w:p w:rsidR="006C74E5" w:rsidRDefault="006C74E5" w:rsidP="006C74E5">
      <w:pPr>
        <w:spacing w:after="0" w:line="276" w:lineRule="auto"/>
        <w:jc w:val="both"/>
        <w:rPr>
          <w:rFonts w:ascii="Times New Roman" w:hAnsi="Times New Roman" w:cs="Times New Roman"/>
          <w:sz w:val="28"/>
          <w:szCs w:val="28"/>
        </w:rPr>
      </w:pPr>
      <w:bookmarkStart w:id="7" w:name="OLE_LINK3"/>
      <w:bookmarkStart w:id="8" w:name="OLE_LINK4"/>
      <w:bookmarkEnd w:id="7"/>
      <w:bookmarkEnd w:id="8"/>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Инт</w:t>
      </w:r>
      <w:r>
        <w:rPr>
          <w:rFonts w:ascii="Times New Roman" w:hAnsi="Times New Roman" w:cs="Times New Roman"/>
          <w:sz w:val="28"/>
          <w:szCs w:val="28"/>
        </w:rPr>
        <w:t>ерес к танкерам был обусловлен</w:t>
      </w:r>
      <w:r w:rsidRPr="00B43B9C">
        <w:rPr>
          <w:rFonts w:ascii="Times New Roman" w:hAnsi="Times New Roman" w:cs="Times New Roman"/>
          <w:sz w:val="28"/>
          <w:szCs w:val="28"/>
        </w:rPr>
        <w:t xml:space="preserve"> более высокой рентабельностью (до 2016 года) и наличием больших объемов нефтепродуктов на перевозку. Именно поэтому «</w:t>
      </w:r>
      <w:proofErr w:type="spellStart"/>
      <w:proofErr w:type="gramStart"/>
      <w:r w:rsidRPr="00B43B9C">
        <w:rPr>
          <w:rFonts w:ascii="Times New Roman" w:hAnsi="Times New Roman" w:cs="Times New Roman"/>
          <w:sz w:val="28"/>
          <w:szCs w:val="28"/>
        </w:rPr>
        <w:t>Волго-Дон</w:t>
      </w:r>
      <w:proofErr w:type="spellEnd"/>
      <w:proofErr w:type="gramEnd"/>
      <w:r w:rsidRPr="00B43B9C">
        <w:rPr>
          <w:rFonts w:ascii="Times New Roman" w:hAnsi="Times New Roman" w:cs="Times New Roman"/>
          <w:sz w:val="28"/>
          <w:szCs w:val="28"/>
        </w:rPr>
        <w:t xml:space="preserve"> максы» – т.е. суда с наибольшими размерами для внутренних </w:t>
      </w:r>
      <w:r w:rsidRPr="00B43B9C">
        <w:rPr>
          <w:rFonts w:ascii="Times New Roman" w:hAnsi="Times New Roman" w:cs="Times New Roman"/>
          <w:sz w:val="28"/>
          <w:szCs w:val="28"/>
        </w:rPr>
        <w:lastRenderedPageBreak/>
        <w:t>водных путей среди новых танкеров составили 161 судно или 77%, а среди сухогрузов – только 40%.</w:t>
      </w:r>
    </w:p>
    <w:p w:rsidR="006C74E5" w:rsidRPr="00B43B9C" w:rsidRDefault="006C74E5" w:rsidP="006C74E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среди строящихся судов </w:t>
      </w:r>
      <w:r w:rsidRPr="00B43B9C">
        <w:rPr>
          <w:rFonts w:ascii="Times New Roman" w:hAnsi="Times New Roman" w:cs="Times New Roman"/>
          <w:sz w:val="28"/>
          <w:szCs w:val="28"/>
        </w:rPr>
        <w:t xml:space="preserve">68% </w:t>
      </w:r>
      <w:proofErr w:type="spellStart"/>
      <w:r w:rsidRPr="00B43B9C">
        <w:rPr>
          <w:rFonts w:ascii="Times New Roman" w:hAnsi="Times New Roman" w:cs="Times New Roman"/>
          <w:sz w:val="28"/>
          <w:szCs w:val="28"/>
        </w:rPr>
        <w:t>сухогрузов</w:t>
      </w:r>
      <w:r>
        <w:rPr>
          <w:rFonts w:ascii="Times New Roman" w:hAnsi="Times New Roman" w:cs="Times New Roman"/>
          <w:sz w:val="28"/>
          <w:szCs w:val="28"/>
        </w:rPr>
        <w:t>ы</w:t>
      </w:r>
      <w:proofErr w:type="spellEnd"/>
      <w:r>
        <w:rPr>
          <w:rFonts w:ascii="Times New Roman" w:hAnsi="Times New Roman" w:cs="Times New Roman"/>
          <w:sz w:val="28"/>
          <w:szCs w:val="28"/>
        </w:rPr>
        <w:t xml:space="preserve">, что отражает </w:t>
      </w:r>
      <w:r w:rsidRPr="00B43B9C">
        <w:rPr>
          <w:rFonts w:ascii="Times New Roman" w:hAnsi="Times New Roman" w:cs="Times New Roman"/>
          <w:sz w:val="28"/>
          <w:szCs w:val="28"/>
        </w:rPr>
        <w:t>рост ставок на перевозку сухих грузов. Главные драйверы роста перевозок по ВВП – зерновые грузы и щебень.</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Как показывает анализ закономерностей списания существующего флота, постройка новых танкеров для замены старых «</w:t>
      </w:r>
      <w:proofErr w:type="spellStart"/>
      <w:r w:rsidRPr="00B43B9C">
        <w:rPr>
          <w:rFonts w:ascii="Times New Roman" w:hAnsi="Times New Roman" w:cs="Times New Roman"/>
          <w:sz w:val="28"/>
          <w:szCs w:val="28"/>
        </w:rPr>
        <w:t>Волгонефтей</w:t>
      </w:r>
      <w:proofErr w:type="spellEnd"/>
      <w:r w:rsidRPr="00B43B9C">
        <w:rPr>
          <w:rFonts w:ascii="Times New Roman" w:hAnsi="Times New Roman" w:cs="Times New Roman"/>
          <w:sz w:val="28"/>
          <w:szCs w:val="28"/>
        </w:rPr>
        <w:t>» будет вновь оправдана к 2022 году.</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Сегодня наиболее заметным явлением в российской воднотранспортной отрасли является массовая постройка необычных для всей практики мирового судостроения «</w:t>
      </w:r>
      <w:proofErr w:type="spellStart"/>
      <w:r w:rsidRPr="00B43B9C">
        <w:rPr>
          <w:rFonts w:ascii="Times New Roman" w:hAnsi="Times New Roman" w:cs="Times New Roman"/>
          <w:sz w:val="28"/>
          <w:szCs w:val="28"/>
        </w:rPr>
        <w:t>сверхполных</w:t>
      </w:r>
      <w:proofErr w:type="spellEnd"/>
      <w:r w:rsidRPr="00B43B9C">
        <w:rPr>
          <w:rFonts w:ascii="Times New Roman" w:hAnsi="Times New Roman" w:cs="Times New Roman"/>
          <w:sz w:val="28"/>
          <w:szCs w:val="28"/>
        </w:rPr>
        <w:t xml:space="preserve">» танкеров смешанного река-море плавания проекта RST27 и созданных на их базе комбинированных судов (танкеров-площадок) проекта RST54, </w:t>
      </w:r>
      <w:proofErr w:type="spellStart"/>
      <w:r w:rsidRPr="00B43B9C">
        <w:rPr>
          <w:rFonts w:ascii="Times New Roman" w:hAnsi="Times New Roman" w:cs="Times New Roman"/>
          <w:sz w:val="28"/>
          <w:szCs w:val="28"/>
        </w:rPr>
        <w:t>танкеров-химовозов</w:t>
      </w:r>
      <w:proofErr w:type="spellEnd"/>
      <w:r w:rsidRPr="00B43B9C">
        <w:rPr>
          <w:rFonts w:ascii="Times New Roman" w:hAnsi="Times New Roman" w:cs="Times New Roman"/>
          <w:sz w:val="28"/>
          <w:szCs w:val="28"/>
        </w:rPr>
        <w:t xml:space="preserve"> проектов RST27M и RST12С.</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 xml:space="preserve">В итоге, новый проект RSD59 (на примере пятого в серии судна «Пола </w:t>
      </w:r>
      <w:proofErr w:type="spellStart"/>
      <w:r w:rsidRPr="00B43B9C">
        <w:rPr>
          <w:rFonts w:ascii="Times New Roman" w:hAnsi="Times New Roman" w:cs="Times New Roman"/>
          <w:sz w:val="28"/>
          <w:szCs w:val="28"/>
        </w:rPr>
        <w:t>Фива</w:t>
      </w:r>
      <w:proofErr w:type="spellEnd"/>
      <w:r w:rsidRPr="00B43B9C">
        <w:rPr>
          <w:rFonts w:ascii="Times New Roman" w:hAnsi="Times New Roman" w:cs="Times New Roman"/>
          <w:sz w:val="28"/>
          <w:szCs w:val="28"/>
        </w:rPr>
        <w:t>») по сравнению с лучшим из ранее построенных сухогрузов «</w:t>
      </w:r>
      <w:proofErr w:type="spellStart"/>
      <w:proofErr w:type="gramStart"/>
      <w:r w:rsidRPr="00B43B9C">
        <w:rPr>
          <w:rFonts w:ascii="Times New Roman" w:hAnsi="Times New Roman" w:cs="Times New Roman"/>
          <w:sz w:val="28"/>
          <w:szCs w:val="28"/>
        </w:rPr>
        <w:t>Волго-Дон</w:t>
      </w:r>
      <w:proofErr w:type="spellEnd"/>
      <w:proofErr w:type="gramEnd"/>
      <w:r w:rsidRPr="00B43B9C">
        <w:rPr>
          <w:rFonts w:ascii="Times New Roman" w:hAnsi="Times New Roman" w:cs="Times New Roman"/>
          <w:sz w:val="28"/>
          <w:szCs w:val="28"/>
        </w:rPr>
        <w:t xml:space="preserve"> макс» класса проекта RSD49 получил:</w:t>
      </w:r>
    </w:p>
    <w:p w:rsidR="006C74E5" w:rsidRPr="00B43B9C" w:rsidRDefault="006C74E5" w:rsidP="006C74E5">
      <w:pPr>
        <w:spacing w:after="0" w:line="276" w:lineRule="auto"/>
        <w:ind w:firstLine="567"/>
        <w:jc w:val="both"/>
        <w:rPr>
          <w:rFonts w:ascii="Times New Roman" w:hAnsi="Times New Roman" w:cs="Times New Roman"/>
          <w:sz w:val="28"/>
          <w:szCs w:val="28"/>
        </w:rPr>
      </w:pPr>
      <w:r w:rsidRPr="00B43B9C">
        <w:rPr>
          <w:rFonts w:ascii="Times New Roman" w:hAnsi="Times New Roman" w:cs="Times New Roman"/>
          <w:sz w:val="28"/>
          <w:szCs w:val="28"/>
        </w:rPr>
        <w:t>- дедвейт в реке при осадке 3,60 м 5320 тонн (у проекта RSD49 – 4507 тонн), что больше на 813 тонн;</w:t>
      </w:r>
    </w:p>
    <w:p w:rsidR="006C74E5" w:rsidRPr="00B43B9C" w:rsidRDefault="006C74E5" w:rsidP="006C74E5">
      <w:pPr>
        <w:spacing w:after="0" w:line="276" w:lineRule="auto"/>
        <w:ind w:firstLine="567"/>
        <w:jc w:val="both"/>
        <w:rPr>
          <w:rFonts w:ascii="Times New Roman" w:hAnsi="Times New Roman" w:cs="Times New Roman"/>
          <w:sz w:val="28"/>
          <w:szCs w:val="28"/>
        </w:rPr>
      </w:pPr>
      <w:r w:rsidRPr="00B43B9C">
        <w:rPr>
          <w:rFonts w:ascii="Times New Roman" w:hAnsi="Times New Roman" w:cs="Times New Roman"/>
          <w:sz w:val="28"/>
          <w:szCs w:val="28"/>
        </w:rPr>
        <w:t>- дедвейт при осадке 4,20 м 6944 тонн (у проекта RSD49 – 6021 тонна), что больше на 923 тонны;</w:t>
      </w:r>
    </w:p>
    <w:p w:rsidR="006C74E5" w:rsidRPr="00B43B9C" w:rsidRDefault="006C74E5" w:rsidP="006C74E5">
      <w:pPr>
        <w:spacing w:after="0" w:line="276" w:lineRule="auto"/>
        <w:ind w:firstLine="567"/>
        <w:jc w:val="both"/>
        <w:rPr>
          <w:rFonts w:ascii="Times New Roman" w:hAnsi="Times New Roman" w:cs="Times New Roman"/>
          <w:sz w:val="28"/>
          <w:szCs w:val="28"/>
        </w:rPr>
      </w:pPr>
      <w:r w:rsidRPr="00B43B9C">
        <w:rPr>
          <w:rFonts w:ascii="Times New Roman" w:hAnsi="Times New Roman" w:cs="Times New Roman"/>
          <w:sz w:val="28"/>
          <w:szCs w:val="28"/>
        </w:rPr>
        <w:t>- дедвейт при максимальной осадке 4,706 м 8144 тонн (у проекта RSD49 при максимальной осадке 4,70 м 7143 тонны), что больше на 1000 тонн.</w:t>
      </w:r>
    </w:p>
    <w:p w:rsidR="006C74E5" w:rsidRPr="00B43B9C" w:rsidRDefault="006C74E5" w:rsidP="006C74E5">
      <w:pPr>
        <w:spacing w:after="0" w:line="276" w:lineRule="auto"/>
        <w:ind w:firstLine="708"/>
        <w:jc w:val="both"/>
        <w:rPr>
          <w:rFonts w:ascii="Times New Roman" w:hAnsi="Times New Roman" w:cs="Times New Roman"/>
          <w:sz w:val="28"/>
          <w:szCs w:val="28"/>
        </w:rPr>
      </w:pPr>
      <w:proofErr w:type="gramStart"/>
      <w:r w:rsidRPr="00B43B9C">
        <w:rPr>
          <w:rFonts w:ascii="Times New Roman" w:hAnsi="Times New Roman" w:cs="Times New Roman"/>
          <w:sz w:val="28"/>
          <w:szCs w:val="28"/>
        </w:rPr>
        <w:t>Известная</w:t>
      </w:r>
      <w:proofErr w:type="gramEnd"/>
      <w:r w:rsidRPr="00B43B9C">
        <w:rPr>
          <w:rFonts w:ascii="Times New Roman" w:hAnsi="Times New Roman" w:cs="Times New Roman"/>
          <w:sz w:val="28"/>
          <w:szCs w:val="28"/>
        </w:rPr>
        <w:t xml:space="preserve"> </w:t>
      </w:r>
      <w:proofErr w:type="spellStart"/>
      <w:r w:rsidRPr="00B43B9C">
        <w:rPr>
          <w:rFonts w:ascii="Times New Roman" w:hAnsi="Times New Roman" w:cs="Times New Roman"/>
          <w:sz w:val="28"/>
          <w:szCs w:val="28"/>
        </w:rPr>
        <w:t>волатильность</w:t>
      </w:r>
      <w:proofErr w:type="spellEnd"/>
      <w:r w:rsidRPr="00B43B9C">
        <w:rPr>
          <w:rFonts w:ascii="Times New Roman" w:hAnsi="Times New Roman" w:cs="Times New Roman"/>
          <w:sz w:val="28"/>
          <w:szCs w:val="28"/>
        </w:rPr>
        <w:t xml:space="preserve"> фрахта на сухогрузном рынке подвигла судовладельцев использовать все возможные способы увеличения доходности от работы судов. Особое место при этом отводится нестандартным, негабаритным грузам. Можно сказать, что именно такие «немассовые» грузы, появление которых на рынке происходит сугубо по своим законам, заметно улучшают экономические показатели современных сухогрузных судов, таких как, например, «</w:t>
      </w:r>
      <w:proofErr w:type="spellStart"/>
      <w:r w:rsidRPr="00B43B9C">
        <w:rPr>
          <w:rFonts w:ascii="Times New Roman" w:hAnsi="Times New Roman" w:cs="Times New Roman"/>
          <w:sz w:val="28"/>
          <w:szCs w:val="28"/>
        </w:rPr>
        <w:t>Каспиан</w:t>
      </w:r>
      <w:proofErr w:type="spellEnd"/>
      <w:r w:rsidRPr="00B43B9C">
        <w:rPr>
          <w:rFonts w:ascii="Times New Roman" w:hAnsi="Times New Roman" w:cs="Times New Roman"/>
          <w:sz w:val="28"/>
          <w:szCs w:val="28"/>
        </w:rPr>
        <w:t xml:space="preserve"> Экспрессы» проекта 003RSD04 с одним трюмом длиной 59 метров и «Нева-Лидер» проекта RSD49 со вторым (из трех) трюмом длиной 52 метра.</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Например, семь многоцелевых сухогрузных судов проекта RSD49 типа «Нева-Лидер» Северо-Западного пароходства с конца 2012 года выполнили 14 рейсов с негабаритным оборудованием, а в период с января по сентябрь 2014 года – 7 отправок оборудования из портов Южной и Северной Европы на Каспий, Поволжье, Санкт-Петербург.</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 xml:space="preserve">Наличие на новом проекте RSD59 длинного трюма уже в 77,35 м (на судне проекта RSD49 = 52 м) позволяет перевозить проектные негабаритные грузы, промышленное оборудование, длинные рельсы и трубы. Столь длинный трюм позволяет перевозить любые генеральные грузы с минимальными потерями </w:t>
      </w:r>
      <w:r w:rsidRPr="00B43B9C">
        <w:rPr>
          <w:rFonts w:ascii="Times New Roman" w:hAnsi="Times New Roman" w:cs="Times New Roman"/>
          <w:sz w:val="28"/>
          <w:szCs w:val="28"/>
        </w:rPr>
        <w:lastRenderedPageBreak/>
        <w:t>площади, и соответственно лучше использовать объем трюма. При этом высота этого трюма больше на 620 мм (9000 мм), чем на судне проекта RSD49, что позволяет транспортировать контейнеры высотой до 9,6 футов – «</w:t>
      </w:r>
      <w:proofErr w:type="spellStart"/>
      <w:r w:rsidRPr="00B43B9C">
        <w:rPr>
          <w:rFonts w:ascii="Times New Roman" w:hAnsi="Times New Roman" w:cs="Times New Roman"/>
          <w:sz w:val="28"/>
          <w:szCs w:val="28"/>
        </w:rPr>
        <w:t>high</w:t>
      </w:r>
      <w:proofErr w:type="spellEnd"/>
      <w:r w:rsidRPr="00B43B9C">
        <w:rPr>
          <w:rFonts w:ascii="Times New Roman" w:hAnsi="Times New Roman" w:cs="Times New Roman"/>
          <w:sz w:val="28"/>
          <w:szCs w:val="28"/>
        </w:rPr>
        <w:t xml:space="preserve"> </w:t>
      </w:r>
      <w:proofErr w:type="spellStart"/>
      <w:r w:rsidRPr="00B43B9C">
        <w:rPr>
          <w:rFonts w:ascii="Times New Roman" w:hAnsi="Times New Roman" w:cs="Times New Roman"/>
          <w:sz w:val="28"/>
          <w:szCs w:val="28"/>
        </w:rPr>
        <w:t>cube</w:t>
      </w:r>
      <w:proofErr w:type="spellEnd"/>
      <w:r w:rsidRPr="00B43B9C">
        <w:rPr>
          <w:rFonts w:ascii="Times New Roman" w:hAnsi="Times New Roman" w:cs="Times New Roman"/>
          <w:sz w:val="28"/>
          <w:szCs w:val="28"/>
        </w:rPr>
        <w:t xml:space="preserve"> </w:t>
      </w:r>
      <w:proofErr w:type="spellStart"/>
      <w:r w:rsidRPr="00B43B9C">
        <w:rPr>
          <w:rFonts w:ascii="Times New Roman" w:hAnsi="Times New Roman" w:cs="Times New Roman"/>
          <w:sz w:val="28"/>
          <w:szCs w:val="28"/>
        </w:rPr>
        <w:t>containers</w:t>
      </w:r>
      <w:proofErr w:type="spellEnd"/>
      <w:r w:rsidRPr="00B43B9C">
        <w:rPr>
          <w:rFonts w:ascii="Times New Roman" w:hAnsi="Times New Roman" w:cs="Times New Roman"/>
          <w:sz w:val="28"/>
          <w:szCs w:val="28"/>
        </w:rPr>
        <w:t>» (3 таких контейнера в высоту).</w:t>
      </w:r>
    </w:p>
    <w:p w:rsidR="006C74E5"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 xml:space="preserve">Для перевозки сухих грузов, опасных сухим смещением, например, зерновых, на RSD59 применена всего лишь одна съемная переборка. </w:t>
      </w:r>
    </w:p>
    <w:p w:rsidR="006C74E5" w:rsidRPr="00B43B9C" w:rsidRDefault="006C74E5" w:rsidP="006C74E5">
      <w:pPr>
        <w:spacing w:after="0" w:line="276" w:lineRule="auto"/>
        <w:ind w:firstLine="708"/>
        <w:jc w:val="both"/>
        <w:rPr>
          <w:rFonts w:ascii="Times New Roman" w:hAnsi="Times New Roman" w:cs="Times New Roman"/>
          <w:sz w:val="28"/>
          <w:szCs w:val="28"/>
        </w:rPr>
      </w:pPr>
      <w:r w:rsidRPr="00B43B9C">
        <w:rPr>
          <w:rFonts w:ascii="Times New Roman" w:hAnsi="Times New Roman" w:cs="Times New Roman"/>
          <w:sz w:val="28"/>
          <w:szCs w:val="28"/>
        </w:rPr>
        <w:t>Сопоставление технико-эксплуатационных характеристик проекта RSD59 с соответствующими характеристиками судов класса «</w:t>
      </w:r>
      <w:proofErr w:type="spellStart"/>
      <w:proofErr w:type="gramStart"/>
      <w:r w:rsidRPr="00B43B9C">
        <w:rPr>
          <w:rFonts w:ascii="Times New Roman" w:hAnsi="Times New Roman" w:cs="Times New Roman"/>
          <w:sz w:val="28"/>
          <w:szCs w:val="28"/>
        </w:rPr>
        <w:t>Волго-Дон</w:t>
      </w:r>
      <w:proofErr w:type="spellEnd"/>
      <w:proofErr w:type="gramEnd"/>
      <w:r w:rsidRPr="00B43B9C">
        <w:rPr>
          <w:rFonts w:ascii="Times New Roman" w:hAnsi="Times New Roman" w:cs="Times New Roman"/>
          <w:sz w:val="28"/>
          <w:szCs w:val="28"/>
        </w:rPr>
        <w:t xml:space="preserve"> Макс» показывает, что новый </w:t>
      </w:r>
      <w:proofErr w:type="spellStart"/>
      <w:r w:rsidRPr="00B43B9C">
        <w:rPr>
          <w:rFonts w:ascii="Times New Roman" w:hAnsi="Times New Roman" w:cs="Times New Roman"/>
          <w:sz w:val="28"/>
          <w:szCs w:val="28"/>
        </w:rPr>
        <w:t>коцепт</w:t>
      </w:r>
      <w:proofErr w:type="spellEnd"/>
      <w:r w:rsidRPr="00B43B9C">
        <w:rPr>
          <w:rFonts w:ascii="Times New Roman" w:hAnsi="Times New Roman" w:cs="Times New Roman"/>
          <w:sz w:val="28"/>
          <w:szCs w:val="28"/>
        </w:rPr>
        <w:t xml:space="preserve"> по </w:t>
      </w:r>
      <w:proofErr w:type="spellStart"/>
      <w:r w:rsidRPr="00B43B9C">
        <w:rPr>
          <w:rFonts w:ascii="Times New Roman" w:hAnsi="Times New Roman" w:cs="Times New Roman"/>
          <w:sz w:val="28"/>
          <w:szCs w:val="28"/>
        </w:rPr>
        <w:t>энергозатратам</w:t>
      </w:r>
      <w:proofErr w:type="spellEnd"/>
      <w:r w:rsidRPr="00B43B9C">
        <w:rPr>
          <w:rFonts w:ascii="Times New Roman" w:hAnsi="Times New Roman" w:cs="Times New Roman"/>
          <w:sz w:val="28"/>
          <w:szCs w:val="28"/>
        </w:rPr>
        <w:t xml:space="preserve"> на единицу транспортной производительности лучше, чем проекты RSD49 и 006RSD05, выполненные на основе популярных в начале XXI века обводов «Армад», и заметно лучше, чем сухогрузные суда типа «Волга» и «</w:t>
      </w:r>
      <w:proofErr w:type="spellStart"/>
      <w:r w:rsidRPr="00B43B9C">
        <w:rPr>
          <w:rFonts w:ascii="Times New Roman" w:hAnsi="Times New Roman" w:cs="Times New Roman"/>
          <w:sz w:val="28"/>
          <w:szCs w:val="28"/>
        </w:rPr>
        <w:t>Русич</w:t>
      </w:r>
      <w:proofErr w:type="spellEnd"/>
      <w:r w:rsidRPr="00B43B9C">
        <w:rPr>
          <w:rFonts w:ascii="Times New Roman" w:hAnsi="Times New Roman" w:cs="Times New Roman"/>
          <w:sz w:val="28"/>
          <w:szCs w:val="28"/>
        </w:rPr>
        <w:t>».</w:t>
      </w:r>
    </w:p>
    <w:p w:rsidR="006C74E5" w:rsidRPr="00B43B9C" w:rsidRDefault="006C74E5" w:rsidP="006C74E5">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B43B9C">
        <w:rPr>
          <w:rFonts w:ascii="Times New Roman" w:hAnsi="Times New Roman" w:cs="Times New Roman"/>
          <w:sz w:val="28"/>
          <w:szCs w:val="28"/>
        </w:rPr>
        <w:t>омимо строительства крупнотоннажного самоходного грузового флота, после 2000 годов в России осуществлялись поставки и других транспортных судов – 243 баржи и 54 толкача и буксира, причем в значительной части для восточных бассейнов.</w:t>
      </w:r>
    </w:p>
    <w:p w:rsidR="006C74E5" w:rsidRDefault="006C74E5" w:rsidP="006C74E5">
      <w:pPr>
        <w:spacing w:after="0" w:line="276" w:lineRule="auto"/>
        <w:jc w:val="center"/>
        <w:rPr>
          <w:rFonts w:ascii="Times New Roman" w:hAnsi="Times New Roman" w:cs="Times New Roman"/>
          <w:sz w:val="28"/>
          <w:szCs w:val="28"/>
        </w:rPr>
      </w:pPr>
    </w:p>
    <w:p w:rsidR="006C74E5" w:rsidRPr="00B43B9C" w:rsidRDefault="006C74E5" w:rsidP="006C74E5">
      <w:pPr>
        <w:spacing w:after="0" w:line="276" w:lineRule="auto"/>
        <w:jc w:val="center"/>
        <w:rPr>
          <w:rFonts w:ascii="Times New Roman" w:hAnsi="Times New Roman" w:cs="Times New Roman"/>
          <w:sz w:val="28"/>
          <w:szCs w:val="28"/>
        </w:rPr>
      </w:pPr>
      <w:r w:rsidRPr="00B43B9C">
        <w:rPr>
          <w:rFonts w:ascii="Times New Roman" w:hAnsi="Times New Roman" w:cs="Times New Roman"/>
          <w:sz w:val="28"/>
          <w:szCs w:val="28"/>
        </w:rPr>
        <w:t>Фактическое пополнение речного флота Российской Федерации в 2012-2018 несамоходными грузовыми судами</w:t>
      </w:r>
    </w:p>
    <w:tbl>
      <w:tblPr>
        <w:tblW w:w="10257" w:type="dxa"/>
        <w:tblInd w:w="-11" w:type="dxa"/>
        <w:tblBorders>
          <w:top w:val="single" w:sz="8" w:space="0" w:color="000000"/>
          <w:left w:val="single" w:sz="8" w:space="0" w:color="000000"/>
          <w:bottom w:val="single" w:sz="8" w:space="0" w:color="000000"/>
          <w:right w:val="single" w:sz="8" w:space="0" w:color="000000"/>
          <w:insideH w:val="single" w:sz="4" w:space="0" w:color="000000"/>
          <w:insideV w:val="single" w:sz="8" w:space="0" w:color="000000"/>
        </w:tblBorders>
        <w:tblCellMar>
          <w:left w:w="40" w:type="dxa"/>
          <w:right w:w="40" w:type="dxa"/>
        </w:tblCellMar>
        <w:tblLook w:val="04A0"/>
      </w:tblPr>
      <w:tblGrid>
        <w:gridCol w:w="8415"/>
        <w:gridCol w:w="1842"/>
      </w:tblGrid>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Тип судна</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Количество судов, ед.</w:t>
            </w:r>
          </w:p>
        </w:tc>
      </w:tr>
      <w:tr w:rsidR="006C74E5" w:rsidRPr="00B43B9C" w:rsidTr="00EB7700">
        <w:tc>
          <w:tcPr>
            <w:tcW w:w="10257" w:type="dxa"/>
            <w:gridSpan w:val="2"/>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b/>
              </w:rPr>
            </w:pPr>
            <w:r w:rsidRPr="00B43B9C">
              <w:rPr>
                <w:rFonts w:ascii="Times New Roman" w:hAnsi="Times New Roman" w:cs="Times New Roman"/>
                <w:b/>
              </w:rPr>
              <w:t>Несамоходные грузовые суда «</w:t>
            </w:r>
            <w:proofErr w:type="spellStart"/>
            <w:proofErr w:type="gramStart"/>
            <w:r w:rsidRPr="00B43B9C">
              <w:rPr>
                <w:rFonts w:ascii="Times New Roman" w:hAnsi="Times New Roman" w:cs="Times New Roman"/>
                <w:b/>
              </w:rPr>
              <w:t>Волго-Дон</w:t>
            </w:r>
            <w:proofErr w:type="spellEnd"/>
            <w:proofErr w:type="gramEnd"/>
            <w:r w:rsidRPr="00B43B9C">
              <w:rPr>
                <w:rFonts w:ascii="Times New Roman" w:hAnsi="Times New Roman" w:cs="Times New Roman"/>
                <w:b/>
              </w:rPr>
              <w:t xml:space="preserve"> макс» класса</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баржи класса R3-RSN пр. ROB07 дедвейтом 4400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баржи класса М-СП 3,5 пр. 102 дедвейтом 4397/4190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баржи класса М-ПР 2,5 пр. 2734 дедвейтом 5000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4</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баржи пр. 27341 дедвейтом 5000 тонн типа «Ника-1»</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 класса М 3,0 пр. 82 типа «</w:t>
            </w:r>
            <w:proofErr w:type="gramStart"/>
            <w:r w:rsidRPr="00B43B9C">
              <w:rPr>
                <w:rFonts w:ascii="Times New Roman" w:hAnsi="Times New Roman" w:cs="Times New Roman"/>
              </w:rPr>
              <w:t>ПТ</w:t>
            </w:r>
            <w:proofErr w:type="gramEnd"/>
            <w:r w:rsidRPr="00B43B9C">
              <w:rPr>
                <w:rFonts w:ascii="Times New Roman" w:hAnsi="Times New Roman" w:cs="Times New Roman"/>
              </w:rPr>
              <w:t xml:space="preserve"> 82001» дедвейтом 4200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10</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пр. ГРПН.360 типа «АРК-10» дедвейтом 3000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5</w:t>
            </w:r>
          </w:p>
        </w:tc>
      </w:tr>
      <w:tr w:rsidR="006C74E5" w:rsidRPr="00B43B9C" w:rsidTr="00EB7700">
        <w:tc>
          <w:tcPr>
            <w:tcW w:w="10257" w:type="dxa"/>
            <w:gridSpan w:val="2"/>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b/>
              </w:rPr>
            </w:pPr>
            <w:r w:rsidRPr="00B43B9C">
              <w:rPr>
                <w:rFonts w:ascii="Times New Roman" w:hAnsi="Times New Roman" w:cs="Times New Roman"/>
                <w:b/>
              </w:rPr>
              <w:t>Несамоходные грузовые суда других классов</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Нефтеналивные баржи класса «О» пр. ROB20* дедвейтом 6000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7+1 в постройке</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 класса «О» пр. ROB20* дедвейтом 6000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 в постройке</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класса «О» пр. 82260 грузоподъемностью 1873/2100 (в классе «Р»)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класса «Р» пр. 0150/2907 грузоподъемностью 1100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класса «О» пр. 1960 грузоподъемностью 2905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8</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пр. 81108/16ПК грузоподъемностью 1500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класса «О» пр. 943АУ/02ПК01 грузоподъемностью 1470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баржи-площадки класса «М» пр. 81109/06ПК грузоподъемностью 2500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Сухогрузные баржи пр. Р89/09ПК грузоподъемностью 1500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1</w:t>
            </w:r>
          </w:p>
        </w:tc>
      </w:tr>
      <w:tr w:rsidR="006C74E5" w:rsidRPr="00B43B9C" w:rsidTr="00EB7700">
        <w:tc>
          <w:tcPr>
            <w:tcW w:w="8415" w:type="dxa"/>
            <w:shd w:val="clear" w:color="auto" w:fill="auto"/>
            <w:tcMar>
              <w:left w:w="40" w:type="dxa"/>
              <w:right w:w="40" w:type="dxa"/>
            </w:tcMar>
            <w:vAlign w:val="center"/>
          </w:tcPr>
          <w:p w:rsidR="006C74E5" w:rsidRPr="00B43B9C" w:rsidRDefault="006C74E5" w:rsidP="00EB7700">
            <w:pPr>
              <w:spacing w:after="0" w:line="240" w:lineRule="auto"/>
              <w:rPr>
                <w:rFonts w:ascii="Times New Roman" w:hAnsi="Times New Roman" w:cs="Times New Roman"/>
              </w:rPr>
            </w:pPr>
            <w:r w:rsidRPr="00B43B9C">
              <w:rPr>
                <w:rFonts w:ascii="Times New Roman" w:hAnsi="Times New Roman" w:cs="Times New Roman"/>
              </w:rPr>
              <w:t>Сухогрузная накатная баржа класса «О» пр. ТСК.410 грузоподъемностью 200 тонн</w:t>
            </w:r>
          </w:p>
        </w:tc>
        <w:tc>
          <w:tcPr>
            <w:tcW w:w="1842" w:type="dxa"/>
            <w:shd w:val="clear" w:color="auto" w:fill="auto"/>
            <w:tcMar>
              <w:left w:w="40" w:type="dxa"/>
              <w:right w:w="40" w:type="dxa"/>
            </w:tcMar>
            <w:vAlign w:val="center"/>
          </w:tcPr>
          <w:p w:rsidR="006C74E5" w:rsidRPr="00B43B9C" w:rsidRDefault="006C74E5" w:rsidP="00EB7700">
            <w:pPr>
              <w:spacing w:after="0" w:line="240" w:lineRule="auto"/>
              <w:jc w:val="center"/>
              <w:rPr>
                <w:rFonts w:ascii="Times New Roman" w:hAnsi="Times New Roman" w:cs="Times New Roman"/>
              </w:rPr>
            </w:pPr>
            <w:r w:rsidRPr="00B43B9C">
              <w:rPr>
                <w:rFonts w:ascii="Times New Roman" w:hAnsi="Times New Roman" w:cs="Times New Roman"/>
              </w:rPr>
              <w:t>2</w:t>
            </w:r>
          </w:p>
        </w:tc>
      </w:tr>
    </w:tbl>
    <w:p w:rsidR="006C74E5" w:rsidRPr="00B43B9C" w:rsidRDefault="006C74E5" w:rsidP="006C74E5">
      <w:pPr>
        <w:spacing w:after="0"/>
        <w:jc w:val="both"/>
        <w:rPr>
          <w:rFonts w:ascii="Times New Roman" w:hAnsi="Times New Roman" w:cs="Times New Roman"/>
          <w:sz w:val="24"/>
          <w:szCs w:val="24"/>
        </w:rPr>
      </w:pPr>
      <w:r w:rsidRPr="00B43B9C">
        <w:rPr>
          <w:rFonts w:ascii="Times New Roman" w:hAnsi="Times New Roman" w:cs="Times New Roman"/>
          <w:sz w:val="24"/>
          <w:szCs w:val="24"/>
        </w:rPr>
        <w:t>Источник: Морское Инженерное Бюро</w:t>
      </w:r>
    </w:p>
    <w:p w:rsidR="006C74E5" w:rsidRDefault="006C74E5" w:rsidP="006C74E5">
      <w:pPr>
        <w:spacing w:after="0" w:line="276" w:lineRule="auto"/>
        <w:ind w:firstLine="680"/>
        <w:jc w:val="both"/>
        <w:rPr>
          <w:rFonts w:ascii="Times New Roman" w:hAnsi="Times New Roman" w:cs="Times New Roman"/>
          <w:sz w:val="28"/>
          <w:szCs w:val="28"/>
        </w:rPr>
      </w:pP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В классе «</w:t>
      </w:r>
      <w:proofErr w:type="spellStart"/>
      <w:proofErr w:type="gramStart"/>
      <w:r w:rsidRPr="00B43B9C">
        <w:rPr>
          <w:rFonts w:ascii="Times New Roman" w:hAnsi="Times New Roman" w:cs="Times New Roman"/>
          <w:sz w:val="28"/>
          <w:szCs w:val="28"/>
        </w:rPr>
        <w:t>Волго-Дон</w:t>
      </w:r>
      <w:proofErr w:type="spellEnd"/>
      <w:proofErr w:type="gramEnd"/>
      <w:r w:rsidRPr="00B43B9C">
        <w:rPr>
          <w:rFonts w:ascii="Times New Roman" w:hAnsi="Times New Roman" w:cs="Times New Roman"/>
          <w:sz w:val="28"/>
          <w:szCs w:val="28"/>
        </w:rPr>
        <w:t xml:space="preserve"> макс» была построена 67 несамоходных барж: 57 смешанного река-море (из них 32 нефтеналивных) и 10 сухогрузных класса «М».</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lastRenderedPageBreak/>
        <w:t xml:space="preserve">В остальных классах было построено 176 барж по 67 проектам, из них 54 нефтеналивных, 94 баржи-площадки (56%), 21 баржа-площадка, приспособленных для перевозки </w:t>
      </w:r>
      <w:proofErr w:type="spellStart"/>
      <w:r w:rsidRPr="00B43B9C">
        <w:rPr>
          <w:rFonts w:ascii="Times New Roman" w:hAnsi="Times New Roman" w:cs="Times New Roman"/>
          <w:sz w:val="28"/>
          <w:szCs w:val="28"/>
        </w:rPr>
        <w:t>автотехники</w:t>
      </w:r>
      <w:proofErr w:type="spellEnd"/>
      <w:r w:rsidRPr="00B43B9C">
        <w:rPr>
          <w:rFonts w:ascii="Times New Roman" w:hAnsi="Times New Roman" w:cs="Times New Roman"/>
          <w:sz w:val="28"/>
          <w:szCs w:val="28"/>
        </w:rPr>
        <w:t xml:space="preserve"> (чаще всего с аппарелями), 7 трюмных и бункерных (из них 6 смешанного река-море плавания).</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 xml:space="preserve">Для Восточных бассейнов предназначено 131 единица флота (74%), практически все строились на местных заводах, например, в Красноярске 48 барж (в основном на Красноярской судоверфи), в Тюмени 21 (в основном </w:t>
      </w:r>
      <w:proofErr w:type="spellStart"/>
      <w:r w:rsidRPr="00B43B9C">
        <w:rPr>
          <w:rFonts w:ascii="Times New Roman" w:hAnsi="Times New Roman" w:cs="Times New Roman"/>
          <w:sz w:val="28"/>
          <w:szCs w:val="28"/>
        </w:rPr>
        <w:t>Тюменьсудокомлектом</w:t>
      </w:r>
      <w:proofErr w:type="spellEnd"/>
      <w:r w:rsidRPr="00B43B9C">
        <w:rPr>
          <w:rFonts w:ascii="Times New Roman" w:hAnsi="Times New Roman" w:cs="Times New Roman"/>
          <w:sz w:val="28"/>
          <w:szCs w:val="28"/>
        </w:rPr>
        <w:t>).</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Среди построенных 54 буксира 25 предназначены для толкания барж, остальные – для буксировки и кантовочных работ на рейде и в порту.</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Построено для работы в Сибири и на Дальнем Востоке 31 судно, на европейском Севере (Архангельск и прилегающие районы) – 8 судов.</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При этом только 11 толкачей с мощностями 1400-1840 кВт предназначены для толкания барж «</w:t>
      </w:r>
      <w:proofErr w:type="spellStart"/>
      <w:proofErr w:type="gramStart"/>
      <w:r w:rsidRPr="00B43B9C">
        <w:rPr>
          <w:rFonts w:ascii="Times New Roman" w:hAnsi="Times New Roman" w:cs="Times New Roman"/>
          <w:sz w:val="28"/>
          <w:szCs w:val="28"/>
        </w:rPr>
        <w:t>Волго-Дон</w:t>
      </w:r>
      <w:proofErr w:type="spellEnd"/>
      <w:proofErr w:type="gramEnd"/>
      <w:r w:rsidRPr="00B43B9C">
        <w:rPr>
          <w:rFonts w:ascii="Times New Roman" w:hAnsi="Times New Roman" w:cs="Times New Roman"/>
          <w:sz w:val="28"/>
          <w:szCs w:val="28"/>
        </w:rPr>
        <w:t xml:space="preserve"> макс» класса. Остальные буксиры и толкачи имеют заметно меньшую мощность: в диапазоне 400-600 кВт – 17 единиц, остальные от 250 и меньше.</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пока </w:t>
      </w:r>
      <w:r w:rsidRPr="00B43B9C">
        <w:rPr>
          <w:rFonts w:ascii="Times New Roman" w:hAnsi="Times New Roman" w:cs="Times New Roman"/>
          <w:sz w:val="28"/>
          <w:szCs w:val="28"/>
        </w:rPr>
        <w:t xml:space="preserve">судовладельцы предпочитают использовать существующую тягу даже для нового тоннажа. </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Помимо грузовых судов, в России приступили к реальному строительству смешанного река-море плавания и речных круизных судов.</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 xml:space="preserve">Первое судно проекта PV09 «Штандарт» (оператор </w:t>
      </w:r>
      <w:proofErr w:type="spellStart"/>
      <w:r w:rsidRPr="00B43B9C">
        <w:rPr>
          <w:rFonts w:ascii="Times New Roman" w:hAnsi="Times New Roman" w:cs="Times New Roman"/>
          <w:sz w:val="28"/>
          <w:szCs w:val="28"/>
        </w:rPr>
        <w:t>Мостурфлот</w:t>
      </w:r>
      <w:proofErr w:type="spellEnd"/>
      <w:r w:rsidRPr="00B43B9C">
        <w:rPr>
          <w:rFonts w:ascii="Times New Roman" w:hAnsi="Times New Roman" w:cs="Times New Roman"/>
          <w:sz w:val="28"/>
          <w:szCs w:val="28"/>
        </w:rPr>
        <w:t xml:space="preserve">) уже сдано, суда проектов PV300VD для </w:t>
      </w:r>
      <w:proofErr w:type="spellStart"/>
      <w:r w:rsidRPr="00B43B9C">
        <w:rPr>
          <w:rFonts w:ascii="Times New Roman" w:hAnsi="Times New Roman" w:cs="Times New Roman"/>
          <w:sz w:val="28"/>
          <w:szCs w:val="28"/>
        </w:rPr>
        <w:t>Мостурфлота</w:t>
      </w:r>
      <w:proofErr w:type="spellEnd"/>
      <w:r w:rsidRPr="00B43B9C">
        <w:rPr>
          <w:rFonts w:ascii="Times New Roman" w:hAnsi="Times New Roman" w:cs="Times New Roman"/>
          <w:sz w:val="28"/>
          <w:szCs w:val="28"/>
        </w:rPr>
        <w:t xml:space="preserve"> (на 310 пассажиров) и PV300 для Водохода (на 342 пассажира) строятся.</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Новые концепты – это не только новые суда, но и новый туристический продукт. Например, перспективный каспийский круиз привлекает не только граждан прикаспийских стран (Ирана, Азербайджана, Казахстана), но и туристов из США, Австралии, Европы и Китая.</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31 мая 2017 года в Санкт-Петербурге состоялось крещение первого построенного в XXI веке круизного пассажирского судна смешанного река-море плавания «Штандарт» проекта PV09.</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Самым заметным проектом современного круизного судна в России стал теплоход река-море плавания проекта PV300VD.</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 xml:space="preserve">Головному судну проекта PV300VD присвоено имя «Петр Великий». Проект подразумевает высочайший уровень комфорта на борту, соответствующий 5-ти </w:t>
      </w:r>
      <w:proofErr w:type="spellStart"/>
      <w:r w:rsidRPr="00B43B9C">
        <w:rPr>
          <w:rFonts w:ascii="Times New Roman" w:hAnsi="Times New Roman" w:cs="Times New Roman"/>
          <w:sz w:val="28"/>
          <w:szCs w:val="28"/>
        </w:rPr>
        <w:t>звездочным</w:t>
      </w:r>
      <w:proofErr w:type="spellEnd"/>
      <w:r w:rsidRPr="00B43B9C">
        <w:rPr>
          <w:rFonts w:ascii="Times New Roman" w:hAnsi="Times New Roman" w:cs="Times New Roman"/>
          <w:sz w:val="28"/>
          <w:szCs w:val="28"/>
        </w:rPr>
        <w:t xml:space="preserve"> требованиям. Спуск на воду судна «Петр Великий» запланирован на 2020 год.</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Вторым судном проекта PV300 стал теплоход «Князь Владимир» для круизной компании «</w:t>
      </w:r>
      <w:proofErr w:type="spellStart"/>
      <w:r w:rsidRPr="00B43B9C">
        <w:rPr>
          <w:rFonts w:ascii="Times New Roman" w:hAnsi="Times New Roman" w:cs="Times New Roman"/>
          <w:sz w:val="28"/>
          <w:szCs w:val="28"/>
        </w:rPr>
        <w:t>Водоходъ</w:t>
      </w:r>
      <w:proofErr w:type="spellEnd"/>
      <w:r w:rsidRPr="00B43B9C">
        <w:rPr>
          <w:rFonts w:ascii="Times New Roman" w:hAnsi="Times New Roman" w:cs="Times New Roman"/>
          <w:sz w:val="28"/>
          <w:szCs w:val="28"/>
        </w:rPr>
        <w:t xml:space="preserve">». </w:t>
      </w:r>
      <w:proofErr w:type="spellStart"/>
      <w:proofErr w:type="gramStart"/>
      <w:r w:rsidRPr="00B43B9C">
        <w:rPr>
          <w:rFonts w:ascii="Times New Roman" w:hAnsi="Times New Roman" w:cs="Times New Roman"/>
          <w:sz w:val="28"/>
          <w:szCs w:val="28"/>
        </w:rPr>
        <w:t>C</w:t>
      </w:r>
      <w:proofErr w:type="gramEnd"/>
      <w:r w:rsidRPr="00B43B9C">
        <w:rPr>
          <w:rFonts w:ascii="Times New Roman" w:hAnsi="Times New Roman" w:cs="Times New Roman"/>
          <w:sz w:val="28"/>
          <w:szCs w:val="28"/>
        </w:rPr>
        <w:t>троительство</w:t>
      </w:r>
      <w:proofErr w:type="spellEnd"/>
      <w:r w:rsidRPr="00B43B9C">
        <w:rPr>
          <w:rFonts w:ascii="Times New Roman" w:hAnsi="Times New Roman" w:cs="Times New Roman"/>
          <w:sz w:val="28"/>
          <w:szCs w:val="28"/>
        </w:rPr>
        <w:t xml:space="preserve"> ведется на судостроительном заводе «Красное Сормово» в Нижнем Новгороде. Торжественная закладка </w:t>
      </w:r>
      <w:r w:rsidRPr="00B43B9C">
        <w:rPr>
          <w:rFonts w:ascii="Times New Roman" w:hAnsi="Times New Roman" w:cs="Times New Roman"/>
          <w:sz w:val="28"/>
          <w:szCs w:val="28"/>
        </w:rPr>
        <w:lastRenderedPageBreak/>
        <w:t>теплохода состоялась 28 марта 2017 года. Первый рейс теплохода запланирован на 2021 год.</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Следующим, реализуемым уже круизной компанией «ГАМА» проектом, стало судно «Золотое Кольцо» (проект ПКС-180).</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Теплоход заложен на судостроительном заводе «Лотос» в Астрахани 17 января 2018 года. Судно предназначено для круизов по Золотому речному кольцу: по рекам Волга, Ока, Москва и Каналу имени Москвы включая движение через центр Москвы. Также планируются рейсы в Великий Новгород по реке Волхов и обводным каналам Ладожского и Онежского озер.</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Средний возраст эксплуатируемых круизных судов составляет 43 года, при этом половина из них старше 60 лет, всего на круизном рынке работает 90 теплоходов, из них порядка 50 будет списано в ближайшее десятилетие.</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Для удержания доли рынка на уровне 400 тысяч туристов необходимо строительство не менее 20 современных теплоходов различного типа.</w:t>
      </w:r>
    </w:p>
    <w:p w:rsidR="006C74E5" w:rsidRPr="00B43B9C" w:rsidRDefault="006C74E5" w:rsidP="006C74E5">
      <w:pPr>
        <w:spacing w:after="0" w:line="276" w:lineRule="auto"/>
        <w:ind w:firstLine="680"/>
        <w:jc w:val="both"/>
        <w:rPr>
          <w:rFonts w:ascii="Times New Roman" w:hAnsi="Times New Roman" w:cs="Times New Roman"/>
          <w:sz w:val="28"/>
          <w:szCs w:val="28"/>
        </w:rPr>
      </w:pPr>
      <w:proofErr w:type="gramStart"/>
      <w:r w:rsidRPr="00B43B9C">
        <w:rPr>
          <w:rFonts w:ascii="Times New Roman" w:hAnsi="Times New Roman" w:cs="Times New Roman"/>
          <w:sz w:val="28"/>
          <w:szCs w:val="28"/>
        </w:rPr>
        <w:t>Следует отметить, что речь идет не только о концептах, которые уже строятся (PV300VD, PV300), но и о целой «линейке» судов – от PV500 для линии Москва – Санкт-Петербург – Астрахань на 500 пассажиров и до судов (на основе «колесников» и PV09) на 100-150 пассажиров, которые смогут работать на новых маршрутах (например, Санкт-Петербург – Великий Новгород, Москва – Великий Новгород, «Золотое кольцо», река Ока, Москва, Санкт-Петербург</w:t>
      </w:r>
      <w:proofErr w:type="gramEnd"/>
      <w:r w:rsidRPr="00B43B9C">
        <w:rPr>
          <w:rFonts w:ascii="Times New Roman" w:hAnsi="Times New Roman" w:cs="Times New Roman"/>
          <w:sz w:val="28"/>
          <w:szCs w:val="28"/>
        </w:rPr>
        <w:t xml:space="preserve"> – </w:t>
      </w:r>
      <w:proofErr w:type="gramStart"/>
      <w:r w:rsidRPr="00B43B9C">
        <w:rPr>
          <w:rFonts w:ascii="Times New Roman" w:hAnsi="Times New Roman" w:cs="Times New Roman"/>
          <w:sz w:val="28"/>
          <w:szCs w:val="28"/>
        </w:rPr>
        <w:t xml:space="preserve">Соловки, Ладога – Санкт-Петербург – Сайма), которые позволят заходить  не только на Валаам и </w:t>
      </w:r>
      <w:proofErr w:type="spellStart"/>
      <w:r w:rsidRPr="00B43B9C">
        <w:rPr>
          <w:rFonts w:ascii="Times New Roman" w:hAnsi="Times New Roman" w:cs="Times New Roman"/>
          <w:sz w:val="28"/>
          <w:szCs w:val="28"/>
        </w:rPr>
        <w:t>Мандроги</w:t>
      </w:r>
      <w:proofErr w:type="spellEnd"/>
      <w:r w:rsidRPr="00B43B9C">
        <w:rPr>
          <w:rFonts w:ascii="Times New Roman" w:hAnsi="Times New Roman" w:cs="Times New Roman"/>
          <w:sz w:val="28"/>
          <w:szCs w:val="28"/>
        </w:rPr>
        <w:t>, но и в Старую Ладогу, Константиново, Великий Новгород.</w:t>
      </w:r>
      <w:proofErr w:type="gramEnd"/>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Строительство новых круизных судов ведется по льготной лизинговой схеме, позволяющей судоходной компании эксплуатировать судно длительное время до его окупаемости в течение 25-30 лет.</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Главные факторы, стимулирующие развитие судостроения судов водного транспорта (меры господдержки):</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1. Компенсация 2/3 процентной ставки по кредитам на закупку гражданских судов и лизинговых платежей по договорам лизинга на приобретение гражданских судов.</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2. Использование лизинга на приобретение гражданских судов.</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3. Предоставление субсидий организациям на возмещение части затрат на приобретение новых судов взамен судов, сданных на утилизацию (судовой утилизационный грант).</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t>Для сохранения уже перевозимого объема сухих грузов на реке и прибрежных перевозок в европейской части потребуется построить до 2020-2022 года около 1</w:t>
      </w:r>
      <w:r w:rsidR="00372596">
        <w:rPr>
          <w:rFonts w:ascii="Times New Roman" w:hAnsi="Times New Roman" w:cs="Times New Roman"/>
          <w:sz w:val="28"/>
          <w:szCs w:val="28"/>
        </w:rPr>
        <w:t>30-140 новых сухогрузных судов «</w:t>
      </w:r>
      <w:proofErr w:type="spellStart"/>
      <w:r w:rsidRPr="00B43B9C">
        <w:rPr>
          <w:rFonts w:ascii="Times New Roman" w:hAnsi="Times New Roman" w:cs="Times New Roman"/>
          <w:sz w:val="28"/>
          <w:szCs w:val="28"/>
        </w:rPr>
        <w:t>Волго</w:t>
      </w:r>
      <w:proofErr w:type="spellEnd"/>
      <w:r w:rsidRPr="00B43B9C">
        <w:rPr>
          <w:rFonts w:ascii="Times New Roman" w:hAnsi="Times New Roman" w:cs="Times New Roman"/>
          <w:sz w:val="28"/>
          <w:szCs w:val="28"/>
        </w:rPr>
        <w:t xml:space="preserve"> </w:t>
      </w:r>
      <w:r w:rsidR="00372596">
        <w:rPr>
          <w:rFonts w:ascii="Times New Roman" w:hAnsi="Times New Roman" w:cs="Times New Roman"/>
          <w:sz w:val="28"/>
          <w:szCs w:val="28"/>
        </w:rPr>
        <w:t>Дон макс»</w:t>
      </w:r>
      <w:r w:rsidRPr="00B43B9C">
        <w:rPr>
          <w:rFonts w:ascii="Times New Roman" w:hAnsi="Times New Roman" w:cs="Times New Roman"/>
          <w:sz w:val="28"/>
          <w:szCs w:val="28"/>
        </w:rPr>
        <w:t xml:space="preserve"> класса (проекты RSD49, RSD44, RSD59, RSD62, RSD79), 60-80 новых сухогрузных барж, 20-30 буксиров-толкачей. </w:t>
      </w:r>
    </w:p>
    <w:p w:rsidR="006C74E5" w:rsidRPr="00B43B9C" w:rsidRDefault="006C74E5" w:rsidP="006C74E5">
      <w:pPr>
        <w:spacing w:after="0" w:line="276" w:lineRule="auto"/>
        <w:ind w:firstLine="680"/>
        <w:jc w:val="both"/>
        <w:rPr>
          <w:rFonts w:ascii="Times New Roman" w:hAnsi="Times New Roman" w:cs="Times New Roman"/>
          <w:sz w:val="28"/>
          <w:szCs w:val="28"/>
        </w:rPr>
      </w:pPr>
      <w:r w:rsidRPr="00B43B9C">
        <w:rPr>
          <w:rFonts w:ascii="Times New Roman" w:hAnsi="Times New Roman" w:cs="Times New Roman"/>
          <w:sz w:val="28"/>
          <w:szCs w:val="28"/>
        </w:rPr>
        <w:lastRenderedPageBreak/>
        <w:t xml:space="preserve">Кроме того, отмечается значительный интерес средних </w:t>
      </w:r>
      <w:r w:rsidR="00372596">
        <w:rPr>
          <w:rFonts w:ascii="Times New Roman" w:hAnsi="Times New Roman" w:cs="Times New Roman"/>
          <w:sz w:val="28"/>
          <w:szCs w:val="28"/>
        </w:rPr>
        <w:t>и малых судовладельцев к судам «взамен Омских»</w:t>
      </w:r>
      <w:r w:rsidRPr="00B43B9C">
        <w:rPr>
          <w:rFonts w:ascii="Times New Roman" w:hAnsi="Times New Roman" w:cs="Times New Roman"/>
          <w:sz w:val="28"/>
          <w:szCs w:val="28"/>
        </w:rPr>
        <w:t xml:space="preserve"> проекта RSD34, а также строительство малотоннажного несамоходного флота грузоподъемностью от 600 тонн для перевозки внутри бассейнов и регионов, снижением </w:t>
      </w:r>
      <w:proofErr w:type="spellStart"/>
      <w:r w:rsidR="00EB7700" w:rsidRPr="00B43B9C">
        <w:rPr>
          <w:rFonts w:ascii="Times New Roman" w:hAnsi="Times New Roman" w:cs="Times New Roman"/>
          <w:sz w:val="28"/>
          <w:szCs w:val="28"/>
        </w:rPr>
        <w:t>парти</w:t>
      </w:r>
      <w:r w:rsidR="00363B50">
        <w:rPr>
          <w:rFonts w:ascii="Times New Roman" w:hAnsi="Times New Roman" w:cs="Times New Roman"/>
          <w:sz w:val="28"/>
          <w:szCs w:val="28"/>
        </w:rPr>
        <w:t>онности</w:t>
      </w:r>
      <w:proofErr w:type="spellEnd"/>
      <w:r w:rsidRPr="00B43B9C">
        <w:rPr>
          <w:rFonts w:ascii="Times New Roman" w:hAnsi="Times New Roman" w:cs="Times New Roman"/>
          <w:sz w:val="28"/>
          <w:szCs w:val="28"/>
        </w:rPr>
        <w:t xml:space="preserve"> и дальности перевозок ВВТ. </w:t>
      </w:r>
    </w:p>
    <w:p w:rsidR="007E19D1" w:rsidRPr="00B43B9C" w:rsidRDefault="007E19D1" w:rsidP="006C74E5">
      <w:pPr>
        <w:spacing w:after="0" w:line="276" w:lineRule="auto"/>
        <w:jc w:val="center"/>
        <w:rPr>
          <w:rFonts w:ascii="Times New Roman" w:hAnsi="Times New Roman" w:cs="Times New Roman"/>
          <w:sz w:val="28"/>
          <w:szCs w:val="28"/>
        </w:rPr>
      </w:pPr>
    </w:p>
    <w:sectPr w:rsidR="007E19D1" w:rsidRPr="00B43B9C" w:rsidSect="007E19D1">
      <w:pgSz w:w="11906" w:h="16838"/>
      <w:pgMar w:top="426" w:right="566" w:bottom="56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B9" w:rsidRDefault="00A115B9" w:rsidP="00DD560F">
      <w:pPr>
        <w:spacing w:after="0" w:line="240" w:lineRule="auto"/>
      </w:pPr>
      <w:r>
        <w:separator/>
      </w:r>
    </w:p>
  </w:endnote>
  <w:endnote w:type="continuationSeparator" w:id="0">
    <w:p w:rsidR="00A115B9" w:rsidRDefault="00A115B9" w:rsidP="00DD5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94655"/>
      <w:docPartObj>
        <w:docPartGallery w:val="Page Numbers (Bottom of Page)"/>
        <w:docPartUnique/>
      </w:docPartObj>
    </w:sdtPr>
    <w:sdtEndPr>
      <w:rPr>
        <w:rFonts w:ascii="Times New Roman" w:hAnsi="Times New Roman"/>
        <w:sz w:val="24"/>
      </w:rPr>
    </w:sdtEndPr>
    <w:sdtContent>
      <w:p w:rsidR="00EB7700" w:rsidRPr="007C2E2E" w:rsidRDefault="00A93506" w:rsidP="00985D8C">
        <w:pPr>
          <w:pStyle w:val="aa"/>
          <w:jc w:val="center"/>
          <w:rPr>
            <w:rFonts w:ascii="Times New Roman" w:hAnsi="Times New Roman"/>
            <w:sz w:val="24"/>
          </w:rPr>
        </w:pPr>
        <w:r w:rsidRPr="005823BC">
          <w:rPr>
            <w:rFonts w:ascii="Times New Roman" w:hAnsi="Times New Roman"/>
            <w:sz w:val="24"/>
          </w:rPr>
          <w:fldChar w:fldCharType="begin"/>
        </w:r>
        <w:r w:rsidR="00EB7700" w:rsidRPr="005823BC">
          <w:rPr>
            <w:rFonts w:ascii="Times New Roman" w:hAnsi="Times New Roman"/>
            <w:sz w:val="24"/>
          </w:rPr>
          <w:instrText>PAGE   \* MERGEFORMAT</w:instrText>
        </w:r>
        <w:r w:rsidRPr="005823BC">
          <w:rPr>
            <w:rFonts w:ascii="Times New Roman" w:hAnsi="Times New Roman"/>
            <w:sz w:val="24"/>
          </w:rPr>
          <w:fldChar w:fldCharType="separate"/>
        </w:r>
        <w:r w:rsidR="00372596">
          <w:rPr>
            <w:rFonts w:ascii="Times New Roman" w:hAnsi="Times New Roman"/>
            <w:noProof/>
            <w:sz w:val="24"/>
          </w:rPr>
          <w:t>33</w:t>
        </w:r>
        <w:r w:rsidRPr="005823BC">
          <w:rPr>
            <w:rFonts w:ascii="Times New Roman" w:hAnsi="Times New Roman"/>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0" w:rsidRDefault="00A93506">
    <w:pPr>
      <w:pStyle w:val="aa"/>
      <w:jc w:val="center"/>
    </w:pPr>
    <w:r>
      <w:fldChar w:fldCharType="begin"/>
    </w:r>
    <w:r w:rsidR="00EB7700">
      <w:instrText>PAGE   \* MERGEFORMAT</w:instrText>
    </w:r>
    <w:r>
      <w:fldChar w:fldCharType="separate"/>
    </w:r>
    <w:r w:rsidR="00372596">
      <w:rPr>
        <w:noProof/>
      </w:rPr>
      <w:t>50</w:t>
    </w:r>
    <w:r>
      <w:rPr>
        <w:noProof/>
      </w:rPr>
      <w:fldChar w:fldCharType="end"/>
    </w:r>
  </w:p>
  <w:p w:rsidR="00EB7700" w:rsidRDefault="00EB770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B9" w:rsidRDefault="00A115B9" w:rsidP="00DD560F">
      <w:pPr>
        <w:spacing w:after="0" w:line="240" w:lineRule="auto"/>
      </w:pPr>
      <w:r>
        <w:separator/>
      </w:r>
    </w:p>
  </w:footnote>
  <w:footnote w:type="continuationSeparator" w:id="0">
    <w:p w:rsidR="00A115B9" w:rsidRDefault="00A115B9" w:rsidP="00DD560F">
      <w:pPr>
        <w:spacing w:after="0" w:line="240" w:lineRule="auto"/>
      </w:pPr>
      <w:r>
        <w:continuationSeparator/>
      </w:r>
    </w:p>
  </w:footnote>
  <w:footnote w:id="1">
    <w:p w:rsidR="00EB7700" w:rsidRPr="008E2212" w:rsidRDefault="00EB7700" w:rsidP="007E19D1">
      <w:pPr>
        <w:pStyle w:val="ad"/>
        <w:spacing w:before="0" w:after="0"/>
        <w:ind w:firstLine="709"/>
        <w:rPr>
          <w:rFonts w:eastAsiaTheme="minorHAnsi"/>
          <w:sz w:val="24"/>
          <w:szCs w:val="24"/>
          <w:lang w:eastAsia="en-US"/>
        </w:rPr>
      </w:pPr>
      <w:r>
        <w:rPr>
          <w:rStyle w:val="af3"/>
        </w:rPr>
        <w:footnoteRef/>
      </w:r>
      <w:r>
        <w:t xml:space="preserve"> </w:t>
      </w:r>
      <w:r w:rsidRPr="008E2212">
        <w:rPr>
          <w:rFonts w:eastAsiaTheme="minorHAnsi"/>
          <w:sz w:val="20"/>
          <w:szCs w:val="20"/>
          <w:lang w:eastAsia="en-US"/>
        </w:rPr>
        <w:t>распоряжение Правительства Российской Федерации  от 05.05.2012 № 734-р.</w:t>
      </w:r>
    </w:p>
    <w:p w:rsidR="00EB7700" w:rsidRDefault="00EB7700" w:rsidP="007E19D1">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0" w:rsidRDefault="00EB7700">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243"/>
    <w:multiLevelType w:val="hybridMultilevel"/>
    <w:tmpl w:val="E39ECB3C"/>
    <w:lvl w:ilvl="0" w:tplc="04190011">
      <w:start w:val="1"/>
      <w:numFmt w:val="decimal"/>
      <w:lvlText w:val="%1)"/>
      <w:lvlJc w:val="left"/>
      <w:pPr>
        <w:tabs>
          <w:tab w:val="num" w:pos="720"/>
        </w:tabs>
        <w:ind w:left="720" w:hanging="360"/>
      </w:pPr>
      <w:rPr>
        <w:rFonts w:hint="default"/>
        <w:b w:val="0"/>
        <w:i w:val="0"/>
      </w:rPr>
    </w:lvl>
    <w:lvl w:ilvl="1" w:tplc="69F4414A" w:tentative="1">
      <w:start w:val="1"/>
      <w:numFmt w:val="decimal"/>
      <w:lvlText w:val="%2."/>
      <w:lvlJc w:val="left"/>
      <w:pPr>
        <w:tabs>
          <w:tab w:val="num" w:pos="1440"/>
        </w:tabs>
        <w:ind w:left="1440" w:hanging="360"/>
      </w:pPr>
    </w:lvl>
    <w:lvl w:ilvl="2" w:tplc="19C4D1C0" w:tentative="1">
      <w:start w:val="1"/>
      <w:numFmt w:val="decimal"/>
      <w:lvlText w:val="%3."/>
      <w:lvlJc w:val="left"/>
      <w:pPr>
        <w:tabs>
          <w:tab w:val="num" w:pos="2160"/>
        </w:tabs>
        <w:ind w:left="2160" w:hanging="360"/>
      </w:pPr>
    </w:lvl>
    <w:lvl w:ilvl="3" w:tplc="4BAA4C0A" w:tentative="1">
      <w:start w:val="1"/>
      <w:numFmt w:val="decimal"/>
      <w:lvlText w:val="%4."/>
      <w:lvlJc w:val="left"/>
      <w:pPr>
        <w:tabs>
          <w:tab w:val="num" w:pos="2880"/>
        </w:tabs>
        <w:ind w:left="2880" w:hanging="360"/>
      </w:pPr>
    </w:lvl>
    <w:lvl w:ilvl="4" w:tplc="81E80DB4" w:tentative="1">
      <w:start w:val="1"/>
      <w:numFmt w:val="decimal"/>
      <w:lvlText w:val="%5."/>
      <w:lvlJc w:val="left"/>
      <w:pPr>
        <w:tabs>
          <w:tab w:val="num" w:pos="3600"/>
        </w:tabs>
        <w:ind w:left="3600" w:hanging="360"/>
      </w:pPr>
    </w:lvl>
    <w:lvl w:ilvl="5" w:tplc="F4480DE8" w:tentative="1">
      <w:start w:val="1"/>
      <w:numFmt w:val="decimal"/>
      <w:lvlText w:val="%6."/>
      <w:lvlJc w:val="left"/>
      <w:pPr>
        <w:tabs>
          <w:tab w:val="num" w:pos="4320"/>
        </w:tabs>
        <w:ind w:left="4320" w:hanging="360"/>
      </w:pPr>
    </w:lvl>
    <w:lvl w:ilvl="6" w:tplc="E9CA8A4A" w:tentative="1">
      <w:start w:val="1"/>
      <w:numFmt w:val="decimal"/>
      <w:lvlText w:val="%7."/>
      <w:lvlJc w:val="left"/>
      <w:pPr>
        <w:tabs>
          <w:tab w:val="num" w:pos="5040"/>
        </w:tabs>
        <w:ind w:left="5040" w:hanging="360"/>
      </w:pPr>
    </w:lvl>
    <w:lvl w:ilvl="7" w:tplc="C74E725E" w:tentative="1">
      <w:start w:val="1"/>
      <w:numFmt w:val="decimal"/>
      <w:lvlText w:val="%8."/>
      <w:lvlJc w:val="left"/>
      <w:pPr>
        <w:tabs>
          <w:tab w:val="num" w:pos="5760"/>
        </w:tabs>
        <w:ind w:left="5760" w:hanging="360"/>
      </w:pPr>
    </w:lvl>
    <w:lvl w:ilvl="8" w:tplc="1812DD42" w:tentative="1">
      <w:start w:val="1"/>
      <w:numFmt w:val="decimal"/>
      <w:lvlText w:val="%9."/>
      <w:lvlJc w:val="left"/>
      <w:pPr>
        <w:tabs>
          <w:tab w:val="num" w:pos="6480"/>
        </w:tabs>
        <w:ind w:left="6480" w:hanging="360"/>
      </w:pPr>
    </w:lvl>
  </w:abstractNum>
  <w:abstractNum w:abstractNumId="1">
    <w:nsid w:val="0D757DCE"/>
    <w:multiLevelType w:val="hybridMultilevel"/>
    <w:tmpl w:val="414A4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A87C94"/>
    <w:multiLevelType w:val="multilevel"/>
    <w:tmpl w:val="F6E40C3A"/>
    <w:lvl w:ilvl="0">
      <w:start w:val="1"/>
      <w:numFmt w:val="decimal"/>
      <w:lvlText w:val="%1."/>
      <w:lvlJc w:val="left"/>
      <w:pPr>
        <w:ind w:left="720" w:hanging="360"/>
      </w:pPr>
    </w:lvl>
    <w:lvl w:ilvl="1">
      <w:start w:val="1"/>
      <w:numFmt w:val="decimal"/>
      <w:isLgl/>
      <w:lvlText w:val="%1.%2"/>
      <w:lvlJc w:val="left"/>
      <w:pPr>
        <w:ind w:left="1864" w:hanging="1155"/>
      </w:pPr>
    </w:lvl>
    <w:lvl w:ilvl="2">
      <w:start w:val="1"/>
      <w:numFmt w:val="decimal"/>
      <w:isLgl/>
      <w:lvlText w:val="%1.%2.%3"/>
      <w:lvlJc w:val="left"/>
      <w:pPr>
        <w:ind w:left="2213" w:hanging="1155"/>
      </w:pPr>
    </w:lvl>
    <w:lvl w:ilvl="3">
      <w:start w:val="1"/>
      <w:numFmt w:val="decimal"/>
      <w:isLgl/>
      <w:lvlText w:val="%1.%2.%3.%4"/>
      <w:lvlJc w:val="left"/>
      <w:pPr>
        <w:ind w:left="2562" w:hanging="1155"/>
      </w:pPr>
    </w:lvl>
    <w:lvl w:ilvl="4">
      <w:start w:val="1"/>
      <w:numFmt w:val="decimal"/>
      <w:isLgl/>
      <w:lvlText w:val="%1.%2.%3.%4.%5"/>
      <w:lvlJc w:val="left"/>
      <w:pPr>
        <w:ind w:left="2911" w:hanging="1155"/>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nsid w:val="12AD3232"/>
    <w:multiLevelType w:val="hybridMultilevel"/>
    <w:tmpl w:val="C4DA662E"/>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33919B4"/>
    <w:multiLevelType w:val="hybridMultilevel"/>
    <w:tmpl w:val="96FEF4DE"/>
    <w:lvl w:ilvl="0" w:tplc="5AFABA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7943BF"/>
    <w:multiLevelType w:val="hybridMultilevel"/>
    <w:tmpl w:val="AA7830EA"/>
    <w:lvl w:ilvl="0" w:tplc="5AFABA9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E82D19"/>
    <w:multiLevelType w:val="hybridMultilevel"/>
    <w:tmpl w:val="10F26C72"/>
    <w:lvl w:ilvl="0" w:tplc="718219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20E81685"/>
    <w:multiLevelType w:val="hybridMultilevel"/>
    <w:tmpl w:val="3732EE20"/>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8">
    <w:nsid w:val="2AC62DC5"/>
    <w:multiLevelType w:val="hybridMultilevel"/>
    <w:tmpl w:val="EEE801CC"/>
    <w:lvl w:ilvl="0" w:tplc="6930ED12">
      <w:start w:val="1"/>
      <w:numFmt w:val="decimal"/>
      <w:lvlText w:val="%1."/>
      <w:lvlJc w:val="left"/>
      <w:pPr>
        <w:ind w:left="785" w:hanging="360"/>
      </w:pPr>
      <w:rPr>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A17E76"/>
    <w:multiLevelType w:val="hybridMultilevel"/>
    <w:tmpl w:val="9A88DEF4"/>
    <w:lvl w:ilvl="0" w:tplc="FAFAC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393195"/>
    <w:multiLevelType w:val="multilevel"/>
    <w:tmpl w:val="FE4C41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393B4816"/>
    <w:multiLevelType w:val="hybridMultilevel"/>
    <w:tmpl w:val="8E527080"/>
    <w:lvl w:ilvl="0" w:tplc="2788F0F6">
      <w:start w:val="1"/>
      <w:numFmt w:val="bullet"/>
      <w:lvlText w:val=""/>
      <w:lvlJc w:val="left"/>
      <w:pPr>
        <w:ind w:left="1429" w:hanging="360"/>
      </w:pPr>
      <w:rPr>
        <w:rFonts w:ascii="Symbol" w:hAnsi="Symbol" w:cs="Times New Roman"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2FE4E30"/>
    <w:multiLevelType w:val="hybridMultilevel"/>
    <w:tmpl w:val="7FAEC4EE"/>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3">
    <w:nsid w:val="5B89548F"/>
    <w:multiLevelType w:val="multilevel"/>
    <w:tmpl w:val="741007AE"/>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800" w:hanging="180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2160" w:hanging="2160"/>
      </w:pPr>
      <w:rPr>
        <w:color w:val="auto"/>
      </w:rPr>
    </w:lvl>
  </w:abstractNum>
  <w:abstractNum w:abstractNumId="14">
    <w:nsid w:val="658901E0"/>
    <w:multiLevelType w:val="hybridMultilevel"/>
    <w:tmpl w:val="AF9C8614"/>
    <w:lvl w:ilvl="0" w:tplc="D1EAB6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7ED30ED"/>
    <w:multiLevelType w:val="hybridMultilevel"/>
    <w:tmpl w:val="3C66A82A"/>
    <w:lvl w:ilvl="0" w:tplc="5AFABA96">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6">
    <w:nsid w:val="6B590033"/>
    <w:multiLevelType w:val="hybridMultilevel"/>
    <w:tmpl w:val="CEA0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030736"/>
    <w:multiLevelType w:val="hybridMultilevel"/>
    <w:tmpl w:val="94C014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A65926"/>
    <w:multiLevelType w:val="hybridMultilevel"/>
    <w:tmpl w:val="E9341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F77719"/>
    <w:multiLevelType w:val="hybridMultilevel"/>
    <w:tmpl w:val="9208B760"/>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
    <w:nsid w:val="799C3905"/>
    <w:multiLevelType w:val="hybridMultilevel"/>
    <w:tmpl w:val="748E0056"/>
    <w:lvl w:ilvl="0" w:tplc="1C58CB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
  </w:num>
  <w:num w:numId="4">
    <w:abstractNumId w:val="14"/>
  </w:num>
  <w:num w:numId="5">
    <w:abstractNumId w:val="12"/>
  </w:num>
  <w:num w:numId="6">
    <w:abstractNumId w:val="7"/>
  </w:num>
  <w:num w:numId="7">
    <w:abstractNumId w:val="19"/>
  </w:num>
  <w:num w:numId="8">
    <w:abstractNumId w:val="3"/>
  </w:num>
  <w:num w:numId="9">
    <w:abstractNumId w:val="2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0"/>
  </w:num>
  <w:num w:numId="14">
    <w:abstractNumId w:val="17"/>
  </w:num>
  <w:num w:numId="15">
    <w:abstractNumId w:val="4"/>
  </w:num>
  <w:num w:numId="16">
    <w:abstractNumId w:val="1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52FC"/>
    <w:rsid w:val="00013A8D"/>
    <w:rsid w:val="00015B6D"/>
    <w:rsid w:val="00027217"/>
    <w:rsid w:val="00031802"/>
    <w:rsid w:val="000343FE"/>
    <w:rsid w:val="000365B5"/>
    <w:rsid w:val="00037154"/>
    <w:rsid w:val="000408ED"/>
    <w:rsid w:val="00040B30"/>
    <w:rsid w:val="00050782"/>
    <w:rsid w:val="000512E2"/>
    <w:rsid w:val="0005147C"/>
    <w:rsid w:val="00052242"/>
    <w:rsid w:val="000760F3"/>
    <w:rsid w:val="000809E1"/>
    <w:rsid w:val="000A077A"/>
    <w:rsid w:val="000B4349"/>
    <w:rsid w:val="000B4771"/>
    <w:rsid w:val="000C4423"/>
    <w:rsid w:val="000D6FB8"/>
    <w:rsid w:val="000E5A30"/>
    <w:rsid w:val="000F0273"/>
    <w:rsid w:val="000F4531"/>
    <w:rsid w:val="000F4BBC"/>
    <w:rsid w:val="00105384"/>
    <w:rsid w:val="00117BD8"/>
    <w:rsid w:val="00147D39"/>
    <w:rsid w:val="001601E1"/>
    <w:rsid w:val="00160DF0"/>
    <w:rsid w:val="0016101F"/>
    <w:rsid w:val="001648EF"/>
    <w:rsid w:val="00181B9B"/>
    <w:rsid w:val="00193819"/>
    <w:rsid w:val="001B04D3"/>
    <w:rsid w:val="001B5946"/>
    <w:rsid w:val="001B5999"/>
    <w:rsid w:val="001C2B50"/>
    <w:rsid w:val="001D18E4"/>
    <w:rsid w:val="001D31E6"/>
    <w:rsid w:val="001E0B07"/>
    <w:rsid w:val="001E1703"/>
    <w:rsid w:val="001E59DF"/>
    <w:rsid w:val="00202BFD"/>
    <w:rsid w:val="002063BD"/>
    <w:rsid w:val="00221CFC"/>
    <w:rsid w:val="00232306"/>
    <w:rsid w:val="00232D21"/>
    <w:rsid w:val="00233AA6"/>
    <w:rsid w:val="00234CBB"/>
    <w:rsid w:val="00243FC4"/>
    <w:rsid w:val="00245098"/>
    <w:rsid w:val="00263146"/>
    <w:rsid w:val="00263FE7"/>
    <w:rsid w:val="002713DA"/>
    <w:rsid w:val="002718F4"/>
    <w:rsid w:val="00277D96"/>
    <w:rsid w:val="00287036"/>
    <w:rsid w:val="002A2633"/>
    <w:rsid w:val="002B06B9"/>
    <w:rsid w:val="002C713E"/>
    <w:rsid w:val="002E14C4"/>
    <w:rsid w:val="00303C8F"/>
    <w:rsid w:val="00313755"/>
    <w:rsid w:val="003143C0"/>
    <w:rsid w:val="0031449D"/>
    <w:rsid w:val="003230F2"/>
    <w:rsid w:val="00341FEC"/>
    <w:rsid w:val="00345D68"/>
    <w:rsid w:val="003466C7"/>
    <w:rsid w:val="0035752B"/>
    <w:rsid w:val="00361A28"/>
    <w:rsid w:val="0036220E"/>
    <w:rsid w:val="00363B50"/>
    <w:rsid w:val="00365FFE"/>
    <w:rsid w:val="00372596"/>
    <w:rsid w:val="0037394E"/>
    <w:rsid w:val="00374A39"/>
    <w:rsid w:val="003A3E1C"/>
    <w:rsid w:val="003C3AC6"/>
    <w:rsid w:val="003D7A39"/>
    <w:rsid w:val="00420DCF"/>
    <w:rsid w:val="0043109C"/>
    <w:rsid w:val="0045181E"/>
    <w:rsid w:val="00451DB4"/>
    <w:rsid w:val="004552FC"/>
    <w:rsid w:val="0047418C"/>
    <w:rsid w:val="00476A39"/>
    <w:rsid w:val="00481850"/>
    <w:rsid w:val="004A307B"/>
    <w:rsid w:val="004A6784"/>
    <w:rsid w:val="004A6920"/>
    <w:rsid w:val="004B6579"/>
    <w:rsid w:val="004C3CFF"/>
    <w:rsid w:val="004C4B79"/>
    <w:rsid w:val="004D6761"/>
    <w:rsid w:val="004D7B47"/>
    <w:rsid w:val="004E1D2E"/>
    <w:rsid w:val="00501840"/>
    <w:rsid w:val="00505AB1"/>
    <w:rsid w:val="00532F57"/>
    <w:rsid w:val="00535450"/>
    <w:rsid w:val="00562A32"/>
    <w:rsid w:val="00565DAC"/>
    <w:rsid w:val="00566294"/>
    <w:rsid w:val="005707C7"/>
    <w:rsid w:val="0059722D"/>
    <w:rsid w:val="005972B0"/>
    <w:rsid w:val="005A4F5B"/>
    <w:rsid w:val="005B1FD0"/>
    <w:rsid w:val="005B68D6"/>
    <w:rsid w:val="005C368E"/>
    <w:rsid w:val="005C3CB2"/>
    <w:rsid w:val="005D4FFC"/>
    <w:rsid w:val="005E2218"/>
    <w:rsid w:val="005F5B21"/>
    <w:rsid w:val="00625FC9"/>
    <w:rsid w:val="00640179"/>
    <w:rsid w:val="00644AE4"/>
    <w:rsid w:val="00646D59"/>
    <w:rsid w:val="00654156"/>
    <w:rsid w:val="00656951"/>
    <w:rsid w:val="00663759"/>
    <w:rsid w:val="006A5FD2"/>
    <w:rsid w:val="006B0E12"/>
    <w:rsid w:val="006B336C"/>
    <w:rsid w:val="006C0116"/>
    <w:rsid w:val="006C163C"/>
    <w:rsid w:val="006C6C9C"/>
    <w:rsid w:val="006C72BF"/>
    <w:rsid w:val="006C74E5"/>
    <w:rsid w:val="0074284C"/>
    <w:rsid w:val="00746584"/>
    <w:rsid w:val="00752814"/>
    <w:rsid w:val="00764951"/>
    <w:rsid w:val="00773EA0"/>
    <w:rsid w:val="00781C08"/>
    <w:rsid w:val="00781C19"/>
    <w:rsid w:val="007A153E"/>
    <w:rsid w:val="007A5916"/>
    <w:rsid w:val="007A73FD"/>
    <w:rsid w:val="007C6E83"/>
    <w:rsid w:val="007D32F2"/>
    <w:rsid w:val="007D3E56"/>
    <w:rsid w:val="007E0939"/>
    <w:rsid w:val="007E19D1"/>
    <w:rsid w:val="007E4BE4"/>
    <w:rsid w:val="007F4817"/>
    <w:rsid w:val="007F6E6A"/>
    <w:rsid w:val="00811D46"/>
    <w:rsid w:val="008169EB"/>
    <w:rsid w:val="008312C3"/>
    <w:rsid w:val="00836BA9"/>
    <w:rsid w:val="008431FF"/>
    <w:rsid w:val="00847E92"/>
    <w:rsid w:val="00852B1D"/>
    <w:rsid w:val="008559D8"/>
    <w:rsid w:val="008571D3"/>
    <w:rsid w:val="00861673"/>
    <w:rsid w:val="008630C3"/>
    <w:rsid w:val="00880ACC"/>
    <w:rsid w:val="008945BD"/>
    <w:rsid w:val="008B5F94"/>
    <w:rsid w:val="008C0693"/>
    <w:rsid w:val="008C2E18"/>
    <w:rsid w:val="008C66C7"/>
    <w:rsid w:val="008D2C21"/>
    <w:rsid w:val="008D3D40"/>
    <w:rsid w:val="008D3D80"/>
    <w:rsid w:val="008E59E3"/>
    <w:rsid w:val="008F01FB"/>
    <w:rsid w:val="008F571F"/>
    <w:rsid w:val="00906FBF"/>
    <w:rsid w:val="00913331"/>
    <w:rsid w:val="00915531"/>
    <w:rsid w:val="00937068"/>
    <w:rsid w:val="009529BB"/>
    <w:rsid w:val="00971429"/>
    <w:rsid w:val="0097160B"/>
    <w:rsid w:val="009755AA"/>
    <w:rsid w:val="00976771"/>
    <w:rsid w:val="00981554"/>
    <w:rsid w:val="00985D8C"/>
    <w:rsid w:val="00995D5E"/>
    <w:rsid w:val="00996DB7"/>
    <w:rsid w:val="009B7BA4"/>
    <w:rsid w:val="009C1501"/>
    <w:rsid w:val="009C47EC"/>
    <w:rsid w:val="009D2B25"/>
    <w:rsid w:val="009D6FEC"/>
    <w:rsid w:val="00A0377C"/>
    <w:rsid w:val="00A074B5"/>
    <w:rsid w:val="00A115B9"/>
    <w:rsid w:val="00A200A8"/>
    <w:rsid w:val="00A328AD"/>
    <w:rsid w:val="00A4184E"/>
    <w:rsid w:val="00A4443F"/>
    <w:rsid w:val="00A61CE8"/>
    <w:rsid w:val="00A65018"/>
    <w:rsid w:val="00A66980"/>
    <w:rsid w:val="00A705E6"/>
    <w:rsid w:val="00A71B80"/>
    <w:rsid w:val="00A7715F"/>
    <w:rsid w:val="00A90DCA"/>
    <w:rsid w:val="00A91BA0"/>
    <w:rsid w:val="00A91BB8"/>
    <w:rsid w:val="00A93506"/>
    <w:rsid w:val="00A978E6"/>
    <w:rsid w:val="00AA316C"/>
    <w:rsid w:val="00AA477C"/>
    <w:rsid w:val="00AA4BB7"/>
    <w:rsid w:val="00AA5399"/>
    <w:rsid w:val="00AC238E"/>
    <w:rsid w:val="00AD0087"/>
    <w:rsid w:val="00AD2185"/>
    <w:rsid w:val="00AD43F9"/>
    <w:rsid w:val="00AE0BCA"/>
    <w:rsid w:val="00AE5CDC"/>
    <w:rsid w:val="00AE6C2E"/>
    <w:rsid w:val="00AF1BA5"/>
    <w:rsid w:val="00AF7CB4"/>
    <w:rsid w:val="00B110BE"/>
    <w:rsid w:val="00B15140"/>
    <w:rsid w:val="00B225FE"/>
    <w:rsid w:val="00B320DB"/>
    <w:rsid w:val="00B35667"/>
    <w:rsid w:val="00B35B2E"/>
    <w:rsid w:val="00B40C09"/>
    <w:rsid w:val="00B43B9C"/>
    <w:rsid w:val="00B443FA"/>
    <w:rsid w:val="00B50D6C"/>
    <w:rsid w:val="00B54BFE"/>
    <w:rsid w:val="00B62B55"/>
    <w:rsid w:val="00B719BD"/>
    <w:rsid w:val="00B946E4"/>
    <w:rsid w:val="00B97E1A"/>
    <w:rsid w:val="00BA2444"/>
    <w:rsid w:val="00BA5AED"/>
    <w:rsid w:val="00BB2F6F"/>
    <w:rsid w:val="00BD3605"/>
    <w:rsid w:val="00BD3FD8"/>
    <w:rsid w:val="00BD5C08"/>
    <w:rsid w:val="00BE22EE"/>
    <w:rsid w:val="00BE5EFA"/>
    <w:rsid w:val="00BF7F33"/>
    <w:rsid w:val="00C05DB7"/>
    <w:rsid w:val="00C07054"/>
    <w:rsid w:val="00C1604F"/>
    <w:rsid w:val="00C24F5E"/>
    <w:rsid w:val="00C736E2"/>
    <w:rsid w:val="00C8177E"/>
    <w:rsid w:val="00C90661"/>
    <w:rsid w:val="00C94BC9"/>
    <w:rsid w:val="00CA3E39"/>
    <w:rsid w:val="00CC595E"/>
    <w:rsid w:val="00CF1471"/>
    <w:rsid w:val="00D025B2"/>
    <w:rsid w:val="00D13AB9"/>
    <w:rsid w:val="00D223C0"/>
    <w:rsid w:val="00D33F66"/>
    <w:rsid w:val="00D34490"/>
    <w:rsid w:val="00D82F2C"/>
    <w:rsid w:val="00D86C27"/>
    <w:rsid w:val="00D8770D"/>
    <w:rsid w:val="00D93085"/>
    <w:rsid w:val="00D947FA"/>
    <w:rsid w:val="00DA3B16"/>
    <w:rsid w:val="00DA692B"/>
    <w:rsid w:val="00DC1808"/>
    <w:rsid w:val="00DD560F"/>
    <w:rsid w:val="00DE1CDE"/>
    <w:rsid w:val="00DE6F5F"/>
    <w:rsid w:val="00DF3B7A"/>
    <w:rsid w:val="00DF73BA"/>
    <w:rsid w:val="00E0330C"/>
    <w:rsid w:val="00E061C1"/>
    <w:rsid w:val="00E20ED9"/>
    <w:rsid w:val="00E24F27"/>
    <w:rsid w:val="00E33712"/>
    <w:rsid w:val="00E47E2E"/>
    <w:rsid w:val="00E70AF6"/>
    <w:rsid w:val="00E775B2"/>
    <w:rsid w:val="00EA04D3"/>
    <w:rsid w:val="00EB0609"/>
    <w:rsid w:val="00EB2D75"/>
    <w:rsid w:val="00EB6D6D"/>
    <w:rsid w:val="00EB7700"/>
    <w:rsid w:val="00EE4F17"/>
    <w:rsid w:val="00EE7454"/>
    <w:rsid w:val="00EF16E5"/>
    <w:rsid w:val="00EF289A"/>
    <w:rsid w:val="00EF6CB7"/>
    <w:rsid w:val="00EF6DB6"/>
    <w:rsid w:val="00EF6EE2"/>
    <w:rsid w:val="00F029BD"/>
    <w:rsid w:val="00F02D11"/>
    <w:rsid w:val="00F14E22"/>
    <w:rsid w:val="00F23201"/>
    <w:rsid w:val="00F351B3"/>
    <w:rsid w:val="00F421AB"/>
    <w:rsid w:val="00F7597D"/>
    <w:rsid w:val="00F9103E"/>
    <w:rsid w:val="00F924DE"/>
    <w:rsid w:val="00F96F70"/>
    <w:rsid w:val="00FA2F66"/>
    <w:rsid w:val="00FB1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F66"/>
  </w:style>
  <w:style w:type="paragraph" w:styleId="2">
    <w:name w:val="heading 2"/>
    <w:aliases w:val="h2,Headline 2,Offerta 2,Titolo 2 FEDE,Mizarstyle 2,H2,2,Header 2,l2,h21,21,Header 21,l21,h22,22,Header 22,l22,h23,23,Header 23,l23,h24,24,Header 24,l24,h25,25,Header 25,l25,h26,26,Header 26,l26,h27,27,Header 27,l27,h28,28,Header 28,l28,h29,B"/>
    <w:basedOn w:val="a"/>
    <w:next w:val="a"/>
    <w:link w:val="20"/>
    <w:uiPriority w:val="9"/>
    <w:unhideWhenUsed/>
    <w:qFormat/>
    <w:rsid w:val="00985D8C"/>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
    <w:basedOn w:val="a"/>
    <w:link w:val="a4"/>
    <w:uiPriority w:val="34"/>
    <w:qFormat/>
    <w:rsid w:val="00996DB7"/>
    <w:pPr>
      <w:ind w:left="720"/>
      <w:contextualSpacing/>
    </w:pPr>
  </w:style>
  <w:style w:type="paragraph" w:styleId="a5">
    <w:name w:val="Balloon Text"/>
    <w:basedOn w:val="a"/>
    <w:link w:val="a6"/>
    <w:uiPriority w:val="99"/>
    <w:semiHidden/>
    <w:unhideWhenUsed/>
    <w:rsid w:val="008F57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71F"/>
    <w:rPr>
      <w:rFonts w:ascii="Segoe UI" w:hAnsi="Segoe UI" w:cs="Segoe UI"/>
      <w:sz w:val="18"/>
      <w:szCs w:val="18"/>
    </w:rPr>
  </w:style>
  <w:style w:type="paragraph" w:customStyle="1" w:styleId="1">
    <w:name w:val="1Тема"/>
    <w:basedOn w:val="a"/>
    <w:rsid w:val="00906FBF"/>
    <w:pPr>
      <w:spacing w:after="120" w:line="240" w:lineRule="auto"/>
    </w:pPr>
    <w:rPr>
      <w:rFonts w:ascii="Georgia" w:eastAsia="Times New Roman" w:hAnsi="Georgia" w:cs="Times New Roman"/>
      <w:b/>
      <w:bCs/>
      <w:sz w:val="24"/>
      <w:szCs w:val="24"/>
      <w:lang w:eastAsia="ru-RU"/>
    </w:rPr>
  </w:style>
  <w:style w:type="paragraph" w:customStyle="1" w:styleId="0">
    <w:name w:val="0Абзац"/>
    <w:basedOn w:val="a7"/>
    <w:link w:val="00"/>
    <w:qFormat/>
    <w:rsid w:val="001D18E4"/>
    <w:pPr>
      <w:spacing w:after="120" w:line="240" w:lineRule="auto"/>
      <w:ind w:firstLine="709"/>
      <w:jc w:val="both"/>
    </w:pPr>
    <w:rPr>
      <w:rFonts w:eastAsia="Times New Roman" w:cs="Arial Unicode MS"/>
      <w:color w:val="000000"/>
      <w:sz w:val="28"/>
      <w:szCs w:val="28"/>
      <w:lang w:eastAsia="ru-RU"/>
    </w:rPr>
  </w:style>
  <w:style w:type="character" w:customStyle="1" w:styleId="00">
    <w:name w:val="0Абзац Знак"/>
    <w:basedOn w:val="a0"/>
    <w:link w:val="0"/>
    <w:rsid w:val="001D18E4"/>
    <w:rPr>
      <w:rFonts w:ascii="Times New Roman" w:eastAsia="Times New Roman" w:hAnsi="Times New Roman" w:cs="Arial Unicode MS"/>
      <w:color w:val="000000"/>
      <w:sz w:val="28"/>
      <w:szCs w:val="28"/>
      <w:lang w:eastAsia="ru-RU"/>
    </w:rPr>
  </w:style>
  <w:style w:type="paragraph" w:styleId="a7">
    <w:name w:val="Normal (Web)"/>
    <w:basedOn w:val="a"/>
    <w:uiPriority w:val="99"/>
    <w:semiHidden/>
    <w:unhideWhenUsed/>
    <w:rsid w:val="001D18E4"/>
    <w:rPr>
      <w:rFonts w:ascii="Times New Roman" w:hAnsi="Times New Roman" w:cs="Times New Roman"/>
      <w:sz w:val="24"/>
      <w:szCs w:val="24"/>
    </w:rPr>
  </w:style>
  <w:style w:type="paragraph" w:styleId="a8">
    <w:name w:val="header"/>
    <w:basedOn w:val="a"/>
    <w:link w:val="a9"/>
    <w:uiPriority w:val="99"/>
    <w:unhideWhenUsed/>
    <w:rsid w:val="00DD560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560F"/>
  </w:style>
  <w:style w:type="paragraph" w:styleId="aa">
    <w:name w:val="footer"/>
    <w:basedOn w:val="a"/>
    <w:link w:val="ab"/>
    <w:uiPriority w:val="99"/>
    <w:unhideWhenUsed/>
    <w:qFormat/>
    <w:rsid w:val="00DD560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560F"/>
  </w:style>
  <w:style w:type="character" w:customStyle="1" w:styleId="a4">
    <w:name w:val="Абзац списка Знак"/>
    <w:aliases w:val="ПАРАГРАФ Знак"/>
    <w:link w:val="a3"/>
    <w:uiPriority w:val="34"/>
    <w:locked/>
    <w:rsid w:val="008630C3"/>
  </w:style>
  <w:style w:type="paragraph" w:customStyle="1" w:styleId="Default">
    <w:name w:val="Default"/>
    <w:rsid w:val="008630C3"/>
    <w:pPr>
      <w:autoSpaceDE w:val="0"/>
      <w:autoSpaceDN w:val="0"/>
      <w:adjustRightInd w:val="0"/>
      <w:spacing w:after="0" w:line="240" w:lineRule="auto"/>
    </w:pPr>
    <w:rPr>
      <w:rFonts w:ascii="Arial" w:hAnsi="Arial" w:cs="Arial"/>
      <w:color w:val="000000"/>
      <w:sz w:val="24"/>
      <w:szCs w:val="24"/>
    </w:rPr>
  </w:style>
  <w:style w:type="table" w:styleId="ac">
    <w:name w:val="Table Grid"/>
    <w:basedOn w:val="a1"/>
    <w:uiPriority w:val="59"/>
    <w:rsid w:val="00D86C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6A5FD2"/>
    <w:pPr>
      <w:spacing w:before="120" w:after="120" w:line="240" w:lineRule="auto"/>
      <w:jc w:val="both"/>
    </w:pPr>
    <w:rPr>
      <w:rFonts w:ascii="Times New Roman" w:eastAsia="SimSun" w:hAnsi="Times New Roman" w:cs="Times New Roman"/>
      <w:sz w:val="28"/>
      <w:szCs w:val="28"/>
      <w:lang w:eastAsia="zh-CN"/>
    </w:rPr>
  </w:style>
  <w:style w:type="character" w:customStyle="1" w:styleId="ae">
    <w:name w:val="Основной текст Знак"/>
    <w:basedOn w:val="a0"/>
    <w:link w:val="ad"/>
    <w:rsid w:val="006A5FD2"/>
    <w:rPr>
      <w:rFonts w:ascii="Times New Roman" w:eastAsia="SimSun" w:hAnsi="Times New Roman" w:cs="Times New Roman"/>
      <w:sz w:val="28"/>
      <w:szCs w:val="28"/>
      <w:lang w:eastAsia="zh-CN"/>
    </w:rPr>
  </w:style>
  <w:style w:type="paragraph" w:styleId="af">
    <w:name w:val="Body Text Indent"/>
    <w:aliases w:val="Основной текст 1,Нумерованный список !!"/>
    <w:basedOn w:val="a"/>
    <w:link w:val="af0"/>
    <w:rsid w:val="006A5FD2"/>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aliases w:val="Основной текст 1 Знак,Нумерованный список !! Знак"/>
    <w:basedOn w:val="a0"/>
    <w:link w:val="af"/>
    <w:rsid w:val="006A5FD2"/>
    <w:rPr>
      <w:rFonts w:ascii="Times New Roman" w:eastAsia="Times New Roman" w:hAnsi="Times New Roman" w:cs="Times New Roman"/>
      <w:sz w:val="20"/>
      <w:szCs w:val="20"/>
      <w:lang w:eastAsia="ru-RU"/>
    </w:rPr>
  </w:style>
  <w:style w:type="character" w:customStyle="1" w:styleId="20">
    <w:name w:val="Заголовок 2 Знак"/>
    <w:aliases w:val="h2 Знак,Headline 2 Знак,Offerta 2 Знак,Titolo 2 FEDE Знак,Mizarstyle 2 Знак,H2 Знак,2 Знак,Header 2 Знак,l2 Знак,h21 Знак,21 Знак,Header 21 Знак,l21 Знак,h22 Знак,22 Знак,Header 22 Знак,l22 Знак,h23 Знак,23 Знак,Header 23 Знак,l23 Знак"/>
    <w:basedOn w:val="a0"/>
    <w:link w:val="2"/>
    <w:uiPriority w:val="9"/>
    <w:rsid w:val="00985D8C"/>
    <w:rPr>
      <w:rFonts w:ascii="Cambria" w:eastAsia="Times New Roman" w:hAnsi="Cambria" w:cs="Times New Roman"/>
      <w:b/>
      <w:bCs/>
      <w:color w:val="4F81BD"/>
      <w:sz w:val="26"/>
      <w:szCs w:val="26"/>
    </w:rPr>
  </w:style>
  <w:style w:type="table" w:customStyle="1" w:styleId="HTATabellengitternetz1113">
    <w:name w:val="HTA Tabellengitternetz1113"/>
    <w:basedOn w:val="a1"/>
    <w:next w:val="ac"/>
    <w:rsid w:val="00985D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uiPriority w:val="59"/>
    <w:rsid w:val="00985D8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uiPriority w:val="99"/>
    <w:semiHidden/>
    <w:unhideWhenUsed/>
    <w:rsid w:val="007E19D1"/>
    <w:pPr>
      <w:spacing w:after="0" w:line="240" w:lineRule="auto"/>
    </w:pPr>
    <w:rPr>
      <w:sz w:val="20"/>
      <w:szCs w:val="20"/>
    </w:rPr>
  </w:style>
  <w:style w:type="character" w:customStyle="1" w:styleId="af2">
    <w:name w:val="Текст сноски Знак"/>
    <w:basedOn w:val="a0"/>
    <w:link w:val="af1"/>
    <w:uiPriority w:val="99"/>
    <w:semiHidden/>
    <w:rsid w:val="007E19D1"/>
    <w:rPr>
      <w:sz w:val="20"/>
      <w:szCs w:val="20"/>
    </w:rPr>
  </w:style>
  <w:style w:type="character" w:styleId="af3">
    <w:name w:val="footnote reference"/>
    <w:basedOn w:val="a0"/>
    <w:uiPriority w:val="99"/>
    <w:semiHidden/>
    <w:unhideWhenUsed/>
    <w:rsid w:val="007E19D1"/>
    <w:rPr>
      <w:vertAlign w:val="superscript"/>
    </w:rPr>
  </w:style>
</w:styles>
</file>

<file path=word/webSettings.xml><?xml version="1.0" encoding="utf-8"?>
<w:webSettings xmlns:r="http://schemas.openxmlformats.org/officeDocument/2006/relationships" xmlns:w="http://schemas.openxmlformats.org/wordprocessingml/2006/main">
  <w:divs>
    <w:div w:id="375201152">
      <w:bodyDiv w:val="1"/>
      <w:marLeft w:val="0"/>
      <w:marRight w:val="0"/>
      <w:marTop w:val="0"/>
      <w:marBottom w:val="0"/>
      <w:divBdr>
        <w:top w:val="none" w:sz="0" w:space="0" w:color="auto"/>
        <w:left w:val="none" w:sz="0" w:space="0" w:color="auto"/>
        <w:bottom w:val="none" w:sz="0" w:space="0" w:color="auto"/>
        <w:right w:val="none" w:sz="0" w:space="0" w:color="auto"/>
      </w:divBdr>
    </w:div>
    <w:div w:id="742676994">
      <w:bodyDiv w:val="1"/>
      <w:marLeft w:val="0"/>
      <w:marRight w:val="0"/>
      <w:marTop w:val="0"/>
      <w:marBottom w:val="0"/>
      <w:divBdr>
        <w:top w:val="none" w:sz="0" w:space="0" w:color="auto"/>
        <w:left w:val="none" w:sz="0" w:space="0" w:color="auto"/>
        <w:bottom w:val="none" w:sz="0" w:space="0" w:color="auto"/>
        <w:right w:val="none" w:sz="0" w:space="0" w:color="auto"/>
      </w:divBdr>
    </w:div>
    <w:div w:id="876696697">
      <w:bodyDiv w:val="1"/>
      <w:marLeft w:val="0"/>
      <w:marRight w:val="0"/>
      <w:marTop w:val="0"/>
      <w:marBottom w:val="0"/>
      <w:divBdr>
        <w:top w:val="none" w:sz="0" w:space="0" w:color="auto"/>
        <w:left w:val="none" w:sz="0" w:space="0" w:color="auto"/>
        <w:bottom w:val="none" w:sz="0" w:space="0" w:color="auto"/>
        <w:right w:val="none" w:sz="0" w:space="0" w:color="auto"/>
      </w:divBdr>
    </w:div>
    <w:div w:id="929585206">
      <w:bodyDiv w:val="1"/>
      <w:marLeft w:val="0"/>
      <w:marRight w:val="0"/>
      <w:marTop w:val="0"/>
      <w:marBottom w:val="0"/>
      <w:divBdr>
        <w:top w:val="none" w:sz="0" w:space="0" w:color="auto"/>
        <w:left w:val="none" w:sz="0" w:space="0" w:color="auto"/>
        <w:bottom w:val="none" w:sz="0" w:space="0" w:color="auto"/>
        <w:right w:val="none" w:sz="0" w:space="0" w:color="auto"/>
      </w:divBdr>
    </w:div>
    <w:div w:id="1176262850">
      <w:bodyDiv w:val="1"/>
      <w:marLeft w:val="0"/>
      <w:marRight w:val="0"/>
      <w:marTop w:val="0"/>
      <w:marBottom w:val="0"/>
      <w:divBdr>
        <w:top w:val="none" w:sz="0" w:space="0" w:color="auto"/>
        <w:left w:val="none" w:sz="0" w:space="0" w:color="auto"/>
        <w:bottom w:val="none" w:sz="0" w:space="0" w:color="auto"/>
        <w:right w:val="none" w:sz="0" w:space="0" w:color="auto"/>
      </w:divBdr>
    </w:div>
    <w:div w:id="12602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10.emf"/><Relationship Id="rId10" Type="http://schemas.openxmlformats.org/officeDocument/2006/relationships/chart" Target="charts/chart4.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1.emf"/><Relationship Id="rId22"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Pr>
        <a:bodyPr/>
        <a:lstStyle/>
        <a:p>
          <a:pPr>
            <a:defRPr sz="1200" baseline="0"/>
          </a:pPr>
          <a:endParaRPr lang="ru-RU"/>
        </a:p>
      </c:txPr>
    </c:title>
    <c:view3D>
      <c:rAngAx val="1"/>
    </c:view3D>
    <c:plotArea>
      <c:layout/>
      <c:bar3DChart>
        <c:barDir val="col"/>
        <c:grouping val="clustered"/>
        <c:ser>
          <c:idx val="0"/>
          <c:order val="0"/>
          <c:tx>
            <c:strRef>
              <c:f>Лист1!$D$4:$D$5</c:f>
              <c:strCache>
                <c:ptCount val="1"/>
                <c:pt idx="0">
                  <c:v>Перевозки грузов  (млн. тонн)</c:v>
                </c:pt>
              </c:strCache>
            </c:strRef>
          </c:tx>
          <c:cat>
            <c:numRef>
              <c:f>Лист1!$C$6:$C$15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Лист1!$D$6:$D$15</c:f>
              <c:numCache>
                <c:formatCode>General</c:formatCode>
                <c:ptCount val="10"/>
                <c:pt idx="0">
                  <c:v>97.7</c:v>
                </c:pt>
                <c:pt idx="1">
                  <c:v>104.9</c:v>
                </c:pt>
                <c:pt idx="2">
                  <c:v>126.7</c:v>
                </c:pt>
                <c:pt idx="3">
                  <c:v>143.1</c:v>
                </c:pt>
                <c:pt idx="4">
                  <c:v>137.30000000000001</c:v>
                </c:pt>
                <c:pt idx="5">
                  <c:v>124.8</c:v>
                </c:pt>
                <c:pt idx="6">
                  <c:v>121.4</c:v>
                </c:pt>
                <c:pt idx="7">
                  <c:v>118</c:v>
                </c:pt>
                <c:pt idx="8">
                  <c:v>118.5</c:v>
                </c:pt>
                <c:pt idx="9">
                  <c:v>116.2</c:v>
                </c:pt>
              </c:numCache>
            </c:numRef>
          </c:val>
        </c:ser>
        <c:shape val="box"/>
        <c:axId val="130898176"/>
        <c:axId val="131338240"/>
        <c:axId val="0"/>
      </c:bar3DChart>
      <c:catAx>
        <c:axId val="130898176"/>
        <c:scaling>
          <c:orientation val="minMax"/>
        </c:scaling>
        <c:axPos val="b"/>
        <c:numFmt formatCode="General" sourceLinked="1"/>
        <c:tickLblPos val="nextTo"/>
        <c:crossAx val="131338240"/>
        <c:crosses val="autoZero"/>
        <c:auto val="1"/>
        <c:lblAlgn val="ctr"/>
        <c:lblOffset val="100"/>
      </c:catAx>
      <c:valAx>
        <c:axId val="131338240"/>
        <c:scaling>
          <c:orientation val="minMax"/>
        </c:scaling>
        <c:axPos val="l"/>
        <c:majorGridlines/>
        <c:numFmt formatCode="General" sourceLinked="1"/>
        <c:tickLblPos val="nextTo"/>
        <c:crossAx val="130898176"/>
        <c:crosses val="autoZero"/>
        <c:crossBetween val="between"/>
      </c:valAx>
    </c:plotArea>
    <c:plotVisOnly val="1"/>
    <c:dispBlanksAs val="gap"/>
  </c:chart>
  <c:txPr>
    <a:bodyPr/>
    <a:lstStyle/>
    <a:p>
      <a:pPr>
        <a:defRPr sz="1200" baseline="0">
          <a:latin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Pr>
        <a:bodyPr/>
        <a:lstStyle/>
        <a:p>
          <a:pPr>
            <a:defRPr sz="1100"/>
          </a:pPr>
          <a:endParaRPr lang="ru-RU"/>
        </a:p>
      </c:txPr>
    </c:title>
    <c:view3D>
      <c:rAngAx val="1"/>
    </c:view3D>
    <c:plotArea>
      <c:layout/>
      <c:bar3DChart>
        <c:barDir val="col"/>
        <c:grouping val="clustered"/>
        <c:ser>
          <c:idx val="0"/>
          <c:order val="0"/>
          <c:tx>
            <c:strRef>
              <c:f>Лист1!$D$64:$D$65</c:f>
              <c:strCache>
                <c:ptCount val="1"/>
                <c:pt idx="0">
                  <c:v>Грузооборот (млрд. т.км)</c:v>
                </c:pt>
              </c:strCache>
            </c:strRef>
          </c:tx>
          <c:spPr>
            <a:solidFill>
              <a:srgbClr val="00B050"/>
            </a:solidFill>
          </c:spPr>
          <c:cat>
            <c:numRef>
              <c:f>Лист1!$C$66:$C$75</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Лист1!$D$66:$D$75</c:f>
              <c:numCache>
                <c:formatCode>General</c:formatCode>
                <c:ptCount val="10"/>
                <c:pt idx="0">
                  <c:v>52.7</c:v>
                </c:pt>
                <c:pt idx="1">
                  <c:v>54.9</c:v>
                </c:pt>
                <c:pt idx="2">
                  <c:v>59.5</c:v>
                </c:pt>
                <c:pt idx="3">
                  <c:v>65</c:v>
                </c:pt>
                <c:pt idx="4">
                  <c:v>81.400000000000006</c:v>
                </c:pt>
                <c:pt idx="5">
                  <c:v>74</c:v>
                </c:pt>
                <c:pt idx="6">
                  <c:v>63.6</c:v>
                </c:pt>
                <c:pt idx="7">
                  <c:v>67.2</c:v>
                </c:pt>
                <c:pt idx="8">
                  <c:v>67.2</c:v>
                </c:pt>
                <c:pt idx="9">
                  <c:v>66.099999999999994</c:v>
                </c:pt>
              </c:numCache>
            </c:numRef>
          </c:val>
        </c:ser>
        <c:shape val="box"/>
        <c:axId val="132462464"/>
        <c:axId val="132464000"/>
        <c:axId val="0"/>
      </c:bar3DChart>
      <c:catAx>
        <c:axId val="132462464"/>
        <c:scaling>
          <c:orientation val="minMax"/>
        </c:scaling>
        <c:axPos val="b"/>
        <c:numFmt formatCode="General" sourceLinked="1"/>
        <c:tickLblPos val="nextTo"/>
        <c:crossAx val="132464000"/>
        <c:crosses val="autoZero"/>
        <c:auto val="1"/>
        <c:lblAlgn val="ctr"/>
        <c:lblOffset val="100"/>
      </c:catAx>
      <c:valAx>
        <c:axId val="132464000"/>
        <c:scaling>
          <c:orientation val="minMax"/>
        </c:scaling>
        <c:axPos val="l"/>
        <c:majorGridlines/>
        <c:numFmt formatCode="General" sourceLinked="1"/>
        <c:tickLblPos val="nextTo"/>
        <c:crossAx val="132462464"/>
        <c:crosses val="autoZero"/>
        <c:crossBetween val="between"/>
      </c:valAx>
    </c:plotArea>
    <c:plotVisOnly val="1"/>
    <c:dispBlanksAs val="gap"/>
  </c:chart>
  <c:txPr>
    <a:bodyPr/>
    <a:lstStyle/>
    <a:p>
      <a:pPr>
        <a:defRPr sz="1200" baseline="0">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Pr>
        <a:bodyPr/>
        <a:lstStyle/>
        <a:p>
          <a:pPr>
            <a:defRPr sz="1200" baseline="0"/>
          </a:pPr>
          <a:endParaRPr lang="ru-RU"/>
        </a:p>
      </c:txPr>
    </c:title>
    <c:view3D>
      <c:rAngAx val="1"/>
    </c:view3D>
    <c:plotArea>
      <c:layout/>
      <c:bar3DChart>
        <c:barDir val="col"/>
        <c:grouping val="clustered"/>
        <c:ser>
          <c:idx val="0"/>
          <c:order val="0"/>
          <c:tx>
            <c:strRef>
              <c:f>Лист1!$D$19:$D$20</c:f>
              <c:strCache>
                <c:ptCount val="1"/>
                <c:pt idx="0">
                  <c:v>Перевозки пассажиров (млн.чел.)</c:v>
                </c:pt>
              </c:strCache>
            </c:strRef>
          </c:tx>
          <c:spPr>
            <a:solidFill>
              <a:srgbClr val="C0504D">
                <a:lumMod val="75000"/>
              </a:srgbClr>
            </a:solidFill>
            <a:effectLst>
              <a:outerShdw blurRad="50800" dist="50800" dir="5400000" algn="ctr" rotWithShape="0">
                <a:schemeClr val="accent2">
                  <a:lumMod val="75000"/>
                </a:schemeClr>
              </a:outerShdw>
            </a:effectLst>
          </c:spPr>
          <c:cat>
            <c:numRef>
              <c:f>Лист1!$C$21:$C$30</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Лист1!$D$21:$D$30</c:f>
              <c:numCache>
                <c:formatCode>General</c:formatCode>
                <c:ptCount val="10"/>
                <c:pt idx="0">
                  <c:v>17.2</c:v>
                </c:pt>
                <c:pt idx="1">
                  <c:v>16.3</c:v>
                </c:pt>
                <c:pt idx="2">
                  <c:v>14.1</c:v>
                </c:pt>
                <c:pt idx="3">
                  <c:v>13.6</c:v>
                </c:pt>
                <c:pt idx="4">
                  <c:v>13.2</c:v>
                </c:pt>
                <c:pt idx="5">
                  <c:v>12.7</c:v>
                </c:pt>
                <c:pt idx="6">
                  <c:v>13.6</c:v>
                </c:pt>
                <c:pt idx="7">
                  <c:v>13.5</c:v>
                </c:pt>
                <c:pt idx="8">
                  <c:v>12.7</c:v>
                </c:pt>
                <c:pt idx="9">
                  <c:v>12.3</c:v>
                </c:pt>
              </c:numCache>
            </c:numRef>
          </c:val>
        </c:ser>
        <c:shape val="box"/>
        <c:axId val="165507072"/>
        <c:axId val="165515264"/>
        <c:axId val="0"/>
      </c:bar3DChart>
      <c:catAx>
        <c:axId val="165507072"/>
        <c:scaling>
          <c:orientation val="minMax"/>
        </c:scaling>
        <c:axPos val="b"/>
        <c:numFmt formatCode="General" sourceLinked="1"/>
        <c:tickLblPos val="nextTo"/>
        <c:crossAx val="165515264"/>
        <c:crosses val="autoZero"/>
        <c:auto val="1"/>
        <c:lblAlgn val="ctr"/>
        <c:lblOffset val="100"/>
      </c:catAx>
      <c:valAx>
        <c:axId val="165515264"/>
        <c:scaling>
          <c:orientation val="minMax"/>
        </c:scaling>
        <c:axPos val="l"/>
        <c:majorGridlines/>
        <c:numFmt formatCode="General" sourceLinked="1"/>
        <c:tickLblPos val="nextTo"/>
        <c:crossAx val="165507072"/>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title>
      <c:tx>
        <c:rich>
          <a:bodyPr/>
          <a:lstStyle/>
          <a:p>
            <a:pPr algn="ctr">
              <a:defRPr sz="1200" baseline="0"/>
            </a:pPr>
            <a:r>
              <a:rPr lang="ru-RU"/>
              <a:t>Пассажирооборот (млрд. пасс.км)</a:t>
            </a:r>
          </a:p>
        </c:rich>
      </c:tx>
    </c:title>
    <c:view3D>
      <c:rAngAx val="1"/>
    </c:view3D>
    <c:plotArea>
      <c:layout/>
      <c:bar3DChart>
        <c:barDir val="col"/>
        <c:grouping val="clustered"/>
        <c:ser>
          <c:idx val="0"/>
          <c:order val="0"/>
          <c:tx>
            <c:strRef>
              <c:f>Лист1!$D$33:$D$34</c:f>
              <c:strCache>
                <c:ptCount val="1"/>
                <c:pt idx="0">
                  <c:v>Пассажиро-оборот (млрд. пасс.км)</c:v>
                </c:pt>
              </c:strCache>
            </c:strRef>
          </c:tx>
          <c:spPr>
            <a:solidFill>
              <a:schemeClr val="accent1">
                <a:lumMod val="60000"/>
                <a:lumOff val="40000"/>
              </a:schemeClr>
            </a:solidFill>
          </c:spPr>
          <c:cat>
            <c:numRef>
              <c:f>Лист1!$C$35:$C$44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Лист1!$D$35:$D$44</c:f>
              <c:numCache>
                <c:formatCode>General</c:formatCode>
                <c:ptCount val="10"/>
                <c:pt idx="0">
                  <c:v>0.8</c:v>
                </c:pt>
                <c:pt idx="1">
                  <c:v>0.8</c:v>
                </c:pt>
                <c:pt idx="2">
                  <c:v>0.70000000000000062</c:v>
                </c:pt>
                <c:pt idx="3">
                  <c:v>0.63000000000000156</c:v>
                </c:pt>
                <c:pt idx="4">
                  <c:v>0.61000000000000065</c:v>
                </c:pt>
                <c:pt idx="5">
                  <c:v>0.54</c:v>
                </c:pt>
                <c:pt idx="6">
                  <c:v>0.49000000000000032</c:v>
                </c:pt>
                <c:pt idx="7">
                  <c:v>0.55000000000000004</c:v>
                </c:pt>
                <c:pt idx="8">
                  <c:v>0.56000000000000005</c:v>
                </c:pt>
                <c:pt idx="9">
                  <c:v>0.56999999999999995</c:v>
                </c:pt>
              </c:numCache>
            </c:numRef>
          </c:val>
        </c:ser>
        <c:shape val="box"/>
        <c:axId val="132555904"/>
        <c:axId val="132557440"/>
        <c:axId val="0"/>
      </c:bar3DChart>
      <c:catAx>
        <c:axId val="132555904"/>
        <c:scaling>
          <c:orientation val="minMax"/>
        </c:scaling>
        <c:axPos val="b"/>
        <c:numFmt formatCode="General" sourceLinked="1"/>
        <c:tickLblPos val="nextTo"/>
        <c:crossAx val="132557440"/>
        <c:crosses val="autoZero"/>
        <c:auto val="1"/>
        <c:lblAlgn val="ctr"/>
        <c:lblOffset val="100"/>
      </c:catAx>
      <c:valAx>
        <c:axId val="132557440"/>
        <c:scaling>
          <c:orientation val="minMax"/>
        </c:scaling>
        <c:axPos val="l"/>
        <c:majorGridlines/>
        <c:numFmt formatCode="General" sourceLinked="1"/>
        <c:tickLblPos val="nextTo"/>
        <c:crossAx val="132555904"/>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Лист1!$D$82</c:f>
              <c:strCache>
                <c:ptCount val="1"/>
                <c:pt idx="0">
                  <c:v>Нормальный</c:v>
                </c:pt>
              </c:strCache>
            </c:strRef>
          </c:tx>
          <c:spPr>
            <a:ln w="32385"/>
          </c:spPr>
          <c:marker>
            <c:symbol val="none"/>
          </c:marker>
          <c:cat>
            <c:numRef>
              <c:f>Лист1!$C$83:$C$99</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Лист1!$D$83:$D$99</c:f>
              <c:numCache>
                <c:formatCode>General</c:formatCode>
                <c:ptCount val="17"/>
                <c:pt idx="0">
                  <c:v>51</c:v>
                </c:pt>
                <c:pt idx="1">
                  <c:v>62</c:v>
                </c:pt>
                <c:pt idx="2">
                  <c:v>61</c:v>
                </c:pt>
                <c:pt idx="3">
                  <c:v>58</c:v>
                </c:pt>
                <c:pt idx="4">
                  <c:v>64</c:v>
                </c:pt>
                <c:pt idx="5">
                  <c:v>82</c:v>
                </c:pt>
                <c:pt idx="6">
                  <c:v>87</c:v>
                </c:pt>
                <c:pt idx="7">
                  <c:v>97</c:v>
                </c:pt>
                <c:pt idx="8">
                  <c:v>112</c:v>
                </c:pt>
                <c:pt idx="9">
                  <c:v>126</c:v>
                </c:pt>
                <c:pt idx="10">
                  <c:v>129</c:v>
                </c:pt>
                <c:pt idx="11">
                  <c:v>140</c:v>
                </c:pt>
                <c:pt idx="12">
                  <c:v>146</c:v>
                </c:pt>
                <c:pt idx="13">
                  <c:v>151</c:v>
                </c:pt>
                <c:pt idx="14">
                  <c:v>157</c:v>
                </c:pt>
                <c:pt idx="15">
                  <c:v>157</c:v>
                </c:pt>
                <c:pt idx="16">
                  <c:v>168</c:v>
                </c:pt>
              </c:numCache>
            </c:numRef>
          </c:val>
        </c:ser>
        <c:ser>
          <c:idx val="1"/>
          <c:order val="1"/>
          <c:tx>
            <c:strRef>
              <c:f>Лист1!$E$82</c:f>
              <c:strCache>
                <c:ptCount val="1"/>
                <c:pt idx="0">
                  <c:v>Пониженный</c:v>
                </c:pt>
              </c:strCache>
            </c:strRef>
          </c:tx>
          <c:spPr>
            <a:ln w="32385"/>
          </c:spPr>
          <c:marker>
            <c:symbol val="none"/>
          </c:marker>
          <c:cat>
            <c:numRef>
              <c:f>Лист1!$C$83:$C$99</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Лист1!$E$83:$E$99</c:f>
              <c:numCache>
                <c:formatCode>General</c:formatCode>
                <c:ptCount val="17"/>
                <c:pt idx="0">
                  <c:v>176</c:v>
                </c:pt>
                <c:pt idx="1">
                  <c:v>186</c:v>
                </c:pt>
                <c:pt idx="2">
                  <c:v>194</c:v>
                </c:pt>
                <c:pt idx="3">
                  <c:v>216</c:v>
                </c:pt>
                <c:pt idx="4">
                  <c:v>217</c:v>
                </c:pt>
                <c:pt idx="5">
                  <c:v>212</c:v>
                </c:pt>
                <c:pt idx="6">
                  <c:v>211</c:v>
                </c:pt>
                <c:pt idx="7">
                  <c:v>199</c:v>
                </c:pt>
                <c:pt idx="8">
                  <c:v>189</c:v>
                </c:pt>
                <c:pt idx="9">
                  <c:v>177</c:v>
                </c:pt>
                <c:pt idx="10">
                  <c:v>176</c:v>
                </c:pt>
                <c:pt idx="11">
                  <c:v>168</c:v>
                </c:pt>
                <c:pt idx="12">
                  <c:v>163</c:v>
                </c:pt>
                <c:pt idx="13">
                  <c:v>158</c:v>
                </c:pt>
                <c:pt idx="14">
                  <c:v>160</c:v>
                </c:pt>
                <c:pt idx="15">
                  <c:v>160</c:v>
                </c:pt>
                <c:pt idx="16">
                  <c:v>153</c:v>
                </c:pt>
              </c:numCache>
            </c:numRef>
          </c:val>
        </c:ser>
        <c:ser>
          <c:idx val="2"/>
          <c:order val="2"/>
          <c:tx>
            <c:strRef>
              <c:f>Лист1!$F$82</c:f>
              <c:strCache>
                <c:ptCount val="1"/>
                <c:pt idx="0">
                  <c:v>Неудовлетворительный </c:v>
                </c:pt>
              </c:strCache>
            </c:strRef>
          </c:tx>
          <c:spPr>
            <a:ln w="32385"/>
          </c:spPr>
          <c:marker>
            <c:symbol val="none"/>
          </c:marker>
          <c:cat>
            <c:numRef>
              <c:f>Лист1!$C$83:$C$99</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Лист1!$F$83:$F$99</c:f>
              <c:numCache>
                <c:formatCode>General</c:formatCode>
                <c:ptCount val="17"/>
                <c:pt idx="0">
                  <c:v>82</c:v>
                </c:pt>
                <c:pt idx="1">
                  <c:v>74</c:v>
                </c:pt>
                <c:pt idx="2">
                  <c:v>71</c:v>
                </c:pt>
                <c:pt idx="3">
                  <c:v>58</c:v>
                </c:pt>
                <c:pt idx="4">
                  <c:v>51</c:v>
                </c:pt>
                <c:pt idx="5">
                  <c:v>38</c:v>
                </c:pt>
                <c:pt idx="6">
                  <c:v>36</c:v>
                </c:pt>
                <c:pt idx="7">
                  <c:v>33</c:v>
                </c:pt>
                <c:pt idx="8">
                  <c:v>29</c:v>
                </c:pt>
                <c:pt idx="9">
                  <c:v>28</c:v>
                </c:pt>
                <c:pt idx="10">
                  <c:v>26</c:v>
                </c:pt>
                <c:pt idx="11">
                  <c:v>22</c:v>
                </c:pt>
                <c:pt idx="12">
                  <c:v>22</c:v>
                </c:pt>
                <c:pt idx="13">
                  <c:v>23</c:v>
                </c:pt>
                <c:pt idx="14">
                  <c:v>16</c:v>
                </c:pt>
                <c:pt idx="15">
                  <c:v>16</c:v>
                </c:pt>
                <c:pt idx="16">
                  <c:v>12</c:v>
                </c:pt>
              </c:numCache>
            </c:numRef>
          </c:val>
        </c:ser>
        <c:ser>
          <c:idx val="3"/>
          <c:order val="3"/>
          <c:tx>
            <c:strRef>
              <c:f>Лист1!$G$82</c:f>
              <c:strCache>
                <c:ptCount val="1"/>
                <c:pt idx="0">
                  <c:v>Опасный</c:v>
                </c:pt>
              </c:strCache>
            </c:strRef>
          </c:tx>
          <c:spPr>
            <a:ln w="32385">
              <a:solidFill>
                <a:srgbClr val="FF0000"/>
              </a:solidFill>
            </a:ln>
          </c:spPr>
          <c:marker>
            <c:symbol val="none"/>
          </c:marker>
          <c:cat>
            <c:numRef>
              <c:f>Лист1!$C$83:$C$99</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Лист1!$G$83:$G$99</c:f>
              <c:numCache>
                <c:formatCode>General</c:formatCode>
                <c:ptCount val="17"/>
                <c:pt idx="0">
                  <c:v>17</c:v>
                </c:pt>
                <c:pt idx="1">
                  <c:v>12</c:v>
                </c:pt>
                <c:pt idx="2">
                  <c:v>8</c:v>
                </c:pt>
                <c:pt idx="3">
                  <c:v>3</c:v>
                </c:pt>
                <c:pt idx="4">
                  <c:v>3</c:v>
                </c:pt>
                <c:pt idx="5">
                  <c:v>3</c:v>
                </c:pt>
                <c:pt idx="6">
                  <c:v>3</c:v>
                </c:pt>
                <c:pt idx="7">
                  <c:v>1</c:v>
                </c:pt>
                <c:pt idx="8">
                  <c:v>1</c:v>
                </c:pt>
                <c:pt idx="9">
                  <c:v>1</c:v>
                </c:pt>
                <c:pt idx="10">
                  <c:v>1</c:v>
                </c:pt>
                <c:pt idx="11">
                  <c:v>2</c:v>
                </c:pt>
                <c:pt idx="12">
                  <c:v>1</c:v>
                </c:pt>
                <c:pt idx="13">
                  <c:v>1</c:v>
                </c:pt>
                <c:pt idx="14">
                  <c:v>1</c:v>
                </c:pt>
                <c:pt idx="15">
                  <c:v>1</c:v>
                </c:pt>
                <c:pt idx="16">
                  <c:v>0</c:v>
                </c:pt>
              </c:numCache>
            </c:numRef>
          </c:val>
        </c:ser>
        <c:marker val="1"/>
        <c:axId val="132751744"/>
        <c:axId val="132753280"/>
      </c:lineChart>
      <c:catAx>
        <c:axId val="132751744"/>
        <c:scaling>
          <c:orientation val="minMax"/>
        </c:scaling>
        <c:axPos val="b"/>
        <c:numFmt formatCode="General" sourceLinked="1"/>
        <c:tickLblPos val="nextTo"/>
        <c:crossAx val="132753280"/>
        <c:crosses val="autoZero"/>
        <c:auto val="1"/>
        <c:lblAlgn val="ctr"/>
        <c:lblOffset val="100"/>
      </c:catAx>
      <c:valAx>
        <c:axId val="132753280"/>
        <c:scaling>
          <c:orientation val="minMax"/>
        </c:scaling>
        <c:axPos val="l"/>
        <c:majorGridlines/>
        <c:numFmt formatCode="General" sourceLinked="1"/>
        <c:tickLblPos val="nextTo"/>
        <c:crossAx val="13275174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12387</Words>
  <Characters>70608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UWC</Company>
  <LinksUpToDate>false</LinksUpToDate>
  <CharactersWithSpaces>82830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Каменская Надежда Николаевна</dc:creator>
  <cp:lastModifiedBy>Varfolomeevaln</cp:lastModifiedBy>
  <cp:revision>2</cp:revision>
  <cp:lastPrinted>2019-02-27T10:17:00Z</cp:lastPrinted>
  <dcterms:created xsi:type="dcterms:W3CDTF">2019-02-28T17:32:00Z</dcterms:created>
  <dcterms:modified xsi:type="dcterms:W3CDTF">2019-02-28T17:32:00Z</dcterms:modified>
</cp:coreProperties>
</file>