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17CA" w:rsidRPr="00DE44A8" w:rsidRDefault="00C03468">
      <w:pPr>
        <w:spacing w:after="0" w:line="276" w:lineRule="auto"/>
        <w:jc w:val="right"/>
        <w:rPr>
          <w:rFonts w:ascii="Times New Roman"/>
          <w:sz w:val="28"/>
        </w:rPr>
      </w:pPr>
      <w:r>
        <w:rPr>
          <w:rFonts w:ascii="Times New Roman"/>
          <w:sz w:val="28"/>
        </w:rPr>
        <w:t>Проект</w:t>
      </w:r>
    </w:p>
    <w:p w:rsidR="00B477D9" w:rsidRPr="00DE44A8" w:rsidRDefault="00B477D9">
      <w:pPr>
        <w:spacing w:after="0" w:line="276" w:lineRule="auto"/>
        <w:jc w:val="right"/>
        <w:rPr>
          <w:rFonts w:ascii="Times New Roman"/>
          <w:b/>
          <w:sz w:val="28"/>
        </w:rPr>
      </w:pPr>
    </w:p>
    <w:p w:rsidR="006717CA" w:rsidRPr="00DE44A8" w:rsidRDefault="00C03468">
      <w:pPr>
        <w:spacing w:after="0" w:line="276" w:lineRule="auto"/>
        <w:jc w:val="center"/>
        <w:rPr>
          <w:rFonts w:ascii="Times New Roman"/>
          <w:b/>
          <w:sz w:val="28"/>
        </w:rPr>
      </w:pPr>
      <w:r>
        <w:rPr>
          <w:rFonts w:ascii="Times New Roman"/>
          <w:b/>
          <w:sz w:val="28"/>
        </w:rPr>
        <w:t>Концепция развития внутренних водных путей Российской Федерации на период до 2024 года</w:t>
      </w:r>
    </w:p>
    <w:p w:rsidR="00B477D9" w:rsidRPr="00DE44A8" w:rsidRDefault="00B477D9">
      <w:pPr>
        <w:spacing w:after="0" w:line="276" w:lineRule="auto"/>
        <w:jc w:val="center"/>
        <w:rPr>
          <w:rFonts w:ascii="Times New Roman"/>
          <w:b/>
          <w:sz w:val="28"/>
        </w:rPr>
      </w:pPr>
    </w:p>
    <w:p w:rsidR="00B477D9" w:rsidRPr="00DE44A8" w:rsidRDefault="00B477D9">
      <w:pPr>
        <w:spacing w:after="0" w:line="276" w:lineRule="auto"/>
        <w:jc w:val="center"/>
        <w:rPr>
          <w:rFonts w:ascii="Times New Roman"/>
          <w:b/>
          <w:sz w:val="28"/>
        </w:rPr>
      </w:pPr>
    </w:p>
    <w:p w:rsidR="006717CA" w:rsidRDefault="00C03468">
      <w:pPr>
        <w:tabs>
          <w:tab w:val="left" w:pos="726"/>
        </w:tabs>
        <w:spacing w:after="0" w:line="276" w:lineRule="auto"/>
        <w:ind w:firstLine="709"/>
        <w:jc w:val="both"/>
        <w:rPr>
          <w:rFonts w:ascii="Times New Roman"/>
          <w:sz w:val="28"/>
        </w:rPr>
      </w:pPr>
      <w:r>
        <w:rPr>
          <w:rFonts w:ascii="Times New Roman"/>
          <w:sz w:val="28"/>
        </w:rPr>
        <w:t xml:space="preserve">Федеральный проект «Внутренние водные пути» Комплексного плана модернизации и расширения магистральной транспортной инфраструктуры направлен на повышение пропускной способности внутренних водных путей - стратегической задачи, поставленной в Указе Президента Российской Федерации от 07.05.2018 г. № 204. </w:t>
      </w:r>
    </w:p>
    <w:p w:rsidR="006717CA" w:rsidRDefault="00C03468">
      <w:pPr>
        <w:spacing w:after="0" w:line="276" w:lineRule="auto"/>
        <w:ind w:firstLine="709"/>
        <w:jc w:val="both"/>
        <w:rPr>
          <w:rFonts w:ascii="Times New Roman"/>
          <w:sz w:val="28"/>
        </w:rPr>
      </w:pPr>
      <w:proofErr w:type="gramStart"/>
      <w:r>
        <w:rPr>
          <w:rFonts w:ascii="Times New Roman"/>
          <w:b/>
          <w:sz w:val="28"/>
        </w:rPr>
        <w:t>Цель федерального проекта</w:t>
      </w:r>
      <w:r>
        <w:rPr>
          <w:rFonts w:ascii="Times New Roman"/>
          <w:sz w:val="28"/>
        </w:rPr>
        <w:t xml:space="preserve">: создание условий для роста грузопотоков по внутренним водным путям и получение системных эффектов за счет перевода массовых и тяжеловесных грузов на реку, сокращения расходов на содержание автодорог и инфраструктуру железнодорожного транспорта, снятия пиковых нагрузок с наземных видов транспорта, ускорения доставки грузов и пассажиров по магистральным сухопутным путям сообщения, развития отечественного судостроения, улучшения экологии мегаполисов и регионов. </w:t>
      </w:r>
      <w:proofErr w:type="gramEnd"/>
    </w:p>
    <w:p w:rsidR="006717CA" w:rsidRDefault="00C03468">
      <w:pPr>
        <w:spacing w:after="0" w:line="276" w:lineRule="auto"/>
        <w:ind w:firstLine="709"/>
        <w:jc w:val="both"/>
        <w:rPr>
          <w:rFonts w:ascii="Times New Roman"/>
          <w:sz w:val="28"/>
        </w:rPr>
      </w:pPr>
      <w:r>
        <w:rPr>
          <w:rFonts w:ascii="Times New Roman"/>
          <w:sz w:val="28"/>
        </w:rPr>
        <w:t xml:space="preserve">Общая протяженность внутренних водных путей Российской Федерации составляет 101,5 тыс. км. При этом 78 % водных путей являются безальтернативными для доставки грузов и пассажиров, по 53,4 тыс. км обеспечивается «северный завоз». Ежегодно водный транспорт перевозит порядка 118 млн. тонн грузов и 13 млн. пассажиров (приложение 1). Объем речных перевозок для жизнеобеспечения населения и промышленности регионов в рамках Северного завоза составляет около 18 млн. тонн в год. </w:t>
      </w:r>
    </w:p>
    <w:p w:rsidR="006717CA" w:rsidRDefault="00C03468">
      <w:pPr>
        <w:spacing w:after="0" w:line="276" w:lineRule="auto"/>
        <w:ind w:firstLine="709"/>
        <w:jc w:val="both"/>
        <w:rPr>
          <w:rFonts w:ascii="Times New Roman"/>
          <w:sz w:val="28"/>
        </w:rPr>
      </w:pPr>
      <w:r>
        <w:rPr>
          <w:rFonts w:ascii="Times New Roman"/>
          <w:sz w:val="28"/>
        </w:rPr>
        <w:t>В регионах Российской Федерации, где имеются эксплуатируемые внутренние водные пути, создается около 90 процентов валового внутреннего продукта и проживает 80 процентов населения страны. В то же время на долю внутреннего водного транспорта в Российской Федерации приходится менее 2,8 процентов общего грузооборота всех видов транспорта, в то время как во Франции - 10 процентов, Германии - 11 процентов, Нидерландах - 34 процента грузооборота при устойчивой тенденции роста речных перевозок, прежде всего грузов в контейнерах.</w:t>
      </w:r>
    </w:p>
    <w:p w:rsidR="006717CA" w:rsidRDefault="00C03468">
      <w:pPr>
        <w:pStyle w:val="33"/>
        <w:tabs>
          <w:tab w:val="left" w:pos="898"/>
        </w:tabs>
        <w:spacing w:before="0" w:after="0" w:line="276" w:lineRule="auto"/>
        <w:ind w:firstLine="709"/>
        <w:jc w:val="both"/>
        <w:rPr>
          <w:i w:val="0"/>
          <w:sz w:val="28"/>
        </w:rPr>
      </w:pPr>
      <w:proofErr w:type="gramStart"/>
      <w:r>
        <w:rPr>
          <w:i w:val="0"/>
          <w:sz w:val="28"/>
        </w:rPr>
        <w:t>Реализация решений президиума Государственного совета по вопросу развития внутренних водных путей 15 августа 2016 года позволила уже с 2017 года остановить снижение грузооборота на внутреннем водном транспорте, привлечь новую грузовую базу, прежде всего благодаря увеличению объемов финансирования на их содержание</w:t>
      </w:r>
      <w:r>
        <w:rPr>
          <w:sz w:val="28"/>
        </w:rPr>
        <w:t xml:space="preserve"> (в 2017 году дополнительно выделено 4,5 миллиарда рублей, общий объем финансирования 17,9 млрд. руб.</w:t>
      </w:r>
      <w:r>
        <w:rPr>
          <w:i w:val="0"/>
          <w:sz w:val="28"/>
        </w:rPr>
        <w:t>), что послужило стимулом развития отечественного судостроения.</w:t>
      </w:r>
      <w:proofErr w:type="gramEnd"/>
    </w:p>
    <w:p w:rsidR="006717CA" w:rsidRDefault="00C03468">
      <w:pPr>
        <w:spacing w:after="0" w:line="276" w:lineRule="auto"/>
        <w:ind w:firstLine="709"/>
        <w:jc w:val="both"/>
        <w:rPr>
          <w:rFonts w:ascii="Times New Roman"/>
          <w:sz w:val="28"/>
        </w:rPr>
      </w:pPr>
      <w:r>
        <w:rPr>
          <w:rFonts w:ascii="Times New Roman"/>
          <w:sz w:val="28"/>
        </w:rPr>
        <w:lastRenderedPageBreak/>
        <w:t xml:space="preserve">Обеспечение нормативного содержания внутренних водных путей и гидротехнических сооружений, а также инвестирование в проекты развития и модернизации речной инфраструктуры, позволят сделать следующий шаг – перейти от стабилизации объемов речных перевозок к их росту. </w:t>
      </w:r>
    </w:p>
    <w:p w:rsidR="006717CA" w:rsidRDefault="00C03468">
      <w:pPr>
        <w:spacing w:after="0" w:line="276" w:lineRule="auto"/>
        <w:ind w:firstLine="709"/>
        <w:jc w:val="both"/>
        <w:rPr>
          <w:rFonts w:ascii="Times New Roman"/>
          <w:sz w:val="28"/>
        </w:rPr>
      </w:pPr>
      <w:r>
        <w:rPr>
          <w:rFonts w:ascii="Times New Roman"/>
          <w:sz w:val="28"/>
        </w:rPr>
        <w:t xml:space="preserve">Общий объем финансирования из федерального бюджета за период 2019-2024 годов, предусмотренный федеральным проектом «Внутренние водные пути», составляет </w:t>
      </w:r>
      <w:r>
        <w:rPr>
          <w:rFonts w:ascii="Times New Roman"/>
          <w:b/>
          <w:sz w:val="28"/>
        </w:rPr>
        <w:t>281,96 млрд. руб.</w:t>
      </w:r>
      <w:r>
        <w:rPr>
          <w:rFonts w:ascii="Times New Roman"/>
          <w:sz w:val="28"/>
        </w:rPr>
        <w:t xml:space="preserve"> (приложение 2), и направлен </w:t>
      </w:r>
      <w:proofErr w:type="gramStart"/>
      <w:r>
        <w:rPr>
          <w:rFonts w:ascii="Times New Roman"/>
          <w:sz w:val="28"/>
        </w:rPr>
        <w:t>на</w:t>
      </w:r>
      <w:proofErr w:type="gramEnd"/>
      <w:r>
        <w:rPr>
          <w:rFonts w:ascii="Times New Roman"/>
          <w:sz w:val="28"/>
        </w:rPr>
        <w:t>:</w:t>
      </w:r>
    </w:p>
    <w:p w:rsidR="006717CA" w:rsidRDefault="00C03468">
      <w:pPr>
        <w:pStyle w:val="a7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709"/>
        <w:jc w:val="both"/>
        <w:rPr>
          <w:rFonts w:ascii="Times New Roman"/>
          <w:sz w:val="28"/>
        </w:rPr>
      </w:pPr>
      <w:r>
        <w:rPr>
          <w:rFonts w:ascii="Times New Roman"/>
          <w:b/>
          <w:sz w:val="28"/>
        </w:rPr>
        <w:t>обеспечение базового уровня внутренних водных путей и их инфраструктуры</w:t>
      </w:r>
      <w:r>
        <w:rPr>
          <w:rFonts w:ascii="Times New Roman"/>
          <w:sz w:val="28"/>
        </w:rPr>
        <w:t xml:space="preserve"> - поддержание существующих параметров внутренних водных путей и обеспечение нормального уровня безопасности судоходных гидротехнических сооружений -  </w:t>
      </w:r>
      <w:r>
        <w:rPr>
          <w:rFonts w:ascii="Times New Roman"/>
          <w:b/>
          <w:sz w:val="28"/>
        </w:rPr>
        <w:t xml:space="preserve">207,66 млрд. руб. </w:t>
      </w:r>
      <w:r>
        <w:rPr>
          <w:rFonts w:ascii="Times New Roman"/>
          <w:sz w:val="28"/>
        </w:rPr>
        <w:t>(74 % от общей суммы);</w:t>
      </w:r>
    </w:p>
    <w:p w:rsidR="006717CA" w:rsidRDefault="00C03468">
      <w:pPr>
        <w:pStyle w:val="a7"/>
        <w:numPr>
          <w:ilvl w:val="0"/>
          <w:numId w:val="1"/>
        </w:numPr>
        <w:spacing w:after="0" w:line="276" w:lineRule="auto"/>
        <w:ind w:left="0" w:firstLine="709"/>
        <w:jc w:val="both"/>
        <w:rPr>
          <w:rFonts w:ascii="Times New Roman"/>
          <w:sz w:val="28"/>
        </w:rPr>
      </w:pPr>
      <w:r>
        <w:rPr>
          <w:rFonts w:ascii="Times New Roman"/>
          <w:b/>
          <w:sz w:val="28"/>
        </w:rPr>
        <w:t>проекты «роста»</w:t>
      </w:r>
      <w:r>
        <w:rPr>
          <w:rFonts w:ascii="Times New Roman"/>
          <w:sz w:val="28"/>
        </w:rPr>
        <w:t xml:space="preserve"> - повышение пропускной способности на</w:t>
      </w:r>
      <w:r>
        <w:rPr>
          <w:rFonts w:ascii="Times New Roman"/>
          <w:b/>
          <w:sz w:val="28"/>
        </w:rPr>
        <w:t xml:space="preserve"> </w:t>
      </w:r>
      <w:r>
        <w:rPr>
          <w:rFonts w:ascii="Times New Roman"/>
          <w:sz w:val="28"/>
        </w:rPr>
        <w:t>70 млн. тонн за счет ликвидации «узких мест», лимитирующих участков</w:t>
      </w:r>
      <w:r>
        <w:rPr>
          <w:rFonts w:ascii="Times New Roman"/>
          <w:b/>
          <w:sz w:val="28"/>
        </w:rPr>
        <w:t xml:space="preserve"> </w:t>
      </w:r>
      <w:r>
        <w:rPr>
          <w:rFonts w:ascii="Times New Roman"/>
          <w:sz w:val="28"/>
        </w:rPr>
        <w:t xml:space="preserve">и улучшения их качественных параметров на 11,4 тыс. км для реализации возможностей роста грузопотоков и пассажирского судоходства - </w:t>
      </w:r>
      <w:r>
        <w:rPr>
          <w:rFonts w:ascii="Times New Roman"/>
          <w:b/>
          <w:sz w:val="28"/>
        </w:rPr>
        <w:t>74,30 млрд. руб.</w:t>
      </w:r>
      <w:r>
        <w:rPr>
          <w:rFonts w:ascii="Times New Roman"/>
          <w:sz w:val="28"/>
        </w:rPr>
        <w:t xml:space="preserve"> (26% от общей суммы).  </w:t>
      </w:r>
    </w:p>
    <w:p w:rsidR="006717CA" w:rsidRDefault="00C03468">
      <w:pPr>
        <w:pStyle w:val="a7"/>
        <w:numPr>
          <w:ilvl w:val="0"/>
          <w:numId w:val="2"/>
        </w:numPr>
        <w:spacing w:after="0" w:line="276" w:lineRule="auto"/>
        <w:ind w:left="0" w:firstLine="360"/>
        <w:jc w:val="both"/>
        <w:rPr>
          <w:rFonts w:ascii="Times New Roman"/>
          <w:b/>
          <w:sz w:val="28"/>
        </w:rPr>
      </w:pPr>
      <w:r>
        <w:rPr>
          <w:rFonts w:ascii="Times New Roman"/>
          <w:b/>
          <w:sz w:val="28"/>
        </w:rPr>
        <w:t xml:space="preserve">Обеспечение базового уровня внутренних водных путей и их инфраструктуры (207,66 млрд. руб.). </w:t>
      </w:r>
    </w:p>
    <w:p w:rsidR="006717CA" w:rsidRDefault="00C03468">
      <w:pPr>
        <w:pStyle w:val="a7"/>
        <w:numPr>
          <w:ilvl w:val="1"/>
          <w:numId w:val="3"/>
        </w:numPr>
        <w:tabs>
          <w:tab w:val="left" w:pos="1276"/>
          <w:tab w:val="left" w:pos="2893"/>
        </w:tabs>
        <w:spacing w:after="0" w:line="276" w:lineRule="auto"/>
        <w:ind w:left="0" w:firstLine="709"/>
        <w:jc w:val="both"/>
        <w:rPr>
          <w:rFonts w:ascii="Times New Roman"/>
          <w:sz w:val="28"/>
        </w:rPr>
      </w:pPr>
      <w:r>
        <w:rPr>
          <w:rFonts w:ascii="Times New Roman"/>
          <w:sz w:val="28"/>
        </w:rPr>
        <w:t xml:space="preserve">Комплексным планом на поддержание </w:t>
      </w:r>
      <w:r>
        <w:rPr>
          <w:rFonts w:ascii="Times New Roman"/>
          <w:b/>
          <w:sz w:val="28"/>
        </w:rPr>
        <w:t>существующих параметров</w:t>
      </w:r>
      <w:r>
        <w:rPr>
          <w:rFonts w:ascii="Times New Roman"/>
          <w:sz w:val="28"/>
        </w:rPr>
        <w:t xml:space="preserve"> внутренних водных путей и сохранение технического состояния объектов их инфраструктуры с 2019 по 2024 годы предусмотрено </w:t>
      </w:r>
      <w:r>
        <w:rPr>
          <w:rFonts w:ascii="Times New Roman"/>
          <w:b/>
          <w:sz w:val="28"/>
        </w:rPr>
        <w:t>131,41 млрд. руб.</w:t>
      </w:r>
      <w:r>
        <w:rPr>
          <w:rFonts w:ascii="Times New Roman"/>
          <w:sz w:val="28"/>
        </w:rPr>
        <w:t xml:space="preserve"> (текущее содержание внутренних водных путей и судоходных гидротехнических сооружений) (приложение 3). Это позволит:</w:t>
      </w:r>
      <w:r>
        <w:rPr>
          <w:rFonts w:ascii="Times New Roman"/>
          <w:sz w:val="28"/>
        </w:rPr>
        <w:tab/>
      </w:r>
    </w:p>
    <w:p w:rsidR="006717CA" w:rsidRDefault="00C03468">
      <w:pPr>
        <w:pStyle w:val="a7"/>
        <w:tabs>
          <w:tab w:val="left" w:pos="851"/>
        </w:tabs>
        <w:spacing w:after="0" w:line="276" w:lineRule="auto"/>
        <w:ind w:left="0" w:firstLine="709"/>
        <w:jc w:val="both"/>
        <w:rPr>
          <w:rFonts w:ascii="Times New Roman"/>
          <w:sz w:val="28"/>
        </w:rPr>
      </w:pPr>
      <w:r>
        <w:rPr>
          <w:rFonts w:ascii="Times New Roman"/>
          <w:sz w:val="28"/>
        </w:rPr>
        <w:t xml:space="preserve">- поддерживать гарантированные габариты на 53,4 тыс. км водных путей для </w:t>
      </w:r>
      <w:r>
        <w:rPr>
          <w:rFonts w:ascii="Times New Roman"/>
          <w:b/>
          <w:sz w:val="28"/>
        </w:rPr>
        <w:t>завоза жизнеобеспечивающих</w:t>
      </w:r>
      <w:r>
        <w:rPr>
          <w:rFonts w:ascii="Times New Roman"/>
          <w:sz w:val="28"/>
        </w:rPr>
        <w:t xml:space="preserve"> грузов в районы Крайнего Севера. Это безусловные финансовые затраты, которые необходимы для обеспечения жизни населения, проживающего на труднодоступных территориях - </w:t>
      </w:r>
      <w:r>
        <w:rPr>
          <w:rFonts w:ascii="Times New Roman"/>
          <w:b/>
          <w:sz w:val="28"/>
        </w:rPr>
        <w:t>32,10 млрд. руб</w:t>
      </w:r>
      <w:r>
        <w:rPr>
          <w:rFonts w:ascii="Times New Roman"/>
          <w:sz w:val="28"/>
        </w:rPr>
        <w:t>.;</w:t>
      </w:r>
    </w:p>
    <w:p w:rsidR="006717CA" w:rsidRDefault="00C03468">
      <w:pPr>
        <w:pStyle w:val="a7"/>
        <w:tabs>
          <w:tab w:val="left" w:pos="851"/>
        </w:tabs>
        <w:spacing w:after="0" w:line="276" w:lineRule="auto"/>
        <w:ind w:left="0" w:firstLine="709"/>
        <w:jc w:val="both"/>
        <w:rPr>
          <w:rFonts w:ascii="Times New Roman"/>
          <w:sz w:val="28"/>
          <w:highlight w:val="cyan"/>
        </w:rPr>
      </w:pPr>
      <w:r>
        <w:rPr>
          <w:rFonts w:ascii="Times New Roman"/>
          <w:sz w:val="28"/>
        </w:rPr>
        <w:t xml:space="preserve">- обеспечить </w:t>
      </w:r>
      <w:r>
        <w:rPr>
          <w:rFonts w:ascii="Times New Roman"/>
          <w:b/>
          <w:sz w:val="28"/>
        </w:rPr>
        <w:t>содержание 741</w:t>
      </w:r>
      <w:r>
        <w:rPr>
          <w:rFonts w:ascii="Times New Roman"/>
          <w:sz w:val="28"/>
        </w:rPr>
        <w:t xml:space="preserve"> судоходного гидротехнического сооружения – </w:t>
      </w:r>
      <w:r>
        <w:rPr>
          <w:rFonts w:ascii="Times New Roman"/>
          <w:b/>
          <w:sz w:val="28"/>
        </w:rPr>
        <w:t>55,08 млрд. руб.</w:t>
      </w:r>
      <w:r>
        <w:rPr>
          <w:rFonts w:ascii="Times New Roman"/>
          <w:sz w:val="28"/>
        </w:rPr>
        <w:t xml:space="preserve">, из них более 600 сооружений имеют комплексное назначение и обеспечивают водоснабжение населения и промышленных предприятий, гидроэнергетику, обводнение, судоходство. </w:t>
      </w:r>
    </w:p>
    <w:p w:rsidR="006717CA" w:rsidRDefault="00C03468">
      <w:pPr>
        <w:pStyle w:val="a7"/>
        <w:spacing w:after="0" w:line="276" w:lineRule="auto"/>
        <w:ind w:left="0" w:firstLine="709"/>
        <w:jc w:val="both"/>
        <w:rPr>
          <w:rFonts w:ascii="Times New Roman"/>
          <w:sz w:val="28"/>
        </w:rPr>
      </w:pPr>
      <w:proofErr w:type="gramStart"/>
      <w:r>
        <w:rPr>
          <w:rFonts w:ascii="Times New Roman"/>
          <w:sz w:val="28"/>
        </w:rPr>
        <w:t xml:space="preserve">- обеспечить поддержание существующих параметров внутренних водных путей на 48,2 тыс. км - </w:t>
      </w:r>
      <w:r>
        <w:rPr>
          <w:rFonts w:ascii="Times New Roman"/>
          <w:b/>
          <w:sz w:val="28"/>
        </w:rPr>
        <w:t>44,23 млрд. руб</w:t>
      </w:r>
      <w:r>
        <w:rPr>
          <w:rFonts w:ascii="Times New Roman"/>
          <w:sz w:val="28"/>
        </w:rPr>
        <w:t>., с учетом специфики и технологии выполнения дноуглубительных работ (например, уменьшение объемов дноуглубительных работ в текущем году приведет к их росту в последующие годы, с увеличением объема финансирования), а также мероприятий, отложенных вследствие длительного недофинансирования (более 5 млрд. руб.).</w:t>
      </w:r>
      <w:proofErr w:type="gramEnd"/>
    </w:p>
    <w:p w:rsidR="006717CA" w:rsidRDefault="00C03468">
      <w:pPr>
        <w:pStyle w:val="a7"/>
        <w:numPr>
          <w:ilvl w:val="1"/>
          <w:numId w:val="4"/>
        </w:numPr>
        <w:tabs>
          <w:tab w:val="left" w:pos="567"/>
        </w:tabs>
        <w:spacing w:after="0" w:line="276" w:lineRule="auto"/>
        <w:ind w:left="0" w:firstLine="709"/>
        <w:jc w:val="both"/>
        <w:rPr>
          <w:rFonts w:ascii="Times New Roman"/>
          <w:sz w:val="28"/>
        </w:rPr>
      </w:pPr>
      <w:r>
        <w:rPr>
          <w:rFonts w:ascii="Times New Roman"/>
          <w:sz w:val="28"/>
        </w:rPr>
        <w:lastRenderedPageBreak/>
        <w:t xml:space="preserve">На комплексные проекты </w:t>
      </w:r>
      <w:proofErr w:type="gramStart"/>
      <w:r w:rsidR="00DE44A8">
        <w:rPr>
          <w:rFonts w:ascii="Times New Roman"/>
          <w:b/>
          <w:sz w:val="28"/>
        </w:rPr>
        <w:t>реконструкции объектов</w:t>
      </w:r>
      <w:r w:rsidR="00DE44A8" w:rsidRPr="00DE44A8">
        <w:rPr>
          <w:rFonts w:ascii="Times New Roman"/>
          <w:b/>
          <w:sz w:val="28"/>
        </w:rPr>
        <w:t xml:space="preserve"> </w:t>
      </w:r>
      <w:r>
        <w:rPr>
          <w:rFonts w:ascii="Times New Roman"/>
          <w:b/>
          <w:sz w:val="28"/>
        </w:rPr>
        <w:t>инфраструктуры</w:t>
      </w:r>
      <w:r>
        <w:rPr>
          <w:rFonts w:ascii="Times New Roman"/>
          <w:sz w:val="28"/>
        </w:rPr>
        <w:t xml:space="preserve"> бассейнов внутренних водных путей</w:t>
      </w:r>
      <w:proofErr w:type="gramEnd"/>
      <w:r>
        <w:rPr>
          <w:rFonts w:ascii="Times New Roman"/>
          <w:sz w:val="28"/>
        </w:rPr>
        <w:t xml:space="preserve"> предусмотрено </w:t>
      </w:r>
      <w:r>
        <w:rPr>
          <w:rFonts w:ascii="Times New Roman"/>
          <w:b/>
          <w:sz w:val="28"/>
        </w:rPr>
        <w:t>57,64 млрд. руб.</w:t>
      </w:r>
      <w:r>
        <w:rPr>
          <w:rFonts w:ascii="Times New Roman"/>
          <w:sz w:val="28"/>
        </w:rPr>
        <w:t xml:space="preserve"> (приложение 4).</w:t>
      </w:r>
    </w:p>
    <w:p w:rsidR="006717CA" w:rsidRDefault="00C03468">
      <w:pPr>
        <w:tabs>
          <w:tab w:val="left" w:pos="567"/>
        </w:tabs>
        <w:spacing w:after="0" w:line="276" w:lineRule="auto"/>
        <w:ind w:firstLine="709"/>
        <w:jc w:val="both"/>
        <w:rPr>
          <w:rFonts w:ascii="Times New Roman"/>
          <w:sz w:val="28"/>
        </w:rPr>
      </w:pPr>
      <w:proofErr w:type="gramStart"/>
      <w:r>
        <w:rPr>
          <w:rFonts w:ascii="Times New Roman"/>
          <w:sz w:val="28"/>
        </w:rPr>
        <w:t xml:space="preserve">Проекты реконструкции судоходных гидротехнических сооружений направлены на преодоление многолетней тенденции критического ухудшения их технического состояния в связи с длительным периодом недофинансирования, вследствие чего к 2010 году доля судоходных гидротехнических сооружений, с опасным и неудовлетворительным уровнями безопасности превысила 24%. </w:t>
      </w:r>
      <w:proofErr w:type="gramEnd"/>
    </w:p>
    <w:p w:rsidR="006717CA" w:rsidRDefault="00C03468">
      <w:pPr>
        <w:tabs>
          <w:tab w:val="left" w:pos="567"/>
        </w:tabs>
        <w:spacing w:after="0" w:line="276" w:lineRule="auto"/>
        <w:ind w:firstLine="709"/>
        <w:jc w:val="both"/>
        <w:rPr>
          <w:rFonts w:ascii="Times New Roman"/>
          <w:sz w:val="28"/>
        </w:rPr>
      </w:pPr>
      <w:r>
        <w:rPr>
          <w:rFonts w:ascii="Times New Roman"/>
          <w:sz w:val="28"/>
        </w:rPr>
        <w:t>К 2024 году на водных путях не останется объектов, имеющих опасный уровень безопасности. Проведенная реконструкция позволит в дальнейшем поддерживать нормальное техническое состояние гидротехнических сооружений за счет капитальных и текущих ремонтов, не требуя больших инвестиционных затрат.</w:t>
      </w:r>
    </w:p>
    <w:p w:rsidR="006717CA" w:rsidRDefault="00C03468">
      <w:pPr>
        <w:pStyle w:val="a7"/>
        <w:numPr>
          <w:ilvl w:val="1"/>
          <w:numId w:val="4"/>
        </w:numPr>
        <w:tabs>
          <w:tab w:val="left" w:pos="1276"/>
        </w:tabs>
        <w:spacing w:after="0" w:line="276" w:lineRule="auto"/>
        <w:ind w:left="0" w:firstLine="709"/>
        <w:jc w:val="both"/>
        <w:rPr>
          <w:rFonts w:ascii="Times New Roman"/>
          <w:sz w:val="28"/>
        </w:rPr>
      </w:pPr>
      <w:r>
        <w:rPr>
          <w:rFonts w:ascii="Times New Roman"/>
          <w:sz w:val="28"/>
        </w:rPr>
        <w:t xml:space="preserve">Для поддержания параметров внутренних водных путей предусмотрено </w:t>
      </w:r>
      <w:r>
        <w:rPr>
          <w:rFonts w:ascii="Times New Roman"/>
          <w:b/>
          <w:sz w:val="28"/>
        </w:rPr>
        <w:t>обновление обслуживающего флота</w:t>
      </w:r>
      <w:r>
        <w:rPr>
          <w:rFonts w:ascii="Times New Roman"/>
          <w:sz w:val="28"/>
        </w:rPr>
        <w:t xml:space="preserve"> - </w:t>
      </w:r>
      <w:r>
        <w:rPr>
          <w:rFonts w:ascii="Times New Roman"/>
          <w:b/>
          <w:sz w:val="28"/>
        </w:rPr>
        <w:t>18,61 млрд. руб.</w:t>
      </w:r>
      <w:r>
        <w:rPr>
          <w:rFonts w:ascii="Times New Roman"/>
          <w:sz w:val="28"/>
        </w:rPr>
        <w:t xml:space="preserve"> (приложение 5).</w:t>
      </w:r>
    </w:p>
    <w:p w:rsidR="006717CA" w:rsidRDefault="00C03468">
      <w:pPr>
        <w:pStyle w:val="a7"/>
        <w:spacing w:after="0" w:line="276" w:lineRule="auto"/>
        <w:ind w:left="0" w:firstLine="709"/>
        <w:jc w:val="both"/>
        <w:rPr>
          <w:rFonts w:ascii="Times New Roman"/>
          <w:sz w:val="28"/>
        </w:rPr>
      </w:pPr>
      <w:r>
        <w:rPr>
          <w:rFonts w:ascii="Times New Roman"/>
          <w:sz w:val="28"/>
        </w:rPr>
        <w:t xml:space="preserve">По состоянию на 1 января 2019 г. на балансе администраций бассейнов внутренних водных путей находится 2346 судов технического флота, в том числе земснарядов – 152 единицы. Средний возраст судов технического флота превышает 38 лет. С 2004 года выбыло более 30% технического флота, из оставшихся – 17% судов находится в неудовлетворительном техническом состоянии, и требует ремонта или замены.  </w:t>
      </w:r>
    </w:p>
    <w:p w:rsidR="006717CA" w:rsidRDefault="00C03468">
      <w:pPr>
        <w:pStyle w:val="a7"/>
        <w:spacing w:after="0" w:line="276" w:lineRule="auto"/>
        <w:ind w:left="0" w:firstLine="709"/>
        <w:jc w:val="both"/>
        <w:rPr>
          <w:rFonts w:ascii="Times New Roman"/>
          <w:sz w:val="28"/>
        </w:rPr>
      </w:pPr>
      <w:r>
        <w:rPr>
          <w:rFonts w:ascii="Times New Roman"/>
          <w:sz w:val="28"/>
        </w:rPr>
        <w:t xml:space="preserve">Суда устарели физически и морально. Задача обновления технического флота многие годы откладывалась. Программа его обновления начата только в 2011 году. За период 2011-2018 годов построено 60 судов общей стоимостью </w:t>
      </w:r>
      <w:r>
        <w:br/>
      </w:r>
      <w:r>
        <w:rPr>
          <w:rFonts w:ascii="Times New Roman"/>
          <w:sz w:val="28"/>
        </w:rPr>
        <w:t>5,07 млрд. руб., что явно недостаточно. В связи с чем, до 2024 года в рамках федерального проекта планируется построить 118 единиц технического флота на общую сумму 18,61 млрд. руб.</w:t>
      </w:r>
    </w:p>
    <w:p w:rsidR="006717CA" w:rsidRDefault="00C03468">
      <w:pPr>
        <w:pStyle w:val="a7"/>
        <w:spacing w:after="0" w:line="276" w:lineRule="auto"/>
        <w:ind w:left="0" w:firstLine="709"/>
        <w:jc w:val="both"/>
        <w:rPr>
          <w:rFonts w:ascii="Times New Roman"/>
          <w:sz w:val="28"/>
        </w:rPr>
      </w:pPr>
      <w:r>
        <w:rPr>
          <w:rFonts w:ascii="Times New Roman"/>
          <w:sz w:val="28"/>
        </w:rPr>
        <w:t>При этом будет проведена структурная и количественная оптимизация состава обслуживающего флота по бассейнам, которая обеспечит сокращение затрат на его содержание, а также содержание внутренних водных путей за счет совершенствования технологии выполнения дноуглубительных и путевых работ новыми инновационными судами технического флота с высокой степенью автоматизации и повышенной производительностью. Также прорабатывается вопрос строительства 20 земснарядов нового проекта с использованием механизма лизинга.</w:t>
      </w:r>
    </w:p>
    <w:p w:rsidR="006717CA" w:rsidRDefault="00C03468">
      <w:pPr>
        <w:pStyle w:val="a7"/>
        <w:numPr>
          <w:ilvl w:val="0"/>
          <w:numId w:val="4"/>
        </w:numPr>
        <w:tabs>
          <w:tab w:val="left" w:pos="1276"/>
        </w:tabs>
        <w:spacing w:after="0" w:line="276" w:lineRule="auto"/>
        <w:ind w:left="0" w:firstLine="709"/>
        <w:jc w:val="both"/>
        <w:rPr>
          <w:rFonts w:ascii="Times New Roman"/>
          <w:b/>
          <w:sz w:val="28"/>
        </w:rPr>
      </w:pPr>
      <w:r>
        <w:rPr>
          <w:rFonts w:ascii="Times New Roman"/>
          <w:b/>
          <w:sz w:val="28"/>
        </w:rPr>
        <w:t>Проекты роста (74,3 млрд</w:t>
      </w:r>
      <w:proofErr w:type="gramStart"/>
      <w:r>
        <w:rPr>
          <w:rFonts w:ascii="Times New Roman"/>
          <w:b/>
          <w:sz w:val="28"/>
        </w:rPr>
        <w:t>.р</w:t>
      </w:r>
      <w:proofErr w:type="gramEnd"/>
      <w:r>
        <w:rPr>
          <w:rFonts w:ascii="Times New Roman"/>
          <w:b/>
          <w:sz w:val="28"/>
        </w:rPr>
        <w:t>уб.).</w:t>
      </w:r>
    </w:p>
    <w:p w:rsidR="006717CA" w:rsidRDefault="00C03468">
      <w:pPr>
        <w:pStyle w:val="a7"/>
        <w:numPr>
          <w:ilvl w:val="1"/>
          <w:numId w:val="5"/>
        </w:numPr>
        <w:tabs>
          <w:tab w:val="left" w:pos="1276"/>
        </w:tabs>
        <w:spacing w:after="0" w:line="276" w:lineRule="auto"/>
        <w:ind w:left="0" w:firstLine="709"/>
        <w:jc w:val="both"/>
        <w:rPr>
          <w:rFonts w:ascii="Times New Roman"/>
          <w:b/>
          <w:sz w:val="28"/>
        </w:rPr>
      </w:pPr>
      <w:r>
        <w:rPr>
          <w:rFonts w:ascii="Times New Roman"/>
          <w:b/>
          <w:sz w:val="28"/>
        </w:rPr>
        <w:lastRenderedPageBreak/>
        <w:t>Повышение пропускной способности внутренних водных путей ЕГС в результате ликвидации «узких мест» при строительстве новых гидротехнических сооружений - 61,64 млрд</w:t>
      </w:r>
      <w:proofErr w:type="gramStart"/>
      <w:r>
        <w:rPr>
          <w:rFonts w:ascii="Times New Roman"/>
          <w:b/>
          <w:sz w:val="28"/>
        </w:rPr>
        <w:t>.р</w:t>
      </w:r>
      <w:proofErr w:type="gramEnd"/>
      <w:r>
        <w:rPr>
          <w:rFonts w:ascii="Times New Roman"/>
          <w:b/>
          <w:sz w:val="28"/>
        </w:rPr>
        <w:t xml:space="preserve">уб. </w:t>
      </w:r>
    </w:p>
    <w:p w:rsidR="006717CA" w:rsidRDefault="00C03468">
      <w:pPr>
        <w:pStyle w:val="a7"/>
        <w:spacing w:after="0" w:line="276" w:lineRule="auto"/>
        <w:ind w:left="0" w:firstLine="709"/>
        <w:jc w:val="both"/>
        <w:rPr>
          <w:rFonts w:ascii="Times New Roman"/>
          <w:sz w:val="28"/>
        </w:rPr>
      </w:pPr>
      <w:r>
        <w:rPr>
          <w:rFonts w:ascii="Times New Roman"/>
          <w:sz w:val="28"/>
        </w:rPr>
        <w:t>Для устранения инфраструктурных ограничений и обеспечения единой глубины 4 метра на внутренних водных путях ЕГС, которая позволяет эффективно использовать крупнотоннажный флот, реализуются ключевые для водного транспорта проекты:</w:t>
      </w:r>
    </w:p>
    <w:p w:rsidR="006717CA" w:rsidRDefault="00C03468">
      <w:pPr>
        <w:widowControl w:val="0"/>
        <w:spacing w:after="0" w:line="276" w:lineRule="auto"/>
        <w:ind w:firstLine="709"/>
        <w:jc w:val="both"/>
        <w:rPr>
          <w:rFonts w:ascii="Times New Roman"/>
          <w:sz w:val="28"/>
        </w:rPr>
      </w:pPr>
      <w:r>
        <w:rPr>
          <w:rFonts w:ascii="Times New Roman"/>
          <w:sz w:val="28"/>
        </w:rPr>
        <w:t xml:space="preserve">строительство </w:t>
      </w:r>
      <w:r>
        <w:rPr>
          <w:rFonts w:ascii="Times New Roman"/>
          <w:b/>
          <w:sz w:val="28"/>
        </w:rPr>
        <w:t>Багаевского гидроузла</w:t>
      </w:r>
      <w:r>
        <w:rPr>
          <w:rFonts w:ascii="Times New Roman"/>
          <w:sz w:val="28"/>
        </w:rPr>
        <w:t xml:space="preserve"> </w:t>
      </w:r>
      <w:r>
        <w:rPr>
          <w:rFonts w:ascii="Times New Roman"/>
          <w:i/>
          <w:sz w:val="28"/>
        </w:rPr>
        <w:t xml:space="preserve">(20,58 млрд. руб.) – </w:t>
      </w:r>
      <w:r>
        <w:rPr>
          <w:rFonts w:ascii="Times New Roman"/>
          <w:b/>
          <w:sz w:val="28"/>
        </w:rPr>
        <w:t xml:space="preserve">увеличение пропускной способности на 19,0 млн. тонн. </w:t>
      </w:r>
      <w:r>
        <w:rPr>
          <w:rFonts w:ascii="Times New Roman"/>
          <w:sz w:val="28"/>
        </w:rPr>
        <w:t xml:space="preserve">Современное состояние участка водного пути на р. Дон ниже </w:t>
      </w:r>
      <w:proofErr w:type="spellStart"/>
      <w:r>
        <w:rPr>
          <w:rFonts w:ascii="Times New Roman"/>
          <w:sz w:val="28"/>
        </w:rPr>
        <w:t>Кочетовского</w:t>
      </w:r>
      <w:proofErr w:type="spellEnd"/>
      <w:r>
        <w:rPr>
          <w:rFonts w:ascii="Times New Roman"/>
          <w:sz w:val="28"/>
        </w:rPr>
        <w:t xml:space="preserve"> гидроузла не </w:t>
      </w:r>
      <w:proofErr w:type="gramStart"/>
      <w:r>
        <w:rPr>
          <w:rFonts w:ascii="Times New Roman"/>
          <w:sz w:val="28"/>
        </w:rPr>
        <w:t>обеспечивает существующую потребность в перевозке</w:t>
      </w:r>
      <w:proofErr w:type="gramEnd"/>
      <w:r>
        <w:rPr>
          <w:rFonts w:ascii="Times New Roman"/>
          <w:sz w:val="28"/>
        </w:rPr>
        <w:t xml:space="preserve"> на экспорт нефтепродуктов, серы, зерна в направлении морских портов Азово-Черноморского бассейна. Установленная гарантированная глубина судового хода от </w:t>
      </w:r>
      <w:proofErr w:type="spellStart"/>
      <w:r>
        <w:rPr>
          <w:rFonts w:ascii="Times New Roman"/>
          <w:sz w:val="28"/>
        </w:rPr>
        <w:t>Кочетовского</w:t>
      </w:r>
      <w:proofErr w:type="spellEnd"/>
      <w:r>
        <w:rPr>
          <w:rFonts w:ascii="Times New Roman"/>
          <w:sz w:val="28"/>
        </w:rPr>
        <w:t xml:space="preserve"> гидроузла до </w:t>
      </w:r>
      <w:proofErr w:type="gramStart"/>
      <w:r>
        <w:rPr>
          <w:rFonts w:ascii="Times New Roman"/>
          <w:sz w:val="28"/>
        </w:rPr>
        <w:t>г</w:t>
      </w:r>
      <w:proofErr w:type="gramEnd"/>
      <w:r>
        <w:rPr>
          <w:rFonts w:ascii="Times New Roman"/>
          <w:sz w:val="28"/>
        </w:rPr>
        <w:t xml:space="preserve">. Аксай обеспечивалась только на протяжении 33 суток и снижалась в маловодные годы до 2,5 метров. Реализация проекта позволяет решить стратегические задачи </w:t>
      </w:r>
      <w:proofErr w:type="spellStart"/>
      <w:r>
        <w:rPr>
          <w:rFonts w:ascii="Times New Roman"/>
          <w:sz w:val="28"/>
        </w:rPr>
        <w:t>водообеспечения</w:t>
      </w:r>
      <w:proofErr w:type="spellEnd"/>
      <w:r>
        <w:rPr>
          <w:rFonts w:ascii="Times New Roman"/>
          <w:sz w:val="28"/>
        </w:rPr>
        <w:t xml:space="preserve"> двух субъектов Российской Федерации, оздоровления Цимлянского водохранилища.</w:t>
      </w:r>
    </w:p>
    <w:p w:rsidR="006717CA" w:rsidRDefault="00C03468">
      <w:pPr>
        <w:widowControl w:val="0"/>
        <w:spacing w:after="0" w:line="276" w:lineRule="auto"/>
        <w:ind w:firstLine="709"/>
        <w:jc w:val="both"/>
        <w:rPr>
          <w:rFonts w:ascii="Times New Roman"/>
          <w:b/>
          <w:sz w:val="28"/>
        </w:rPr>
      </w:pPr>
      <w:r>
        <w:rPr>
          <w:rFonts w:ascii="Times New Roman"/>
          <w:sz w:val="28"/>
        </w:rPr>
        <w:t xml:space="preserve">строительство </w:t>
      </w:r>
      <w:r>
        <w:rPr>
          <w:rFonts w:ascii="Times New Roman"/>
          <w:b/>
          <w:sz w:val="28"/>
        </w:rPr>
        <w:t xml:space="preserve">Нижегородского гидроузла </w:t>
      </w:r>
      <w:r>
        <w:rPr>
          <w:rFonts w:ascii="Times New Roman"/>
          <w:i/>
          <w:sz w:val="28"/>
        </w:rPr>
        <w:t>(41,06 млрд. руб.)</w:t>
      </w:r>
      <w:r>
        <w:rPr>
          <w:rFonts w:ascii="Times New Roman"/>
          <w:sz w:val="28"/>
        </w:rPr>
        <w:t xml:space="preserve"> – </w:t>
      </w:r>
      <w:r>
        <w:rPr>
          <w:rFonts w:ascii="Times New Roman"/>
          <w:b/>
          <w:sz w:val="28"/>
        </w:rPr>
        <w:t>увеличение пропускной способности на 36,6 млн. тонн.</w:t>
      </w:r>
    </w:p>
    <w:p w:rsidR="006717CA" w:rsidRDefault="00C03468">
      <w:pPr>
        <w:widowControl w:val="0"/>
        <w:spacing w:after="0" w:line="276" w:lineRule="auto"/>
        <w:ind w:firstLine="709"/>
        <w:jc w:val="both"/>
        <w:rPr>
          <w:rFonts w:ascii="Times New Roman"/>
          <w:sz w:val="28"/>
        </w:rPr>
      </w:pPr>
      <w:r>
        <w:rPr>
          <w:rFonts w:ascii="Times New Roman"/>
          <w:sz w:val="28"/>
        </w:rPr>
        <w:t xml:space="preserve">В настоящее время существующая глубина судового хода от г. Городец до Нижнего Новгорода - 2,2 метра (вместо </w:t>
      </w:r>
      <w:proofErr w:type="gramStart"/>
      <w:r>
        <w:rPr>
          <w:rFonts w:ascii="Times New Roman"/>
          <w:sz w:val="28"/>
        </w:rPr>
        <w:t>гарантированной</w:t>
      </w:r>
      <w:proofErr w:type="gramEnd"/>
      <w:r>
        <w:rPr>
          <w:rFonts w:ascii="Times New Roman"/>
          <w:sz w:val="28"/>
        </w:rPr>
        <w:t xml:space="preserve"> 4 метра). За счет специальных попусков </w:t>
      </w:r>
      <w:proofErr w:type="gramStart"/>
      <w:r>
        <w:rPr>
          <w:rFonts w:ascii="Times New Roman"/>
          <w:sz w:val="28"/>
        </w:rPr>
        <w:t>воды</w:t>
      </w:r>
      <w:proofErr w:type="gramEnd"/>
      <w:r>
        <w:rPr>
          <w:rFonts w:ascii="Times New Roman"/>
          <w:sz w:val="28"/>
        </w:rPr>
        <w:t xml:space="preserve"> возможно ее увеличение до 3,5 метров всего на протяжении 4-х часов в сутки. Месторасположение данного объекта в центре реки Волга на пересечении </w:t>
      </w:r>
      <w:proofErr w:type="spellStart"/>
      <w:r>
        <w:rPr>
          <w:rFonts w:ascii="Times New Roman"/>
          <w:sz w:val="28"/>
        </w:rPr>
        <w:t>транспортно-логистических</w:t>
      </w:r>
      <w:proofErr w:type="spellEnd"/>
      <w:r>
        <w:rPr>
          <w:rFonts w:ascii="Times New Roman"/>
          <w:sz w:val="28"/>
        </w:rPr>
        <w:t xml:space="preserve"> цепей доставки </w:t>
      </w:r>
      <w:proofErr w:type="gramStart"/>
      <w:r>
        <w:rPr>
          <w:rFonts w:ascii="Times New Roman"/>
          <w:sz w:val="28"/>
        </w:rPr>
        <w:t>грузов</w:t>
      </w:r>
      <w:proofErr w:type="gramEnd"/>
      <w:r>
        <w:rPr>
          <w:rFonts w:ascii="Times New Roman"/>
          <w:sz w:val="28"/>
        </w:rPr>
        <w:t xml:space="preserve"> как для снабжения европейских регионов России, так и внешней торговли в рамках транспортных коридоров по направлениям "Запад - Восток" и "Север - Юг", предопределяет приоритетность данного проекта для обеспечения динамичного роста грузопотоков, а также пассажирских перевозок на туристских маршрутах, по магистральным водным путям России.</w:t>
      </w:r>
    </w:p>
    <w:p w:rsidR="006717CA" w:rsidRDefault="00C03468">
      <w:pPr>
        <w:spacing w:after="0" w:line="276" w:lineRule="auto"/>
        <w:ind w:firstLine="709"/>
        <w:jc w:val="both"/>
        <w:rPr>
          <w:rFonts w:ascii="Times New Roman"/>
          <w:sz w:val="28"/>
        </w:rPr>
      </w:pPr>
      <w:r>
        <w:rPr>
          <w:rFonts w:ascii="Times New Roman"/>
          <w:sz w:val="28"/>
        </w:rPr>
        <w:t xml:space="preserve">Для отрасли </w:t>
      </w:r>
      <w:r>
        <w:rPr>
          <w:rFonts w:ascii="Times New Roman"/>
          <w:b/>
          <w:sz w:val="28"/>
        </w:rPr>
        <w:t>критически</w:t>
      </w:r>
      <w:r>
        <w:rPr>
          <w:rFonts w:ascii="Times New Roman"/>
          <w:sz w:val="28"/>
        </w:rPr>
        <w:t xml:space="preserve"> важно </w:t>
      </w:r>
      <w:r>
        <w:rPr>
          <w:rFonts w:ascii="Times New Roman"/>
          <w:b/>
          <w:sz w:val="28"/>
        </w:rPr>
        <w:t>построить</w:t>
      </w:r>
      <w:r>
        <w:rPr>
          <w:rFonts w:ascii="Times New Roman"/>
          <w:sz w:val="28"/>
        </w:rPr>
        <w:t xml:space="preserve"> эти объекты, которые позволят достичь следующих </w:t>
      </w:r>
      <w:r>
        <w:rPr>
          <w:rFonts w:ascii="Times New Roman"/>
          <w:b/>
          <w:sz w:val="28"/>
        </w:rPr>
        <w:t>результатов</w:t>
      </w:r>
      <w:r>
        <w:rPr>
          <w:rFonts w:ascii="Times New Roman"/>
          <w:sz w:val="28"/>
        </w:rPr>
        <w:t xml:space="preserve">: </w:t>
      </w:r>
    </w:p>
    <w:p w:rsidR="006717CA" w:rsidRDefault="00C03468">
      <w:pPr>
        <w:pStyle w:val="a7"/>
        <w:numPr>
          <w:ilvl w:val="0"/>
          <w:numId w:val="6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/>
          <w:sz w:val="28"/>
        </w:rPr>
      </w:pPr>
      <w:r>
        <w:rPr>
          <w:rFonts w:ascii="Times New Roman"/>
          <w:sz w:val="28"/>
        </w:rPr>
        <w:t xml:space="preserve">обеспечение </w:t>
      </w:r>
      <w:r>
        <w:rPr>
          <w:rFonts w:ascii="Times New Roman"/>
          <w:b/>
          <w:sz w:val="28"/>
        </w:rPr>
        <w:t>унифицированной глубины 4 метра</w:t>
      </w:r>
      <w:r>
        <w:rPr>
          <w:rFonts w:ascii="Times New Roman"/>
          <w:sz w:val="28"/>
        </w:rPr>
        <w:t xml:space="preserve"> на магистральных внутренних водных путях ЕГС и повышение их </w:t>
      </w:r>
      <w:r>
        <w:rPr>
          <w:rFonts w:ascii="Times New Roman"/>
          <w:b/>
          <w:sz w:val="28"/>
        </w:rPr>
        <w:t>пропускной способности на 55,6 млн. тонн</w:t>
      </w:r>
      <w:r>
        <w:rPr>
          <w:rFonts w:ascii="Times New Roman"/>
          <w:sz w:val="28"/>
        </w:rPr>
        <w:t>, создание стимулов для обновления грузовых и пассажирских судов.</w:t>
      </w:r>
    </w:p>
    <w:p w:rsidR="006717CA" w:rsidRDefault="00C03468">
      <w:pPr>
        <w:pStyle w:val="a7"/>
        <w:numPr>
          <w:ilvl w:val="0"/>
          <w:numId w:val="6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/>
          <w:sz w:val="28"/>
        </w:rPr>
      </w:pPr>
      <w:r>
        <w:rPr>
          <w:rFonts w:ascii="Times New Roman"/>
          <w:b/>
          <w:sz w:val="28"/>
        </w:rPr>
        <w:t>рост грузопотоков</w:t>
      </w:r>
      <w:r>
        <w:rPr>
          <w:rFonts w:ascii="Times New Roman"/>
          <w:sz w:val="28"/>
        </w:rPr>
        <w:t xml:space="preserve"> в створе Багаевского гидроузла к 2024 году </w:t>
      </w:r>
      <w:r>
        <w:rPr>
          <w:rFonts w:ascii="Times New Roman"/>
          <w:b/>
          <w:sz w:val="28"/>
        </w:rPr>
        <w:t>в 1,5 раза</w:t>
      </w:r>
      <w:r>
        <w:rPr>
          <w:rFonts w:ascii="Times New Roman"/>
          <w:sz w:val="28"/>
        </w:rPr>
        <w:t xml:space="preserve"> по сравнению с 2018 годом до 15,9 млн. тонн; Нижегородского гидроузла - в </w:t>
      </w:r>
      <w:r>
        <w:rPr>
          <w:rFonts w:ascii="Times New Roman"/>
          <w:b/>
          <w:sz w:val="28"/>
        </w:rPr>
        <w:t>4,8 раза</w:t>
      </w:r>
      <w:r>
        <w:rPr>
          <w:rFonts w:ascii="Times New Roman"/>
          <w:sz w:val="28"/>
        </w:rPr>
        <w:t xml:space="preserve"> до 22 млн. тонн. </w:t>
      </w:r>
    </w:p>
    <w:p w:rsidR="006717CA" w:rsidRDefault="00C03468">
      <w:pPr>
        <w:pStyle w:val="a7"/>
        <w:numPr>
          <w:ilvl w:val="0"/>
          <w:numId w:val="6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/>
          <w:sz w:val="28"/>
        </w:rPr>
      </w:pPr>
      <w:r>
        <w:rPr>
          <w:rFonts w:ascii="Times New Roman"/>
          <w:sz w:val="28"/>
        </w:rPr>
        <w:lastRenderedPageBreak/>
        <w:t xml:space="preserve">строительство объектов окажет большое влияние на рост экономики в целом с учетом генерирования эффектов в смежных отраслях, в том числе в судостроении: совокупный </w:t>
      </w:r>
      <w:r>
        <w:rPr>
          <w:rFonts w:ascii="Times New Roman"/>
          <w:b/>
          <w:sz w:val="28"/>
        </w:rPr>
        <w:t>социально-экономический эффект</w:t>
      </w:r>
      <w:r>
        <w:rPr>
          <w:rFonts w:ascii="Times New Roman"/>
          <w:sz w:val="28"/>
        </w:rPr>
        <w:t xml:space="preserve"> оценивается в сумме </w:t>
      </w:r>
      <w:r>
        <w:rPr>
          <w:rFonts w:ascii="Times New Roman"/>
          <w:b/>
          <w:sz w:val="28"/>
        </w:rPr>
        <w:t>160 млрд. руб</w:t>
      </w:r>
      <w:r>
        <w:rPr>
          <w:rFonts w:ascii="Times New Roman"/>
          <w:sz w:val="28"/>
        </w:rPr>
        <w:t xml:space="preserve">. </w:t>
      </w:r>
    </w:p>
    <w:p w:rsidR="006717CA" w:rsidRDefault="00C03468">
      <w:pPr>
        <w:pStyle w:val="a7"/>
        <w:numPr>
          <w:ilvl w:val="0"/>
          <w:numId w:val="6"/>
        </w:numPr>
        <w:tabs>
          <w:tab w:val="left" w:pos="1134"/>
          <w:tab w:val="left" w:pos="1276"/>
        </w:tabs>
        <w:spacing w:after="0" w:line="276" w:lineRule="auto"/>
        <w:ind w:left="0" w:firstLine="709"/>
        <w:jc w:val="both"/>
        <w:rPr>
          <w:rFonts w:ascii="Times New Roman"/>
          <w:sz w:val="28"/>
        </w:rPr>
      </w:pPr>
      <w:proofErr w:type="gramStart"/>
      <w:r>
        <w:rPr>
          <w:rFonts w:ascii="Times New Roman"/>
          <w:sz w:val="28"/>
        </w:rPr>
        <w:t xml:space="preserve">при сбалансированном развитии </w:t>
      </w:r>
      <w:proofErr w:type="spellStart"/>
      <w:r>
        <w:rPr>
          <w:rFonts w:ascii="Times New Roman"/>
          <w:sz w:val="28"/>
        </w:rPr>
        <w:t>портово-логистической</w:t>
      </w:r>
      <w:proofErr w:type="spellEnd"/>
      <w:r>
        <w:rPr>
          <w:rFonts w:ascii="Times New Roman"/>
          <w:sz w:val="28"/>
        </w:rPr>
        <w:t xml:space="preserve"> инфраструктуры открываются широкие возможности роста перевозок в прямом смешанном железнодорожно-водном и водно-автомобильном сообщениях с учетом рационального переключения части грузопотоков массовых грузов с наземных на внутренний водный транспорт при снятия пиковых нагрузок с автомобильных и железных дорог в период навигации.</w:t>
      </w:r>
      <w:proofErr w:type="gramEnd"/>
      <w:r>
        <w:rPr>
          <w:rFonts w:ascii="Times New Roman"/>
          <w:sz w:val="28"/>
        </w:rPr>
        <w:t xml:space="preserve">  </w:t>
      </w:r>
      <w:r>
        <w:rPr>
          <w:rFonts w:ascii="Times New Roman"/>
          <w:b/>
          <w:sz w:val="28"/>
        </w:rPr>
        <w:t>Потенциально возможный объем переключения грузов</w:t>
      </w:r>
      <w:r>
        <w:rPr>
          <w:rFonts w:ascii="Times New Roman"/>
          <w:sz w:val="28"/>
        </w:rPr>
        <w:t xml:space="preserve"> с наземных на внутренний водный транспорт оценивается </w:t>
      </w:r>
      <w:r>
        <w:rPr>
          <w:rFonts w:ascii="Times New Roman"/>
          <w:b/>
          <w:sz w:val="28"/>
        </w:rPr>
        <w:t>в 107 млн. тонн</w:t>
      </w:r>
      <w:r>
        <w:rPr>
          <w:rFonts w:ascii="Times New Roman"/>
          <w:sz w:val="28"/>
        </w:rPr>
        <w:t xml:space="preserve">. </w:t>
      </w:r>
    </w:p>
    <w:p w:rsidR="006717CA" w:rsidRDefault="00C03468">
      <w:pPr>
        <w:pStyle w:val="a7"/>
        <w:numPr>
          <w:ilvl w:val="0"/>
          <w:numId w:val="7"/>
        </w:numPr>
        <w:tabs>
          <w:tab w:val="left" w:pos="993"/>
          <w:tab w:val="left" w:pos="1276"/>
        </w:tabs>
        <w:spacing w:after="0" w:line="276" w:lineRule="auto"/>
        <w:ind w:left="0" w:firstLine="709"/>
        <w:jc w:val="both"/>
        <w:rPr>
          <w:rFonts w:ascii="Times New Roman"/>
          <w:sz w:val="28"/>
        </w:rPr>
      </w:pPr>
      <w:r>
        <w:rPr>
          <w:rFonts w:ascii="Times New Roman"/>
          <w:b/>
          <w:sz w:val="28"/>
        </w:rPr>
        <w:t>рост перевозок</w:t>
      </w:r>
      <w:r>
        <w:rPr>
          <w:rFonts w:ascii="Times New Roman"/>
          <w:sz w:val="28"/>
        </w:rPr>
        <w:t xml:space="preserve"> пассажиров на </w:t>
      </w:r>
      <w:r>
        <w:rPr>
          <w:rFonts w:ascii="Times New Roman"/>
          <w:b/>
          <w:sz w:val="28"/>
        </w:rPr>
        <w:t>туристских маршрутах</w:t>
      </w:r>
      <w:r>
        <w:rPr>
          <w:rFonts w:ascii="Times New Roman"/>
          <w:sz w:val="28"/>
        </w:rPr>
        <w:t xml:space="preserve">. </w:t>
      </w:r>
      <w:proofErr w:type="gramStart"/>
      <w:r>
        <w:rPr>
          <w:rFonts w:ascii="Times New Roman"/>
          <w:sz w:val="28"/>
        </w:rPr>
        <w:t xml:space="preserve">Благодаря снятию инфраструктурных ограничений на ЕГС, будет обеспечено беспрепятственное прохождение пассажирских туристических судов, созданы новые маршруты в смешанном река-море плавании в Каспийском и Азово-Черноморском бассейнах. </w:t>
      </w:r>
      <w:proofErr w:type="gramEnd"/>
    </w:p>
    <w:p w:rsidR="006717CA" w:rsidRDefault="00C03468">
      <w:pPr>
        <w:pStyle w:val="a7"/>
        <w:numPr>
          <w:ilvl w:val="0"/>
          <w:numId w:val="7"/>
        </w:numPr>
        <w:tabs>
          <w:tab w:val="left" w:pos="993"/>
          <w:tab w:val="left" w:pos="1276"/>
        </w:tabs>
        <w:spacing w:after="0" w:line="276" w:lineRule="auto"/>
        <w:ind w:left="0" w:firstLine="709"/>
        <w:jc w:val="both"/>
        <w:rPr>
          <w:rFonts w:ascii="Times New Roman"/>
          <w:sz w:val="28"/>
        </w:rPr>
      </w:pPr>
      <w:r>
        <w:rPr>
          <w:rFonts w:ascii="Times New Roman"/>
          <w:sz w:val="28"/>
        </w:rPr>
        <w:t>создание стабильных и понятных для бизнеса условий судоходства на участках внутренних водных путей является гарантией заинтересованности бизнеса в инвестировании развития речной инфраструктуры и строительстве грузовых и пассажирских судов.</w:t>
      </w:r>
    </w:p>
    <w:p w:rsidR="006717CA" w:rsidRDefault="00C03468">
      <w:pPr>
        <w:pStyle w:val="a7"/>
        <w:numPr>
          <w:ilvl w:val="1"/>
          <w:numId w:val="5"/>
        </w:numPr>
        <w:tabs>
          <w:tab w:val="left" w:pos="1276"/>
        </w:tabs>
        <w:spacing w:after="0" w:line="276" w:lineRule="auto"/>
        <w:ind w:left="0" w:firstLine="709"/>
        <w:jc w:val="both"/>
        <w:rPr>
          <w:rFonts w:ascii="Times New Roman"/>
          <w:b/>
          <w:sz w:val="28"/>
        </w:rPr>
      </w:pPr>
      <w:r>
        <w:rPr>
          <w:rFonts w:ascii="Times New Roman"/>
          <w:b/>
          <w:sz w:val="28"/>
        </w:rPr>
        <w:t xml:space="preserve">Формирование </w:t>
      </w:r>
      <w:proofErr w:type="gramStart"/>
      <w:r>
        <w:rPr>
          <w:rFonts w:ascii="Times New Roman"/>
          <w:b/>
          <w:sz w:val="28"/>
        </w:rPr>
        <w:t>пакета перспективных проектов улучшения параметров внутренних водных путей</w:t>
      </w:r>
      <w:proofErr w:type="gramEnd"/>
      <w:r>
        <w:rPr>
          <w:rFonts w:ascii="Times New Roman"/>
          <w:b/>
          <w:sz w:val="28"/>
        </w:rPr>
        <w:t xml:space="preserve"> на основе принципов проектного управления (12,66 млрд. руб.).</w:t>
      </w:r>
    </w:p>
    <w:p w:rsidR="006717CA" w:rsidRDefault="00C03468">
      <w:pPr>
        <w:pStyle w:val="a7"/>
        <w:tabs>
          <w:tab w:val="left" w:pos="1276"/>
        </w:tabs>
        <w:spacing w:after="0" w:line="276" w:lineRule="auto"/>
        <w:ind w:left="0" w:firstLine="851"/>
        <w:jc w:val="both"/>
        <w:rPr>
          <w:rFonts w:ascii="Times New Roman"/>
          <w:sz w:val="28"/>
        </w:rPr>
      </w:pPr>
      <w:r>
        <w:rPr>
          <w:rFonts w:ascii="Times New Roman"/>
          <w:sz w:val="28"/>
        </w:rPr>
        <w:t xml:space="preserve">Для реализации проектного подхода к развитию инфраструктуры отдельных участков внутренних водных путей в 15 администрациях бассейнов внутренних водных путей созданы 24 рабочие группы по вопросам мониторинга анализа состояния и перспективного развития водных путей. Они выполняют функции проектных офисов: проводят мониторинг текущего состояния и выявление точек роста грузопотоков, обобщают предложения субъектов РФ, органов государственной власти, бизнес сообщества о необходимости улучшения габаритов пути для реализации предлагаемых проектов коммерческой и социальной направленности. После предварительного отбора предложения направляются в </w:t>
      </w:r>
      <w:proofErr w:type="spellStart"/>
      <w:r>
        <w:rPr>
          <w:rFonts w:ascii="Times New Roman"/>
          <w:sz w:val="28"/>
        </w:rPr>
        <w:t>Росморречфлот</w:t>
      </w:r>
      <w:proofErr w:type="spellEnd"/>
      <w:r>
        <w:rPr>
          <w:rFonts w:ascii="Times New Roman"/>
          <w:sz w:val="28"/>
        </w:rPr>
        <w:t xml:space="preserve"> для принятия решений, на основании критериев отбора, по изменению параметров водных путей и выделению финансирования из федерального бюджета.</w:t>
      </w:r>
    </w:p>
    <w:p w:rsidR="006717CA" w:rsidRDefault="00C03468">
      <w:pPr>
        <w:pStyle w:val="a7"/>
        <w:tabs>
          <w:tab w:val="left" w:pos="1276"/>
        </w:tabs>
        <w:spacing w:after="0" w:line="276" w:lineRule="auto"/>
        <w:ind w:left="0" w:firstLine="720"/>
        <w:jc w:val="both"/>
        <w:rPr>
          <w:rFonts w:ascii="Times New Roman"/>
          <w:sz w:val="28"/>
        </w:rPr>
      </w:pPr>
      <w:r>
        <w:rPr>
          <w:rFonts w:ascii="Times New Roman"/>
          <w:sz w:val="28"/>
        </w:rPr>
        <w:lastRenderedPageBreak/>
        <w:t xml:space="preserve">В качестве </w:t>
      </w:r>
      <w:r>
        <w:rPr>
          <w:rFonts w:ascii="Times New Roman"/>
          <w:b/>
          <w:sz w:val="28"/>
        </w:rPr>
        <w:t>основных критериев</w:t>
      </w:r>
      <w:r>
        <w:rPr>
          <w:rFonts w:ascii="Times New Roman"/>
          <w:sz w:val="28"/>
        </w:rPr>
        <w:t xml:space="preserve"> отбора коммерчески ориентированных проектов </w:t>
      </w:r>
      <w:proofErr w:type="gramStart"/>
      <w:r>
        <w:rPr>
          <w:rFonts w:ascii="Times New Roman"/>
          <w:sz w:val="28"/>
        </w:rPr>
        <w:t>приняты</w:t>
      </w:r>
      <w:proofErr w:type="gramEnd"/>
      <w:r>
        <w:rPr>
          <w:rFonts w:ascii="Times New Roman"/>
          <w:sz w:val="28"/>
        </w:rPr>
        <w:t>:</w:t>
      </w:r>
    </w:p>
    <w:p w:rsidR="006717CA" w:rsidRDefault="00C03468">
      <w:pPr>
        <w:pStyle w:val="a7"/>
        <w:numPr>
          <w:ilvl w:val="0"/>
          <w:numId w:val="8"/>
        </w:numPr>
        <w:tabs>
          <w:tab w:val="left" w:pos="1276"/>
        </w:tabs>
        <w:spacing w:after="0" w:line="276" w:lineRule="auto"/>
        <w:ind w:left="0" w:firstLine="709"/>
        <w:jc w:val="both"/>
        <w:rPr>
          <w:rFonts w:ascii="Times New Roman"/>
          <w:sz w:val="28"/>
        </w:rPr>
      </w:pPr>
      <w:r>
        <w:rPr>
          <w:rFonts w:ascii="Times New Roman"/>
          <w:sz w:val="28"/>
        </w:rPr>
        <w:t>наличие подтвержденной грузовой базы или спроса на пассажирские перевозки, для которых необходимо улучшение габаритов внутренних водных путей;</w:t>
      </w:r>
    </w:p>
    <w:p w:rsidR="006717CA" w:rsidRDefault="00C03468">
      <w:pPr>
        <w:pStyle w:val="a7"/>
        <w:numPr>
          <w:ilvl w:val="0"/>
          <w:numId w:val="8"/>
        </w:numPr>
        <w:tabs>
          <w:tab w:val="left" w:pos="1276"/>
        </w:tabs>
        <w:spacing w:after="0" w:line="276" w:lineRule="auto"/>
        <w:ind w:left="0" w:firstLine="709"/>
        <w:jc w:val="both"/>
        <w:rPr>
          <w:rFonts w:ascii="Times New Roman"/>
          <w:sz w:val="28"/>
        </w:rPr>
      </w:pPr>
      <w:r>
        <w:rPr>
          <w:rFonts w:ascii="Times New Roman"/>
          <w:sz w:val="28"/>
        </w:rPr>
        <w:t xml:space="preserve">готовность субъектов РФ и бизнеса к </w:t>
      </w:r>
      <w:proofErr w:type="spellStart"/>
      <w:r>
        <w:rPr>
          <w:rFonts w:ascii="Times New Roman"/>
          <w:sz w:val="28"/>
        </w:rPr>
        <w:t>софинансированию</w:t>
      </w:r>
      <w:proofErr w:type="spellEnd"/>
      <w:r>
        <w:rPr>
          <w:rFonts w:ascii="Times New Roman"/>
          <w:sz w:val="28"/>
        </w:rPr>
        <w:t xml:space="preserve"> проектов при обеспечении требуемых габаритов судовых ходов.</w:t>
      </w:r>
    </w:p>
    <w:p w:rsidR="006717CA" w:rsidRDefault="00C03468">
      <w:pPr>
        <w:pStyle w:val="a7"/>
        <w:tabs>
          <w:tab w:val="left" w:pos="1276"/>
        </w:tabs>
        <w:spacing w:after="0" w:line="276" w:lineRule="auto"/>
        <w:ind w:left="0" w:firstLine="709"/>
        <w:jc w:val="both"/>
        <w:rPr>
          <w:rFonts w:ascii="Times New Roman"/>
          <w:sz w:val="28"/>
        </w:rPr>
      </w:pPr>
      <w:r>
        <w:rPr>
          <w:rFonts w:ascii="Times New Roman"/>
          <w:sz w:val="28"/>
        </w:rPr>
        <w:t>К настоящему времени по результатам работы с субъектами России и бизнес сообществом осуществляется ряд проектов на основе государственно-частного партнерства различной направленности (приложение 6), в том числе:</w:t>
      </w:r>
    </w:p>
    <w:p w:rsidR="006717CA" w:rsidRDefault="00C03468">
      <w:pPr>
        <w:pStyle w:val="a7"/>
        <w:numPr>
          <w:ilvl w:val="0"/>
          <w:numId w:val="8"/>
        </w:numPr>
        <w:tabs>
          <w:tab w:val="left" w:pos="1276"/>
        </w:tabs>
        <w:spacing w:after="0" w:line="276" w:lineRule="auto"/>
        <w:ind w:left="0" w:firstLine="709"/>
        <w:jc w:val="both"/>
        <w:rPr>
          <w:rFonts w:ascii="Times New Roman"/>
          <w:sz w:val="28"/>
        </w:rPr>
      </w:pPr>
      <w:r>
        <w:rPr>
          <w:rFonts w:ascii="Times New Roman"/>
          <w:i/>
          <w:sz w:val="28"/>
        </w:rPr>
        <w:t>по развитию круизного судоходства</w:t>
      </w:r>
      <w:r>
        <w:rPr>
          <w:rFonts w:ascii="Times New Roman"/>
          <w:b/>
          <w:sz w:val="28"/>
        </w:rPr>
        <w:t>:</w:t>
      </w:r>
      <w:r>
        <w:rPr>
          <w:rFonts w:ascii="Times New Roman"/>
          <w:sz w:val="28"/>
        </w:rPr>
        <w:t xml:space="preserve"> инвестором (ООО «КОНТ») в 2017-2018 гг. построено 11 пассажирских причалов в Северо-Западном и Центральном регионах, для обеспечения подхода судов, </w:t>
      </w:r>
      <w:proofErr w:type="spellStart"/>
      <w:r>
        <w:rPr>
          <w:rFonts w:ascii="Times New Roman"/>
          <w:sz w:val="28"/>
        </w:rPr>
        <w:t>Росморречфлотом</w:t>
      </w:r>
      <w:proofErr w:type="spellEnd"/>
      <w:r>
        <w:rPr>
          <w:rFonts w:ascii="Times New Roman"/>
          <w:sz w:val="28"/>
        </w:rPr>
        <w:t xml:space="preserve"> выполнено дноуглубление за счет средств федерального бюджета (50 млн</w:t>
      </w:r>
      <w:proofErr w:type="gramStart"/>
      <w:r>
        <w:rPr>
          <w:rFonts w:ascii="Times New Roman"/>
          <w:sz w:val="28"/>
        </w:rPr>
        <w:t>.р</w:t>
      </w:r>
      <w:proofErr w:type="gramEnd"/>
      <w:r>
        <w:rPr>
          <w:rFonts w:ascii="Times New Roman"/>
          <w:sz w:val="28"/>
        </w:rPr>
        <w:t xml:space="preserve">уб.), результат - в 2018 году выполнено 37 рейсов и перевезено 6 975 туристов; по инициативе Республики Татарстан, </w:t>
      </w:r>
      <w:proofErr w:type="spellStart"/>
      <w:r>
        <w:rPr>
          <w:rFonts w:ascii="Times New Roman"/>
          <w:sz w:val="28"/>
        </w:rPr>
        <w:t>Росморречфлотом</w:t>
      </w:r>
      <w:proofErr w:type="spellEnd"/>
      <w:r>
        <w:rPr>
          <w:rFonts w:ascii="Times New Roman"/>
          <w:sz w:val="28"/>
        </w:rPr>
        <w:t xml:space="preserve"> проведено дноуглубление, и обеспечены гарантированные габариты водных путей на условиях </w:t>
      </w:r>
      <w:proofErr w:type="spellStart"/>
      <w:r>
        <w:rPr>
          <w:rFonts w:ascii="Times New Roman"/>
          <w:sz w:val="28"/>
        </w:rPr>
        <w:t>софинансирования</w:t>
      </w:r>
      <w:proofErr w:type="spellEnd"/>
      <w:r>
        <w:rPr>
          <w:rFonts w:ascii="Times New Roman"/>
          <w:sz w:val="28"/>
        </w:rPr>
        <w:t xml:space="preserve"> из регионального бюджета (до 50%), результат – в 2018 году в Свияжск и Болгары обеспечен заход 240 пассажирских судов, в основном круизных, программа рассчитана на длительный период; строительство двух уникальных для России туристических судов проекта PV300, отвечающих современным международным стандартам комфортабельности, </w:t>
      </w:r>
      <w:proofErr w:type="spellStart"/>
      <w:r>
        <w:rPr>
          <w:rFonts w:ascii="Times New Roman"/>
          <w:sz w:val="28"/>
        </w:rPr>
        <w:t>энергоэффективности</w:t>
      </w:r>
      <w:proofErr w:type="spellEnd"/>
      <w:r>
        <w:rPr>
          <w:rFonts w:ascii="Times New Roman"/>
          <w:sz w:val="28"/>
        </w:rPr>
        <w:t xml:space="preserve">, </w:t>
      </w:r>
      <w:proofErr w:type="spellStart"/>
      <w:r>
        <w:rPr>
          <w:rFonts w:ascii="Times New Roman"/>
          <w:sz w:val="28"/>
        </w:rPr>
        <w:t>экологичности</w:t>
      </w:r>
      <w:proofErr w:type="spellEnd"/>
      <w:r>
        <w:rPr>
          <w:rFonts w:ascii="Times New Roman"/>
          <w:sz w:val="28"/>
        </w:rPr>
        <w:t xml:space="preserve"> на заводах «Красное Сормово» и «Лотос», инвесторы – ООО «Московское речное пароходство» </w:t>
      </w:r>
      <w:proofErr w:type="gramStart"/>
      <w:r>
        <w:rPr>
          <w:rFonts w:ascii="Times New Roman"/>
          <w:sz w:val="28"/>
        </w:rPr>
        <w:t>и ООО</w:t>
      </w:r>
      <w:proofErr w:type="gramEnd"/>
      <w:r>
        <w:rPr>
          <w:rFonts w:ascii="Times New Roman"/>
          <w:sz w:val="28"/>
        </w:rPr>
        <w:t xml:space="preserve"> «</w:t>
      </w:r>
      <w:proofErr w:type="spellStart"/>
      <w:r>
        <w:rPr>
          <w:rFonts w:ascii="Times New Roman"/>
          <w:sz w:val="28"/>
        </w:rPr>
        <w:t>Водоходъ</w:t>
      </w:r>
      <w:proofErr w:type="spellEnd"/>
      <w:r>
        <w:rPr>
          <w:rFonts w:ascii="Times New Roman"/>
          <w:sz w:val="28"/>
        </w:rPr>
        <w:t xml:space="preserve">»; </w:t>
      </w:r>
    </w:p>
    <w:p w:rsidR="006717CA" w:rsidRDefault="00C03468">
      <w:pPr>
        <w:pStyle w:val="a7"/>
        <w:tabs>
          <w:tab w:val="left" w:pos="1276"/>
        </w:tabs>
        <w:spacing w:after="0" w:line="276" w:lineRule="auto"/>
        <w:ind w:left="0" w:firstLine="709"/>
        <w:jc w:val="both"/>
        <w:rPr>
          <w:rFonts w:ascii="Times New Roman"/>
          <w:sz w:val="28"/>
        </w:rPr>
      </w:pPr>
      <w:proofErr w:type="gramStart"/>
      <w:r>
        <w:rPr>
          <w:rFonts w:ascii="Times New Roman"/>
          <w:i/>
          <w:sz w:val="28"/>
        </w:rPr>
        <w:t>по переключению грузопотоков на реку</w:t>
      </w:r>
      <w:r>
        <w:rPr>
          <w:rFonts w:ascii="Times New Roman"/>
          <w:sz w:val="28"/>
        </w:rPr>
        <w:t xml:space="preserve">: по соглашению с администрацией Алтайского края и заинтересованными предприятиями в 2015-2018 г.г. </w:t>
      </w:r>
      <w:proofErr w:type="spellStart"/>
      <w:r>
        <w:rPr>
          <w:rFonts w:ascii="Times New Roman"/>
          <w:sz w:val="28"/>
        </w:rPr>
        <w:t>Росморречфлотом</w:t>
      </w:r>
      <w:proofErr w:type="spellEnd"/>
      <w:r>
        <w:rPr>
          <w:rFonts w:ascii="Times New Roman"/>
          <w:sz w:val="28"/>
        </w:rPr>
        <w:t xml:space="preserve"> улучшены параметры судового хода, при финансировании из федерального, региональных бюджетов и внебюджетных источников, что позволило дополнительно перевезти более 3 млн. тонн грузов за счет переключения с автомобильного транспорта.</w:t>
      </w:r>
      <w:proofErr w:type="gramEnd"/>
      <w:r>
        <w:rPr>
          <w:rFonts w:ascii="Times New Roman"/>
          <w:sz w:val="28"/>
        </w:rPr>
        <w:t xml:space="preserve"> Для чего Администрацией Края на федеральной трассе Бийск – Барнаул оборудован пункт весового контроля. Дополнительно восстановлена перевалка грузов с внутреннего водного транспорта в </w:t>
      </w:r>
      <w:proofErr w:type="spellStart"/>
      <w:r>
        <w:rPr>
          <w:rFonts w:ascii="Times New Roman"/>
          <w:sz w:val="28"/>
        </w:rPr>
        <w:t>Усть-Пристанском</w:t>
      </w:r>
      <w:proofErr w:type="spellEnd"/>
      <w:r>
        <w:rPr>
          <w:rFonts w:ascii="Times New Roman"/>
          <w:sz w:val="28"/>
        </w:rPr>
        <w:t xml:space="preserve">, </w:t>
      </w:r>
      <w:proofErr w:type="spellStart"/>
      <w:r>
        <w:rPr>
          <w:rFonts w:ascii="Times New Roman"/>
          <w:sz w:val="28"/>
        </w:rPr>
        <w:t>Калманском</w:t>
      </w:r>
      <w:proofErr w:type="spellEnd"/>
      <w:r>
        <w:rPr>
          <w:rFonts w:ascii="Times New Roman"/>
          <w:sz w:val="28"/>
        </w:rPr>
        <w:t xml:space="preserve">, </w:t>
      </w:r>
      <w:proofErr w:type="spellStart"/>
      <w:r>
        <w:rPr>
          <w:rFonts w:ascii="Times New Roman"/>
          <w:sz w:val="28"/>
        </w:rPr>
        <w:t>Шелаболихинском</w:t>
      </w:r>
      <w:proofErr w:type="spellEnd"/>
      <w:r>
        <w:rPr>
          <w:rFonts w:ascii="Times New Roman"/>
          <w:sz w:val="28"/>
        </w:rPr>
        <w:t xml:space="preserve"> районах, что позволило снизить нагрузку на сеть дорог федерального и регионального значения протяженностью порядка 775 км и сократить расходы субъекта на ремонт автодорог (оценочно в 4,5 млрд. </w:t>
      </w:r>
      <w:proofErr w:type="spellStart"/>
      <w:r>
        <w:rPr>
          <w:rFonts w:ascii="Times New Roman"/>
          <w:sz w:val="28"/>
        </w:rPr>
        <w:t>руб</w:t>
      </w:r>
      <w:proofErr w:type="spellEnd"/>
      <w:r>
        <w:rPr>
          <w:rFonts w:ascii="Times New Roman"/>
          <w:sz w:val="28"/>
        </w:rPr>
        <w:t>).</w:t>
      </w:r>
    </w:p>
    <w:p w:rsidR="006717CA" w:rsidRDefault="00C03468">
      <w:pPr>
        <w:pStyle w:val="a7"/>
        <w:tabs>
          <w:tab w:val="left" w:pos="1276"/>
        </w:tabs>
        <w:spacing w:after="0" w:line="276" w:lineRule="auto"/>
        <w:ind w:left="0" w:firstLine="709"/>
        <w:jc w:val="both"/>
        <w:rPr>
          <w:rFonts w:ascii="Times New Roman"/>
          <w:sz w:val="28"/>
        </w:rPr>
      </w:pPr>
      <w:r>
        <w:rPr>
          <w:rFonts w:ascii="Times New Roman"/>
          <w:sz w:val="28"/>
        </w:rPr>
        <w:lastRenderedPageBreak/>
        <w:t xml:space="preserve">Перспективные проекты развития перевозок грузов и пассажиров </w:t>
      </w:r>
      <w:r>
        <w:rPr>
          <w:rFonts w:ascii="Times New Roman"/>
          <w:b/>
          <w:sz w:val="28"/>
        </w:rPr>
        <w:t>в регионах</w:t>
      </w:r>
      <w:r>
        <w:rPr>
          <w:rFonts w:ascii="Times New Roman"/>
          <w:sz w:val="28"/>
        </w:rPr>
        <w:t xml:space="preserve"> по направлениям (приложение 6):</w:t>
      </w:r>
    </w:p>
    <w:p w:rsidR="006717CA" w:rsidRDefault="00C03468">
      <w:pPr>
        <w:pStyle w:val="a7"/>
        <w:tabs>
          <w:tab w:val="left" w:pos="993"/>
          <w:tab w:val="left" w:pos="1276"/>
        </w:tabs>
        <w:spacing w:after="0" w:line="276" w:lineRule="auto"/>
        <w:ind w:left="0" w:firstLine="709"/>
        <w:jc w:val="both"/>
        <w:rPr>
          <w:rFonts w:ascii="Times New Roman"/>
          <w:sz w:val="28"/>
        </w:rPr>
      </w:pPr>
      <w:proofErr w:type="gramStart"/>
      <w:r>
        <w:rPr>
          <w:rFonts w:ascii="Times New Roman"/>
          <w:i/>
          <w:sz w:val="28"/>
        </w:rPr>
        <w:t xml:space="preserve">- </w:t>
      </w:r>
      <w:r>
        <w:rPr>
          <w:rFonts w:ascii="Times New Roman"/>
          <w:b/>
          <w:i/>
          <w:sz w:val="28"/>
        </w:rPr>
        <w:t>развитие перевозок на туристских маршрутах:</w:t>
      </w:r>
      <w:r>
        <w:rPr>
          <w:rFonts w:ascii="Times New Roman"/>
          <w:i/>
          <w:sz w:val="28"/>
        </w:rPr>
        <w:t xml:space="preserve"> </w:t>
      </w:r>
      <w:r>
        <w:rPr>
          <w:rFonts w:ascii="Times New Roman"/>
          <w:sz w:val="28"/>
        </w:rPr>
        <w:t xml:space="preserve">разработка и запуск новой сети туристских водных маршрутов, протяженность которых – от озера Сайма до Ладожского и Онежского озер, </w:t>
      </w:r>
      <w:proofErr w:type="spellStart"/>
      <w:r>
        <w:rPr>
          <w:rFonts w:ascii="Times New Roman"/>
          <w:sz w:val="28"/>
        </w:rPr>
        <w:t>Ильмень-озера</w:t>
      </w:r>
      <w:proofErr w:type="spellEnd"/>
      <w:r>
        <w:rPr>
          <w:rFonts w:ascii="Times New Roman"/>
          <w:sz w:val="28"/>
        </w:rPr>
        <w:t>, с возможностью выхода в Центральные и Южные области России.</w:t>
      </w:r>
      <w:proofErr w:type="gramEnd"/>
      <w:r>
        <w:rPr>
          <w:rFonts w:ascii="Times New Roman"/>
          <w:sz w:val="28"/>
        </w:rPr>
        <w:t xml:space="preserve"> Участники проекта: инвесторы: </w:t>
      </w:r>
      <w:proofErr w:type="gramStart"/>
      <w:r>
        <w:rPr>
          <w:rFonts w:ascii="Times New Roman"/>
          <w:color w:val="3B3B3B"/>
          <w:sz w:val="28"/>
        </w:rPr>
        <w:t xml:space="preserve">ООО «Конт», ООО «СК </w:t>
      </w:r>
      <w:proofErr w:type="spellStart"/>
      <w:r>
        <w:rPr>
          <w:rFonts w:ascii="Times New Roman"/>
          <w:color w:val="3B3B3B"/>
          <w:sz w:val="28"/>
        </w:rPr>
        <w:t>Инфофлот</w:t>
      </w:r>
      <w:proofErr w:type="spellEnd"/>
      <w:r>
        <w:rPr>
          <w:rFonts w:ascii="Times New Roman"/>
          <w:color w:val="3B3B3B"/>
          <w:sz w:val="28"/>
        </w:rPr>
        <w:t xml:space="preserve">»; </w:t>
      </w:r>
      <w:proofErr w:type="spellStart"/>
      <w:r>
        <w:rPr>
          <w:rFonts w:ascii="Times New Roman"/>
          <w:color w:val="3B3B3B"/>
          <w:sz w:val="28"/>
        </w:rPr>
        <w:t>Росморречфлот</w:t>
      </w:r>
      <w:proofErr w:type="spellEnd"/>
      <w:r>
        <w:rPr>
          <w:rFonts w:ascii="Times New Roman"/>
          <w:color w:val="3B3B3B"/>
          <w:sz w:val="28"/>
        </w:rPr>
        <w:t xml:space="preserve"> - улучшение параметров ВВП</w:t>
      </w:r>
      <w:r>
        <w:rPr>
          <w:rFonts w:ascii="Times New Roman"/>
          <w:sz w:val="28"/>
        </w:rPr>
        <w:t xml:space="preserve">; </w:t>
      </w:r>
      <w:r>
        <w:rPr>
          <w:rFonts w:ascii="Times New Roman"/>
          <w:color w:val="3B3B3B"/>
          <w:sz w:val="28"/>
        </w:rPr>
        <w:t xml:space="preserve">создание инфраструктуры речного пассажирского транспорта в районе Лесопарковой зоны города Рязани и </w:t>
      </w:r>
      <w:proofErr w:type="spellStart"/>
      <w:r>
        <w:rPr>
          <w:rFonts w:ascii="Times New Roman"/>
          <w:color w:val="3B3B3B"/>
          <w:sz w:val="28"/>
        </w:rPr>
        <w:t>транспортно-логистического</w:t>
      </w:r>
      <w:proofErr w:type="spellEnd"/>
      <w:r>
        <w:rPr>
          <w:rFonts w:ascii="Times New Roman"/>
          <w:color w:val="3B3B3B"/>
          <w:sz w:val="28"/>
        </w:rPr>
        <w:t xml:space="preserve"> центра «Борки» </w:t>
      </w:r>
      <w:r>
        <w:rPr>
          <w:rFonts w:ascii="Times New Roman"/>
          <w:sz w:val="28"/>
        </w:rPr>
        <w:t>(инвесторы:</w:t>
      </w:r>
      <w:proofErr w:type="gramEnd"/>
      <w:r>
        <w:rPr>
          <w:rFonts w:ascii="Times New Roman"/>
          <w:sz w:val="28"/>
        </w:rPr>
        <w:t xml:space="preserve"> </w:t>
      </w:r>
      <w:proofErr w:type="gramStart"/>
      <w:r>
        <w:rPr>
          <w:rFonts w:ascii="Times New Roman"/>
          <w:sz w:val="28"/>
        </w:rPr>
        <w:t xml:space="preserve">ООО «Окско-Московское пароходство», АО «Порт Коломна», при содействии администрации Рязанской области, </w:t>
      </w:r>
      <w:proofErr w:type="spellStart"/>
      <w:r>
        <w:rPr>
          <w:rFonts w:ascii="Times New Roman"/>
          <w:sz w:val="28"/>
        </w:rPr>
        <w:t>Росморечфлот</w:t>
      </w:r>
      <w:proofErr w:type="spellEnd"/>
      <w:r>
        <w:rPr>
          <w:rFonts w:ascii="Times New Roman"/>
          <w:sz w:val="28"/>
        </w:rPr>
        <w:t xml:space="preserve">: </w:t>
      </w:r>
      <w:r>
        <w:rPr>
          <w:rFonts w:ascii="Times New Roman"/>
          <w:color w:val="3B3B3B"/>
          <w:sz w:val="28"/>
        </w:rPr>
        <w:t>улучшение параметров ВВП</w:t>
      </w:r>
      <w:r>
        <w:rPr>
          <w:rFonts w:ascii="Times New Roman"/>
          <w:sz w:val="28"/>
        </w:rPr>
        <w:t>); создание новых туристических маршрутов в смешанном река-море сообщении в Азово-Черноморском, Каспийском и Балтийском бассейнах (инвесторы:</w:t>
      </w:r>
      <w:proofErr w:type="gramEnd"/>
      <w:r>
        <w:rPr>
          <w:rFonts w:ascii="Times New Roman"/>
          <w:sz w:val="28"/>
        </w:rPr>
        <w:t xml:space="preserve"> </w:t>
      </w:r>
      <w:proofErr w:type="gramStart"/>
      <w:r>
        <w:rPr>
          <w:rFonts w:ascii="Times New Roman"/>
          <w:sz w:val="28"/>
        </w:rPr>
        <w:t>ООО «Московское речное пароходство», ООО «</w:t>
      </w:r>
      <w:proofErr w:type="spellStart"/>
      <w:r>
        <w:rPr>
          <w:rFonts w:ascii="Times New Roman"/>
          <w:sz w:val="28"/>
        </w:rPr>
        <w:t>Водоходъ</w:t>
      </w:r>
      <w:proofErr w:type="spellEnd"/>
      <w:r>
        <w:rPr>
          <w:rFonts w:ascii="Times New Roman"/>
          <w:sz w:val="28"/>
        </w:rPr>
        <w:t xml:space="preserve">», при содействии заинтересованных регионов, </w:t>
      </w:r>
      <w:proofErr w:type="spellStart"/>
      <w:r>
        <w:rPr>
          <w:rFonts w:ascii="Times New Roman"/>
          <w:sz w:val="28"/>
        </w:rPr>
        <w:t>Росморречфлот</w:t>
      </w:r>
      <w:proofErr w:type="spellEnd"/>
      <w:r>
        <w:rPr>
          <w:rFonts w:ascii="Times New Roman"/>
          <w:sz w:val="28"/>
        </w:rPr>
        <w:t xml:space="preserve">: </w:t>
      </w:r>
      <w:r>
        <w:rPr>
          <w:rFonts w:ascii="Times New Roman"/>
          <w:color w:val="3B3B3B"/>
          <w:sz w:val="28"/>
        </w:rPr>
        <w:t>улучшение параметров ВВП</w:t>
      </w:r>
      <w:r>
        <w:rPr>
          <w:rFonts w:ascii="Times New Roman"/>
          <w:sz w:val="28"/>
        </w:rPr>
        <w:t xml:space="preserve">); </w:t>
      </w:r>
      <w:proofErr w:type="gramEnd"/>
    </w:p>
    <w:p w:rsidR="006717CA" w:rsidRDefault="00C03468">
      <w:pPr>
        <w:pStyle w:val="a7"/>
        <w:tabs>
          <w:tab w:val="left" w:pos="1276"/>
        </w:tabs>
        <w:spacing w:after="0" w:line="276" w:lineRule="auto"/>
        <w:ind w:left="0" w:firstLine="709"/>
        <w:jc w:val="both"/>
        <w:rPr>
          <w:rFonts w:ascii="Times New Roman"/>
          <w:sz w:val="28"/>
        </w:rPr>
      </w:pPr>
      <w:proofErr w:type="gramStart"/>
      <w:r>
        <w:rPr>
          <w:rFonts w:ascii="Times New Roman"/>
          <w:i/>
          <w:color w:val="3B3B3B"/>
          <w:sz w:val="28"/>
        </w:rPr>
        <w:t xml:space="preserve">- </w:t>
      </w:r>
      <w:r>
        <w:rPr>
          <w:rFonts w:ascii="Times New Roman"/>
          <w:b/>
          <w:i/>
          <w:color w:val="3B3B3B"/>
          <w:sz w:val="28"/>
        </w:rPr>
        <w:t>развитие социально-значимых маршрутов</w:t>
      </w:r>
      <w:r>
        <w:rPr>
          <w:rFonts w:ascii="Times New Roman"/>
          <w:b/>
          <w:color w:val="3B3B3B"/>
          <w:sz w:val="28"/>
        </w:rPr>
        <w:t xml:space="preserve">: </w:t>
      </w:r>
      <w:r>
        <w:rPr>
          <w:rFonts w:ascii="Times New Roman"/>
          <w:sz w:val="28"/>
        </w:rPr>
        <w:t>в Ханты-Мансийском автономном округе для организации перевозок на 27 межмуниципальных и 1 межрегиональном маршрутах строятся объекты причальной инфраструктуры, флот (инвестор:</w:t>
      </w:r>
      <w:proofErr w:type="gramEnd"/>
      <w:r>
        <w:rPr>
          <w:rFonts w:ascii="Times New Roman"/>
          <w:sz w:val="28"/>
        </w:rPr>
        <w:t xml:space="preserve"> </w:t>
      </w:r>
      <w:proofErr w:type="gramStart"/>
      <w:r>
        <w:rPr>
          <w:rFonts w:ascii="Times New Roman"/>
          <w:sz w:val="28"/>
        </w:rPr>
        <w:t>Правительство АО), улучшаются параметры внутренних водных путей на 1 626 км (</w:t>
      </w:r>
      <w:proofErr w:type="spellStart"/>
      <w:r>
        <w:rPr>
          <w:rFonts w:ascii="Times New Roman"/>
          <w:sz w:val="28"/>
        </w:rPr>
        <w:t>Росморречфлот</w:t>
      </w:r>
      <w:proofErr w:type="spellEnd"/>
      <w:r>
        <w:rPr>
          <w:rFonts w:ascii="Times New Roman"/>
          <w:sz w:val="28"/>
        </w:rPr>
        <w:t>); в  Иркутской области предусматривается открытие новых маршрутов:</w:t>
      </w:r>
      <w:proofErr w:type="gramEnd"/>
      <w:r>
        <w:rPr>
          <w:rFonts w:ascii="Times New Roman"/>
          <w:sz w:val="28"/>
        </w:rPr>
        <w:t xml:space="preserve"> </w:t>
      </w:r>
      <w:proofErr w:type="spellStart"/>
      <w:r>
        <w:rPr>
          <w:rFonts w:ascii="Times New Roman"/>
          <w:sz w:val="28"/>
        </w:rPr>
        <w:t>Осетрово</w:t>
      </w:r>
      <w:proofErr w:type="spellEnd"/>
      <w:r>
        <w:rPr>
          <w:rFonts w:ascii="Times New Roman"/>
          <w:sz w:val="28"/>
        </w:rPr>
        <w:t xml:space="preserve"> – Визирный - </w:t>
      </w:r>
      <w:proofErr w:type="spellStart"/>
      <w:r>
        <w:rPr>
          <w:rFonts w:ascii="Times New Roman"/>
          <w:sz w:val="28"/>
        </w:rPr>
        <w:t>Осетрово</w:t>
      </w:r>
      <w:proofErr w:type="spellEnd"/>
      <w:r>
        <w:rPr>
          <w:rFonts w:ascii="Times New Roman"/>
          <w:sz w:val="28"/>
        </w:rPr>
        <w:t xml:space="preserve">, Иркутск-Братск (средства федерального, регионального бюджетов, частных инвесторов); </w:t>
      </w:r>
    </w:p>
    <w:p w:rsidR="006717CA" w:rsidRDefault="00C03468">
      <w:pPr>
        <w:spacing w:after="0" w:line="276" w:lineRule="auto"/>
        <w:ind w:firstLine="709"/>
        <w:jc w:val="both"/>
        <w:rPr>
          <w:rFonts w:ascii="Times New Roman"/>
          <w:sz w:val="28"/>
        </w:rPr>
      </w:pPr>
      <w:r>
        <w:rPr>
          <w:rFonts w:ascii="Times New Roman"/>
          <w:i/>
          <w:color w:val="3B3B3B"/>
          <w:sz w:val="28"/>
        </w:rPr>
        <w:t xml:space="preserve">- </w:t>
      </w:r>
      <w:r>
        <w:rPr>
          <w:rFonts w:ascii="Times New Roman"/>
          <w:b/>
          <w:i/>
          <w:color w:val="3B3B3B"/>
          <w:sz w:val="28"/>
        </w:rPr>
        <w:t>рост грузопотоков</w:t>
      </w:r>
      <w:r>
        <w:rPr>
          <w:rFonts w:ascii="Times New Roman"/>
          <w:b/>
          <w:color w:val="3B3B3B"/>
          <w:sz w:val="28"/>
        </w:rPr>
        <w:t xml:space="preserve">: </w:t>
      </w:r>
      <w:r>
        <w:rPr>
          <w:rFonts w:ascii="Times New Roman"/>
          <w:sz w:val="28"/>
        </w:rPr>
        <w:t>обеспечение гарантированных габаритов на реке Белой 190 см, затраты на путевые работы - 235 млн. руб. (</w:t>
      </w:r>
      <w:proofErr w:type="spellStart"/>
      <w:r>
        <w:rPr>
          <w:rFonts w:ascii="Times New Roman"/>
          <w:sz w:val="28"/>
        </w:rPr>
        <w:t>Росморречфлот</w:t>
      </w:r>
      <w:proofErr w:type="spellEnd"/>
      <w:r>
        <w:rPr>
          <w:rFonts w:ascii="Times New Roman"/>
          <w:sz w:val="28"/>
        </w:rPr>
        <w:t>), результат - рост объема перевозок на 1,1 млн. тонн; строительство серии несамоходных наливных барж проекта ROB20 «</w:t>
      </w:r>
      <w:proofErr w:type="spellStart"/>
      <w:r>
        <w:rPr>
          <w:rFonts w:ascii="Times New Roman"/>
          <w:sz w:val="28"/>
        </w:rPr>
        <w:t>Белмакс</w:t>
      </w:r>
      <w:proofErr w:type="spellEnd"/>
      <w:r>
        <w:rPr>
          <w:rFonts w:ascii="Times New Roman"/>
          <w:sz w:val="28"/>
        </w:rPr>
        <w:t xml:space="preserve"> 4» (стоимостью одной баржи 275 млн. руб., средства частных инвесторов); восстановление судоходства на верхнем Дону за счет комплекса путевых работ, организация перевозок зерновых культур малотоннажными судами с последующей перевалкой в суда смешанного река-море плавания (рост грузопотоков до 600 тыс. тонн.); восстановление судоходства на р. Уфа для осуществления перевозок лесных грузов (рост на 200 тыс. тонн).</w:t>
      </w:r>
    </w:p>
    <w:p w:rsidR="006717CA" w:rsidRDefault="00C03468">
      <w:pPr>
        <w:spacing w:after="0" w:line="276" w:lineRule="auto"/>
        <w:ind w:firstLine="709"/>
        <w:jc w:val="both"/>
        <w:rPr>
          <w:rFonts w:ascii="Times New Roman"/>
          <w:i/>
          <w:sz w:val="28"/>
        </w:rPr>
      </w:pPr>
      <w:r>
        <w:rPr>
          <w:rFonts w:ascii="Times New Roman"/>
          <w:sz w:val="28"/>
        </w:rPr>
        <w:t xml:space="preserve"> - </w:t>
      </w:r>
      <w:r>
        <w:rPr>
          <w:rFonts w:ascii="Times New Roman"/>
          <w:b/>
          <w:i/>
          <w:sz w:val="28"/>
        </w:rPr>
        <w:t xml:space="preserve">рост грузопотоков </w:t>
      </w:r>
      <w:r>
        <w:rPr>
          <w:rFonts w:ascii="Times New Roman"/>
          <w:i/>
          <w:sz w:val="28"/>
        </w:rPr>
        <w:t>металла и металлоизделий, зерна, серы, удобрений, щебня</w:t>
      </w:r>
      <w:r>
        <w:rPr>
          <w:rFonts w:ascii="Times New Roman"/>
          <w:b/>
          <w:i/>
          <w:sz w:val="28"/>
        </w:rPr>
        <w:t xml:space="preserve"> в результате переключения с наземных видов транспорта.</w:t>
      </w:r>
    </w:p>
    <w:p w:rsidR="006717CA" w:rsidRDefault="00C03468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/>
          <w:sz w:val="28"/>
        </w:rPr>
      </w:pPr>
      <w:r>
        <w:rPr>
          <w:rFonts w:ascii="Times New Roman"/>
          <w:sz w:val="28"/>
        </w:rPr>
        <w:lastRenderedPageBreak/>
        <w:t xml:space="preserve">В приложении 7 приведен перечень </w:t>
      </w:r>
      <w:proofErr w:type="spellStart"/>
      <w:r>
        <w:rPr>
          <w:rFonts w:ascii="Times New Roman"/>
          <w:sz w:val="28"/>
        </w:rPr>
        <w:t>пилотных</w:t>
      </w:r>
      <w:proofErr w:type="spellEnd"/>
      <w:r>
        <w:rPr>
          <w:rFonts w:ascii="Times New Roman"/>
          <w:sz w:val="28"/>
        </w:rPr>
        <w:t xml:space="preserve"> проектов транспортировки грузов по ЕГС при переключении с наземных видов транспорта (металл, удобрения, нефтепродукты, щебень, сера);</w:t>
      </w:r>
    </w:p>
    <w:p w:rsidR="006717CA" w:rsidRDefault="00C03468">
      <w:pPr>
        <w:pStyle w:val="a7"/>
        <w:tabs>
          <w:tab w:val="left" w:pos="1276"/>
        </w:tabs>
        <w:spacing w:after="0" w:line="276" w:lineRule="auto"/>
        <w:ind w:left="0" w:firstLine="720"/>
        <w:jc w:val="both"/>
        <w:rPr>
          <w:rFonts w:ascii="Times New Roman"/>
          <w:sz w:val="28"/>
        </w:rPr>
      </w:pPr>
      <w:r>
        <w:rPr>
          <w:rFonts w:ascii="Times New Roman"/>
          <w:sz w:val="28"/>
        </w:rPr>
        <w:t xml:space="preserve">- </w:t>
      </w:r>
      <w:r>
        <w:rPr>
          <w:rFonts w:ascii="Times New Roman"/>
          <w:b/>
          <w:i/>
          <w:sz w:val="28"/>
        </w:rPr>
        <w:t xml:space="preserve">транспортное обеспечение социально-экономического развития приоритетных </w:t>
      </w:r>
      <w:proofErr w:type="spellStart"/>
      <w:r>
        <w:rPr>
          <w:rFonts w:ascii="Times New Roman"/>
          <w:b/>
          <w:i/>
          <w:sz w:val="28"/>
        </w:rPr>
        <w:t>геостратегических</w:t>
      </w:r>
      <w:proofErr w:type="spellEnd"/>
      <w:r>
        <w:rPr>
          <w:rFonts w:ascii="Times New Roman"/>
          <w:b/>
          <w:i/>
          <w:sz w:val="28"/>
        </w:rPr>
        <w:t xml:space="preserve"> территорий, устойчивых связей между субъектами РФ</w:t>
      </w:r>
      <w:r>
        <w:rPr>
          <w:rFonts w:ascii="Times New Roman"/>
          <w:sz w:val="28"/>
        </w:rPr>
        <w:t xml:space="preserve"> на основе улучшения параметров участков водных путей восточных и северных бассейнов, что позволит решить стратегические задачи, предусмотренные в Стратегии пространственного развития Российской Федерации (приложение 8);</w:t>
      </w:r>
    </w:p>
    <w:p w:rsidR="006717CA" w:rsidRDefault="00C03468">
      <w:pPr>
        <w:tabs>
          <w:tab w:val="left" w:pos="851"/>
          <w:tab w:val="left" w:pos="1276"/>
        </w:tabs>
        <w:spacing w:after="0" w:line="276" w:lineRule="auto"/>
        <w:ind w:firstLine="709"/>
        <w:jc w:val="both"/>
        <w:rPr>
          <w:rFonts w:ascii="Times New Roman"/>
          <w:sz w:val="28"/>
        </w:rPr>
      </w:pPr>
      <w:r>
        <w:rPr>
          <w:rFonts w:ascii="Times New Roman"/>
          <w:sz w:val="28"/>
        </w:rPr>
        <w:t xml:space="preserve">- </w:t>
      </w:r>
      <w:r>
        <w:rPr>
          <w:rFonts w:ascii="Times New Roman"/>
          <w:b/>
          <w:i/>
          <w:sz w:val="28"/>
        </w:rPr>
        <w:t xml:space="preserve">строительство </w:t>
      </w:r>
      <w:proofErr w:type="spellStart"/>
      <w:r>
        <w:rPr>
          <w:rFonts w:ascii="Times New Roman"/>
          <w:b/>
          <w:i/>
          <w:sz w:val="28"/>
        </w:rPr>
        <w:t>транспортно-логистических</w:t>
      </w:r>
      <w:proofErr w:type="spellEnd"/>
      <w:r>
        <w:rPr>
          <w:rFonts w:ascii="Times New Roman"/>
          <w:b/>
          <w:i/>
          <w:sz w:val="28"/>
        </w:rPr>
        <w:t xml:space="preserve"> центров с использованием внутреннего водного транспорта - </w:t>
      </w:r>
      <w:proofErr w:type="spellStart"/>
      <w:r>
        <w:rPr>
          <w:rFonts w:ascii="Times New Roman"/>
          <w:b/>
          <w:i/>
          <w:sz w:val="28"/>
        </w:rPr>
        <w:t>тримодальных</w:t>
      </w:r>
      <w:proofErr w:type="spellEnd"/>
      <w:r>
        <w:rPr>
          <w:rFonts w:ascii="Times New Roman"/>
          <w:b/>
          <w:i/>
          <w:sz w:val="28"/>
        </w:rPr>
        <w:t xml:space="preserve"> терминалов - в составе планируемой сети ТЛЦ</w:t>
      </w:r>
      <w:r>
        <w:rPr>
          <w:rFonts w:ascii="Times New Roman"/>
          <w:sz w:val="28"/>
        </w:rPr>
        <w:t xml:space="preserve"> (Санкт-Петербург, Москва, Нижний Новгород, Казань, Самара, Волгоград, Ростов-на-Дону, Омск, Новосибирск, внебюджетные средства) – создание условий для включения водных маршрутов в </w:t>
      </w:r>
      <w:proofErr w:type="spellStart"/>
      <w:r>
        <w:rPr>
          <w:rFonts w:ascii="Times New Roman"/>
          <w:sz w:val="28"/>
        </w:rPr>
        <w:t>транспортно-логистические</w:t>
      </w:r>
      <w:proofErr w:type="spellEnd"/>
      <w:r>
        <w:rPr>
          <w:rFonts w:ascii="Times New Roman"/>
          <w:sz w:val="28"/>
        </w:rPr>
        <w:t xml:space="preserve"> цепи доставки грузов и вывод портов из центральных районов крупных городов, улучшение экологии (приложение 9).</w:t>
      </w:r>
    </w:p>
    <w:p w:rsidR="006717CA" w:rsidRDefault="00C03468">
      <w:pPr>
        <w:pStyle w:val="13"/>
        <w:spacing w:after="0" w:line="276" w:lineRule="auto"/>
        <w:ind w:firstLine="709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Для реализации потенциальных возможностей роста внутрибассейновых и межбассейновых перевозок грузов по внутренним водным путям - строительство новых и реконструкция изношенных причальных стенок за счет средств частных инвесторов при поддержке субъектов РФ.</w:t>
      </w:r>
    </w:p>
    <w:p w:rsidR="006717CA" w:rsidRDefault="00C03468">
      <w:pPr>
        <w:widowControl w:val="0"/>
        <w:tabs>
          <w:tab w:val="left" w:pos="851"/>
        </w:tabs>
        <w:spacing w:after="0" w:line="276" w:lineRule="auto"/>
        <w:ind w:firstLine="709"/>
        <w:jc w:val="both"/>
        <w:rPr>
          <w:rFonts w:ascii="Times New Roman"/>
          <w:sz w:val="28"/>
        </w:rPr>
      </w:pPr>
      <w:r>
        <w:rPr>
          <w:rFonts w:ascii="Times New Roman"/>
          <w:b/>
          <w:i/>
          <w:sz w:val="28"/>
        </w:rPr>
        <w:t>- обновление грузового и пассажирского флота</w:t>
      </w:r>
      <w:r>
        <w:rPr>
          <w:rFonts w:ascii="Times New Roman"/>
          <w:sz w:val="28"/>
        </w:rPr>
        <w:t xml:space="preserve"> – обеспечение роста перевозок в соответствии с планируемой конфигурацией грузопотоков, получение мультипликативного эффекта за счет увеличения количества строящихся судов.</w:t>
      </w:r>
    </w:p>
    <w:p w:rsidR="006717CA" w:rsidRDefault="00C03468">
      <w:pPr>
        <w:spacing w:after="0" w:line="276" w:lineRule="auto"/>
        <w:ind w:firstLine="709"/>
        <w:jc w:val="both"/>
        <w:rPr>
          <w:rFonts w:ascii="Times New Roman"/>
          <w:sz w:val="28"/>
        </w:rPr>
      </w:pPr>
      <w:r>
        <w:rPr>
          <w:rFonts w:ascii="Times New Roman"/>
          <w:sz w:val="28"/>
        </w:rPr>
        <w:t xml:space="preserve">За последние годы значительно обновился флот смешанного «река-море» плавания: за 10 лет построено более 100 танкеров и сухогрузов для обеспечения перевозок грузов на экспорт, в основном в направлении портов Азово-Черноморского бассейна (приложение 10). Для обеспечения роста внутрибассейновых и межбассейновых перевозок грузов за счет улучшения качественных параметров внутренних водных путей наряду со строительством судов смешанного река-море плавания большой грузоподъемности необходимо серийное строительство дешевого флота средней и малой грузоподъемности до 2000 тонн. Снижение себестоимости перевозок позволят обеспечить модульные секционные составы. </w:t>
      </w:r>
    </w:p>
    <w:p w:rsidR="006717CA" w:rsidRDefault="00C03468">
      <w:pPr>
        <w:spacing w:after="0" w:line="276" w:lineRule="auto"/>
        <w:ind w:firstLine="709"/>
        <w:jc w:val="both"/>
        <w:rPr>
          <w:rFonts w:ascii="Times New Roman"/>
          <w:sz w:val="28"/>
        </w:rPr>
      </w:pPr>
      <w:r>
        <w:rPr>
          <w:rFonts w:ascii="Times New Roman"/>
          <w:b/>
          <w:sz w:val="28"/>
        </w:rPr>
        <w:t>Выводы.</w:t>
      </w:r>
      <w:r>
        <w:rPr>
          <w:rFonts w:ascii="Times New Roman"/>
          <w:sz w:val="28"/>
        </w:rPr>
        <w:t xml:space="preserve"> </w:t>
      </w:r>
      <w:proofErr w:type="gramStart"/>
      <w:r>
        <w:rPr>
          <w:rFonts w:ascii="Times New Roman"/>
          <w:sz w:val="28"/>
        </w:rPr>
        <w:t>При условии перехода на 100% финансирование содержания внутренних водных путей и судоходных гидротехнических сооружений, применения принципов проектного управления к отбору и реализации</w:t>
      </w:r>
      <w:r>
        <w:rPr>
          <w:rFonts w:ascii="Times New Roman"/>
          <w:b/>
          <w:sz w:val="28"/>
        </w:rPr>
        <w:t xml:space="preserve"> проектов роста</w:t>
      </w:r>
      <w:r>
        <w:rPr>
          <w:rFonts w:ascii="Times New Roman"/>
          <w:sz w:val="28"/>
        </w:rPr>
        <w:t xml:space="preserve"> будут созданы условия </w:t>
      </w:r>
      <w:r w:rsidR="001157D5">
        <w:rPr>
          <w:rFonts w:ascii="Times New Roman"/>
          <w:sz w:val="28"/>
        </w:rPr>
        <w:t>для увеличения</w:t>
      </w:r>
      <w:r>
        <w:rPr>
          <w:rFonts w:ascii="Times New Roman"/>
          <w:sz w:val="28"/>
        </w:rPr>
        <w:t xml:space="preserve"> грузопотоков по внутренним</w:t>
      </w:r>
      <w:r>
        <w:rPr>
          <w:rFonts w:ascii="Times New Roman"/>
          <w:b/>
          <w:sz w:val="28"/>
        </w:rPr>
        <w:t xml:space="preserve"> </w:t>
      </w:r>
      <w:r>
        <w:rPr>
          <w:rFonts w:ascii="Times New Roman"/>
          <w:sz w:val="28"/>
        </w:rPr>
        <w:lastRenderedPageBreak/>
        <w:t>водным путям</w:t>
      </w:r>
      <w:r>
        <w:rPr>
          <w:rFonts w:ascii="Times New Roman"/>
          <w:b/>
          <w:sz w:val="28"/>
        </w:rPr>
        <w:t xml:space="preserve"> </w:t>
      </w:r>
      <w:r>
        <w:rPr>
          <w:rFonts w:ascii="Times New Roman"/>
          <w:sz w:val="28"/>
        </w:rPr>
        <w:t xml:space="preserve">и получения системных эффектов путем снятия пиковых нагрузок с наземных видов транспорта, развития отечественного судостроения, улучшения экологии мегаполисов и регионов. </w:t>
      </w:r>
      <w:proofErr w:type="gramEnd"/>
    </w:p>
    <w:sectPr w:rsidR="006717CA" w:rsidSect="00482036">
      <w:headerReference w:type="default" r:id="rId7"/>
      <w:footerReference w:type="default" r:id="rId8"/>
      <w:pgSz w:w="11906" w:h="16838"/>
      <w:pgMar w:top="1134" w:right="680" w:bottom="851" w:left="1247" w:header="709" w:footer="709" w:gutter="0"/>
      <w:pgNumType w:start="1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5523F" w:rsidRDefault="0075523F">
      <w:pPr>
        <w:spacing w:after="0" w:line="240" w:lineRule="auto"/>
      </w:pPr>
      <w:r>
        <w:separator/>
      </w:r>
    </w:p>
  </w:endnote>
  <w:endnote w:type="continuationSeparator" w:id="0">
    <w:p w:rsidR="0075523F" w:rsidRDefault="007552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17CA" w:rsidRDefault="006717CA">
    <w:pPr>
      <w:pStyle w:val="af0"/>
      <w:jc w:val="center"/>
    </w:pPr>
  </w:p>
  <w:p w:rsidR="006717CA" w:rsidRDefault="006717CA">
    <w:pPr>
      <w:pStyle w:val="af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5523F" w:rsidRDefault="0075523F">
      <w:pPr>
        <w:spacing w:after="0" w:line="240" w:lineRule="auto"/>
      </w:pPr>
      <w:r>
        <w:separator/>
      </w:r>
    </w:p>
  </w:footnote>
  <w:footnote w:type="continuationSeparator" w:id="0">
    <w:p w:rsidR="0075523F" w:rsidRDefault="007552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17CA" w:rsidRDefault="004442DB">
    <w:pPr>
      <w:framePr w:wrap="around" w:vAnchor="text" w:hAnchor="margin" w:xAlign="center" w:y="1"/>
    </w:pPr>
    <w:r>
      <w:fldChar w:fldCharType="begin"/>
    </w:r>
    <w:r w:rsidR="00C03468">
      <w:instrText>PAGE \* Arabic</w:instrText>
    </w:r>
    <w:r>
      <w:fldChar w:fldCharType="separate"/>
    </w:r>
    <w:r w:rsidR="00DE44A8">
      <w:rPr>
        <w:noProof/>
      </w:rPr>
      <w:t>3</w:t>
    </w:r>
    <w:r>
      <w:fldChar w:fldCharType="end"/>
    </w:r>
  </w:p>
  <w:p w:rsidR="006717CA" w:rsidRDefault="006717CA">
    <w:pPr>
      <w:rPr>
        <w:lang w:val="en-US"/>
      </w:rPr>
    </w:pPr>
  </w:p>
  <w:p w:rsidR="00DE44A8" w:rsidRPr="00DE44A8" w:rsidRDefault="00DE44A8">
    <w:pPr>
      <w:rPr>
        <w:lang w:val="en-US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3C2279"/>
    <w:multiLevelType w:val="multilevel"/>
    <w:tmpl w:val="6E4CF35E"/>
    <w:lvl w:ilvl="0">
      <w:start w:val="1"/>
      <w:numFmt w:val="bullet"/>
      <w:lvlText w:val=""/>
      <w:lvlJc w:val="left"/>
      <w:pPr>
        <w:ind w:left="2062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">
    <w:nsid w:val="11812D55"/>
    <w:multiLevelType w:val="multilevel"/>
    <w:tmpl w:val="A7E8D972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2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1429" w:hanging="720"/>
      </w:pPr>
    </w:lvl>
    <w:lvl w:ilvl="3">
      <w:start w:val="1"/>
      <w:numFmt w:val="decimal"/>
      <w:lvlText w:val="%1.%2.%3.%4."/>
      <w:lvlJc w:val="left"/>
      <w:pPr>
        <w:ind w:left="1789" w:hanging="1080"/>
      </w:pPr>
    </w:lvl>
    <w:lvl w:ilvl="4">
      <w:start w:val="1"/>
      <w:numFmt w:val="decimal"/>
      <w:lvlText w:val="%1.%2.%3.%4.%5."/>
      <w:lvlJc w:val="left"/>
      <w:pPr>
        <w:ind w:left="2149" w:hanging="1440"/>
      </w:pPr>
    </w:lvl>
    <w:lvl w:ilvl="5">
      <w:start w:val="1"/>
      <w:numFmt w:val="decimal"/>
      <w:lvlText w:val="%1.%2.%3.%4.%5.%6."/>
      <w:lvlJc w:val="left"/>
      <w:pPr>
        <w:ind w:left="2149" w:hanging="1440"/>
      </w:pPr>
    </w:lvl>
    <w:lvl w:ilvl="6">
      <w:start w:val="1"/>
      <w:numFmt w:val="decimal"/>
      <w:lvlText w:val="%1.%2.%3.%4.%5.%6.%7."/>
      <w:lvlJc w:val="left"/>
      <w:pPr>
        <w:ind w:left="2509" w:hanging="1800"/>
      </w:pPr>
    </w:lvl>
    <w:lvl w:ilvl="7">
      <w:start w:val="1"/>
      <w:numFmt w:val="decimal"/>
      <w:lvlText w:val="%1.%2.%3.%4.%5.%6.%7.%8."/>
      <w:lvlJc w:val="left"/>
      <w:pPr>
        <w:ind w:left="2509" w:hanging="1800"/>
      </w:pPr>
    </w:lvl>
    <w:lvl w:ilvl="8">
      <w:start w:val="1"/>
      <w:numFmt w:val="decimal"/>
      <w:lvlText w:val="%1.%2.%3.%4.%5.%6.%7.%8.%9."/>
      <w:lvlJc w:val="left"/>
      <w:pPr>
        <w:ind w:left="2869" w:hanging="2160"/>
      </w:pPr>
    </w:lvl>
  </w:abstractNum>
  <w:abstractNum w:abstractNumId="2">
    <w:nsid w:val="38682D1D"/>
    <w:multiLevelType w:val="multilevel"/>
    <w:tmpl w:val="C046D84E"/>
    <w:lvl w:ilvl="0">
      <w:start w:val="1"/>
      <w:numFmt w:val="bullet"/>
      <w:lvlText w:val=""/>
      <w:lvlJc w:val="left"/>
      <w:pPr>
        <w:ind w:left="1503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223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943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663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83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103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823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543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263" w:hanging="360"/>
      </w:pPr>
      <w:rPr>
        <w:rFonts w:ascii="Wingdings" w:hAnsi="Wingdings"/>
      </w:rPr>
    </w:lvl>
  </w:abstractNum>
  <w:abstractNum w:abstractNumId="3">
    <w:nsid w:val="40D617E6"/>
    <w:multiLevelType w:val="multilevel"/>
    <w:tmpl w:val="23EA53F4"/>
    <w:lvl w:ilvl="0">
      <w:start w:val="1"/>
      <w:numFmt w:val="decimal"/>
      <w:lvlText w:val="%1."/>
      <w:lvlJc w:val="left"/>
      <w:pPr>
        <w:ind w:left="450" w:hanging="450"/>
      </w:pPr>
      <w:rPr>
        <w:color w:val="000000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color w:val="00000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color w:val="000000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color w:val="00000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color w:val="000000"/>
      </w:rPr>
    </w:lvl>
  </w:abstractNum>
  <w:abstractNum w:abstractNumId="4">
    <w:nsid w:val="4AC82D76"/>
    <w:multiLevelType w:val="multilevel"/>
    <w:tmpl w:val="785AB1FE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5">
    <w:nsid w:val="550444EF"/>
    <w:multiLevelType w:val="multilevel"/>
    <w:tmpl w:val="8398BEA0"/>
    <w:lvl w:ilvl="0">
      <w:start w:val="2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abstractNum w:abstractNumId="6">
    <w:nsid w:val="685731DD"/>
    <w:multiLevelType w:val="multilevel"/>
    <w:tmpl w:val="47BC6CB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1864" w:hanging="1155"/>
      </w:pPr>
    </w:lvl>
    <w:lvl w:ilvl="2">
      <w:start w:val="1"/>
      <w:numFmt w:val="decimal"/>
      <w:lvlText w:val="%1.%2.%3"/>
      <w:lvlJc w:val="left"/>
      <w:pPr>
        <w:ind w:left="2213" w:hanging="1155"/>
      </w:pPr>
    </w:lvl>
    <w:lvl w:ilvl="3">
      <w:start w:val="1"/>
      <w:numFmt w:val="decimal"/>
      <w:lvlText w:val="%1.%2.%3.%4"/>
      <w:lvlJc w:val="left"/>
      <w:pPr>
        <w:ind w:left="2562" w:hanging="1155"/>
      </w:pPr>
    </w:lvl>
    <w:lvl w:ilvl="4">
      <w:start w:val="1"/>
      <w:numFmt w:val="decimal"/>
      <w:lvlText w:val="%1.%2.%3.%4.%5"/>
      <w:lvlJc w:val="left"/>
      <w:pPr>
        <w:ind w:left="2911" w:hanging="1155"/>
      </w:pPr>
    </w:lvl>
    <w:lvl w:ilvl="5">
      <w:start w:val="1"/>
      <w:numFmt w:val="decimal"/>
      <w:lvlText w:val="%1.%2.%3.%4.%5.%6"/>
      <w:lvlJc w:val="left"/>
      <w:pPr>
        <w:ind w:left="3545" w:hanging="1440"/>
      </w:pPr>
    </w:lvl>
    <w:lvl w:ilvl="6">
      <w:start w:val="1"/>
      <w:numFmt w:val="decimal"/>
      <w:lvlText w:val="%1.%2.%3.%4.%5.%6.%7"/>
      <w:lvlJc w:val="left"/>
      <w:pPr>
        <w:ind w:left="3894" w:hanging="1440"/>
      </w:pPr>
    </w:lvl>
    <w:lvl w:ilvl="7">
      <w:start w:val="1"/>
      <w:numFmt w:val="decimal"/>
      <w:lvlText w:val="%1.%2.%3.%4.%5.%6.%7.%8"/>
      <w:lvlJc w:val="left"/>
      <w:pPr>
        <w:ind w:left="4603" w:hanging="1800"/>
      </w:pPr>
    </w:lvl>
    <w:lvl w:ilvl="8">
      <w:start w:val="1"/>
      <w:numFmt w:val="decimal"/>
      <w:lvlText w:val="%1.%2.%3.%4.%5.%6.%7.%8.%9"/>
      <w:lvlJc w:val="left"/>
      <w:pPr>
        <w:ind w:left="5312" w:hanging="2160"/>
      </w:pPr>
    </w:lvl>
  </w:abstractNum>
  <w:abstractNum w:abstractNumId="7">
    <w:nsid w:val="703B557C"/>
    <w:multiLevelType w:val="multilevel"/>
    <w:tmpl w:val="7CD69EF6"/>
    <w:lvl w:ilvl="0">
      <w:start w:val="1"/>
      <w:numFmt w:val="bullet"/>
      <w:lvlText w:val=""/>
      <w:lvlJc w:val="left"/>
      <w:pPr>
        <w:ind w:left="144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num w:numId="1">
    <w:abstractNumId w:val="2"/>
  </w:num>
  <w:num w:numId="2">
    <w:abstractNumId w:val="6"/>
  </w:num>
  <w:num w:numId="3">
    <w:abstractNumId w:val="3"/>
  </w:num>
  <w:num w:numId="4">
    <w:abstractNumId w:val="1"/>
  </w:num>
  <w:num w:numId="5">
    <w:abstractNumId w:val="5"/>
  </w:num>
  <w:num w:numId="6">
    <w:abstractNumId w:val="4"/>
  </w:num>
  <w:num w:numId="7">
    <w:abstractNumId w:val="0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717CA"/>
    <w:rsid w:val="001157D5"/>
    <w:rsid w:val="002E111C"/>
    <w:rsid w:val="00381649"/>
    <w:rsid w:val="004442DB"/>
    <w:rsid w:val="00482036"/>
    <w:rsid w:val="006717CA"/>
    <w:rsid w:val="0075523F"/>
    <w:rsid w:val="00B477D9"/>
    <w:rsid w:val="00C03468"/>
    <w:rsid w:val="00DE44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="Times New Roman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482036"/>
  </w:style>
  <w:style w:type="paragraph" w:styleId="10">
    <w:name w:val="heading 1"/>
    <w:link w:val="11"/>
    <w:uiPriority w:val="9"/>
    <w:qFormat/>
    <w:rsid w:val="00482036"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link w:val="20"/>
    <w:uiPriority w:val="9"/>
    <w:qFormat/>
    <w:rsid w:val="00482036"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link w:val="30"/>
    <w:uiPriority w:val="9"/>
    <w:qFormat/>
    <w:rsid w:val="00482036"/>
    <w:pPr>
      <w:outlineLvl w:val="2"/>
    </w:pPr>
    <w:rPr>
      <w:rFonts w:ascii="XO Thames" w:hAnsi="XO Thames"/>
      <w:b/>
      <w:i/>
    </w:rPr>
  </w:style>
  <w:style w:type="paragraph" w:styleId="4">
    <w:name w:val="heading 4"/>
    <w:link w:val="40"/>
    <w:uiPriority w:val="9"/>
    <w:qFormat/>
    <w:rsid w:val="00482036"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link w:val="50"/>
    <w:uiPriority w:val="9"/>
    <w:qFormat/>
    <w:rsid w:val="00482036"/>
    <w:pPr>
      <w:spacing w:before="120" w:after="120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482036"/>
  </w:style>
  <w:style w:type="paragraph" w:styleId="21">
    <w:name w:val="toc 2"/>
    <w:link w:val="22"/>
    <w:uiPriority w:val="39"/>
    <w:rsid w:val="00482036"/>
    <w:pPr>
      <w:ind w:left="200"/>
    </w:pPr>
  </w:style>
  <w:style w:type="character" w:customStyle="1" w:styleId="22">
    <w:name w:val="Оглавление 2 Знак"/>
    <w:link w:val="21"/>
    <w:rsid w:val="00482036"/>
  </w:style>
  <w:style w:type="paragraph" w:styleId="a3">
    <w:name w:val="Normal (Web)"/>
    <w:basedOn w:val="a"/>
    <w:link w:val="a4"/>
    <w:rsid w:val="00482036"/>
    <w:rPr>
      <w:rFonts w:ascii="Times New Roman"/>
      <w:sz w:val="24"/>
    </w:rPr>
  </w:style>
  <w:style w:type="character" w:customStyle="1" w:styleId="a4">
    <w:name w:val="Обычный (веб) Знак"/>
    <w:basedOn w:val="1"/>
    <w:link w:val="a3"/>
    <w:rsid w:val="00482036"/>
    <w:rPr>
      <w:rFonts w:ascii="Times New Roman" w:hAnsi="Times New Roman"/>
      <w:sz w:val="24"/>
    </w:rPr>
  </w:style>
  <w:style w:type="paragraph" w:styleId="41">
    <w:name w:val="toc 4"/>
    <w:link w:val="42"/>
    <w:uiPriority w:val="39"/>
    <w:rsid w:val="00482036"/>
    <w:pPr>
      <w:ind w:left="600"/>
    </w:pPr>
  </w:style>
  <w:style w:type="character" w:customStyle="1" w:styleId="42">
    <w:name w:val="Оглавление 4 Знак"/>
    <w:link w:val="41"/>
    <w:rsid w:val="00482036"/>
  </w:style>
  <w:style w:type="paragraph" w:styleId="6">
    <w:name w:val="toc 6"/>
    <w:link w:val="60"/>
    <w:uiPriority w:val="39"/>
    <w:rsid w:val="00482036"/>
    <w:pPr>
      <w:ind w:left="1000"/>
    </w:pPr>
  </w:style>
  <w:style w:type="character" w:customStyle="1" w:styleId="60">
    <w:name w:val="Оглавление 6 Знак"/>
    <w:link w:val="6"/>
    <w:rsid w:val="00482036"/>
  </w:style>
  <w:style w:type="paragraph" w:styleId="7">
    <w:name w:val="toc 7"/>
    <w:link w:val="70"/>
    <w:uiPriority w:val="39"/>
    <w:rsid w:val="00482036"/>
    <w:pPr>
      <w:ind w:left="1200"/>
    </w:pPr>
  </w:style>
  <w:style w:type="character" w:customStyle="1" w:styleId="70">
    <w:name w:val="Оглавление 7 Знак"/>
    <w:link w:val="7"/>
    <w:rsid w:val="00482036"/>
  </w:style>
  <w:style w:type="paragraph" w:customStyle="1" w:styleId="12">
    <w:name w:val="Основной шрифт абзаца1"/>
    <w:link w:val="3"/>
    <w:rsid w:val="00482036"/>
  </w:style>
  <w:style w:type="character" w:customStyle="1" w:styleId="30">
    <w:name w:val="Заголовок 3 Знак"/>
    <w:link w:val="3"/>
    <w:rsid w:val="00482036"/>
    <w:rPr>
      <w:rFonts w:ascii="XO Thames" w:hAnsi="XO Thames"/>
      <w:b/>
      <w:i/>
      <w:color w:val="000000"/>
    </w:rPr>
  </w:style>
  <w:style w:type="paragraph" w:customStyle="1" w:styleId="apple-style-span">
    <w:name w:val="apple-style-span"/>
    <w:basedOn w:val="12"/>
    <w:link w:val="apple-style-span0"/>
    <w:rsid w:val="00482036"/>
  </w:style>
  <w:style w:type="character" w:customStyle="1" w:styleId="apple-style-span0">
    <w:name w:val="apple-style-span"/>
    <w:basedOn w:val="a0"/>
    <w:link w:val="apple-style-span"/>
    <w:rsid w:val="00482036"/>
  </w:style>
  <w:style w:type="paragraph" w:customStyle="1" w:styleId="13">
    <w:name w:val="1Тема"/>
    <w:basedOn w:val="a"/>
    <w:link w:val="14"/>
    <w:rsid w:val="00482036"/>
    <w:pPr>
      <w:spacing w:after="120" w:line="240" w:lineRule="auto"/>
    </w:pPr>
    <w:rPr>
      <w:rFonts w:ascii="Georgia" w:hAnsi="Georgia"/>
      <w:b/>
      <w:sz w:val="24"/>
    </w:rPr>
  </w:style>
  <w:style w:type="character" w:customStyle="1" w:styleId="14">
    <w:name w:val="1Тема"/>
    <w:basedOn w:val="1"/>
    <w:link w:val="13"/>
    <w:rsid w:val="00482036"/>
    <w:rPr>
      <w:rFonts w:ascii="Georgia" w:hAnsi="Georgia"/>
      <w:b/>
      <w:sz w:val="24"/>
    </w:rPr>
  </w:style>
  <w:style w:type="paragraph" w:styleId="a5">
    <w:name w:val="Body Text Indent"/>
    <w:basedOn w:val="a"/>
    <w:link w:val="a6"/>
    <w:rsid w:val="00482036"/>
    <w:pPr>
      <w:spacing w:after="120" w:line="276" w:lineRule="auto"/>
      <w:ind w:left="283"/>
    </w:pPr>
  </w:style>
  <w:style w:type="character" w:customStyle="1" w:styleId="a6">
    <w:name w:val="Основной текст с отступом Знак"/>
    <w:basedOn w:val="1"/>
    <w:link w:val="a5"/>
    <w:rsid w:val="00482036"/>
  </w:style>
  <w:style w:type="paragraph" w:styleId="31">
    <w:name w:val="toc 3"/>
    <w:link w:val="32"/>
    <w:uiPriority w:val="39"/>
    <w:rsid w:val="00482036"/>
    <w:pPr>
      <w:ind w:left="400"/>
    </w:pPr>
  </w:style>
  <w:style w:type="character" w:customStyle="1" w:styleId="32">
    <w:name w:val="Оглавление 3 Знак"/>
    <w:link w:val="31"/>
    <w:rsid w:val="00482036"/>
  </w:style>
  <w:style w:type="paragraph" w:styleId="a7">
    <w:name w:val="List Paragraph"/>
    <w:basedOn w:val="a"/>
    <w:link w:val="a8"/>
    <w:rsid w:val="00482036"/>
    <w:pPr>
      <w:ind w:left="720"/>
      <w:contextualSpacing/>
    </w:pPr>
  </w:style>
  <w:style w:type="character" w:customStyle="1" w:styleId="a8">
    <w:name w:val="Абзац списка Знак"/>
    <w:basedOn w:val="1"/>
    <w:link w:val="a7"/>
    <w:rsid w:val="00482036"/>
  </w:style>
  <w:style w:type="character" w:customStyle="1" w:styleId="50">
    <w:name w:val="Заголовок 5 Знак"/>
    <w:link w:val="5"/>
    <w:rsid w:val="00482036"/>
    <w:rPr>
      <w:rFonts w:ascii="XO Thames" w:hAnsi="XO Thames"/>
      <w:b/>
      <w:color w:val="000000"/>
      <w:sz w:val="22"/>
    </w:rPr>
  </w:style>
  <w:style w:type="paragraph" w:styleId="a9">
    <w:name w:val="Balloon Text"/>
    <w:basedOn w:val="a"/>
    <w:link w:val="aa"/>
    <w:rsid w:val="00482036"/>
    <w:pPr>
      <w:spacing w:after="0" w:line="240" w:lineRule="auto"/>
    </w:pPr>
    <w:rPr>
      <w:rFonts w:ascii="Segoe UI" w:hAnsi="Segoe UI"/>
      <w:sz w:val="18"/>
    </w:rPr>
  </w:style>
  <w:style w:type="character" w:customStyle="1" w:styleId="aa">
    <w:name w:val="Текст выноски Знак"/>
    <w:basedOn w:val="1"/>
    <w:link w:val="a9"/>
    <w:rsid w:val="00482036"/>
    <w:rPr>
      <w:rFonts w:ascii="Segoe UI" w:hAnsi="Segoe UI"/>
      <w:sz w:val="18"/>
    </w:rPr>
  </w:style>
  <w:style w:type="character" w:customStyle="1" w:styleId="11">
    <w:name w:val="Заголовок 1 Знак"/>
    <w:link w:val="10"/>
    <w:rsid w:val="00482036"/>
    <w:rPr>
      <w:rFonts w:ascii="XO Thames" w:hAnsi="XO Thames"/>
      <w:b/>
      <w:sz w:val="32"/>
    </w:rPr>
  </w:style>
  <w:style w:type="paragraph" w:customStyle="1" w:styleId="0">
    <w:name w:val="0Абзац"/>
    <w:basedOn w:val="a3"/>
    <w:link w:val="00"/>
    <w:rsid w:val="00482036"/>
    <w:pPr>
      <w:spacing w:after="120" w:line="240" w:lineRule="auto"/>
      <w:ind w:firstLine="709"/>
      <w:jc w:val="both"/>
    </w:pPr>
    <w:rPr>
      <w:sz w:val="28"/>
    </w:rPr>
  </w:style>
  <w:style w:type="character" w:customStyle="1" w:styleId="00">
    <w:name w:val="0Абзац"/>
    <w:basedOn w:val="a4"/>
    <w:link w:val="0"/>
    <w:rsid w:val="00482036"/>
    <w:rPr>
      <w:rFonts w:ascii="Times New Roman" w:hAnsi="Times New Roman"/>
      <w:color w:val="000000"/>
      <w:sz w:val="28"/>
    </w:rPr>
  </w:style>
  <w:style w:type="paragraph" w:customStyle="1" w:styleId="33">
    <w:name w:val="Основной текст (3)"/>
    <w:link w:val="34"/>
    <w:rsid w:val="00482036"/>
    <w:pPr>
      <w:widowControl w:val="0"/>
      <w:spacing w:before="60" w:after="1020" w:line="20" w:lineRule="atLeast"/>
      <w:jc w:val="right"/>
    </w:pPr>
    <w:rPr>
      <w:rFonts w:ascii="Times New Roman"/>
      <w:i/>
      <w:sz w:val="31"/>
      <w:u w:color="000000"/>
    </w:rPr>
  </w:style>
  <w:style w:type="character" w:customStyle="1" w:styleId="34">
    <w:name w:val="Основной текст (3)"/>
    <w:link w:val="33"/>
    <w:rsid w:val="00482036"/>
    <w:rPr>
      <w:rFonts w:ascii="Times New Roman" w:hAnsi="Times New Roman"/>
      <w:i/>
      <w:color w:val="000000"/>
      <w:sz w:val="31"/>
      <w:u w:color="000000"/>
    </w:rPr>
  </w:style>
  <w:style w:type="paragraph" w:customStyle="1" w:styleId="15">
    <w:name w:val="Гиперссылка1"/>
    <w:link w:val="ab"/>
    <w:rsid w:val="00482036"/>
    <w:rPr>
      <w:color w:val="0000FF"/>
      <w:u w:val="single"/>
    </w:rPr>
  </w:style>
  <w:style w:type="character" w:styleId="ab">
    <w:name w:val="Hyperlink"/>
    <w:link w:val="15"/>
    <w:rsid w:val="00482036"/>
    <w:rPr>
      <w:color w:val="0000FF"/>
      <w:u w:val="single"/>
    </w:rPr>
  </w:style>
  <w:style w:type="paragraph" w:customStyle="1" w:styleId="Footnote">
    <w:name w:val="Footnote"/>
    <w:basedOn w:val="a"/>
    <w:link w:val="Footnote0"/>
    <w:rsid w:val="00482036"/>
    <w:pPr>
      <w:spacing w:after="0" w:line="240" w:lineRule="auto"/>
    </w:pPr>
    <w:rPr>
      <w:sz w:val="20"/>
    </w:rPr>
  </w:style>
  <w:style w:type="character" w:customStyle="1" w:styleId="Footnote0">
    <w:name w:val="Footnote"/>
    <w:basedOn w:val="1"/>
    <w:link w:val="Footnote"/>
    <w:rsid w:val="00482036"/>
    <w:rPr>
      <w:sz w:val="20"/>
    </w:rPr>
  </w:style>
  <w:style w:type="paragraph" w:styleId="16">
    <w:name w:val="toc 1"/>
    <w:link w:val="17"/>
    <w:uiPriority w:val="39"/>
    <w:rsid w:val="00482036"/>
    <w:rPr>
      <w:rFonts w:ascii="XO Thames" w:hAnsi="XO Thames"/>
      <w:b/>
    </w:rPr>
  </w:style>
  <w:style w:type="character" w:customStyle="1" w:styleId="17">
    <w:name w:val="Оглавление 1 Знак"/>
    <w:link w:val="16"/>
    <w:rsid w:val="00482036"/>
    <w:rPr>
      <w:rFonts w:ascii="XO Thames" w:hAnsi="XO Thames"/>
      <w:b/>
    </w:rPr>
  </w:style>
  <w:style w:type="paragraph" w:customStyle="1" w:styleId="HeaderandFooter">
    <w:name w:val="Header and Footer"/>
    <w:link w:val="HeaderandFooter0"/>
    <w:rsid w:val="00482036"/>
    <w:pPr>
      <w:spacing w:line="360" w:lineRule="auto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sid w:val="00482036"/>
    <w:rPr>
      <w:rFonts w:ascii="XO Thames" w:hAnsi="XO Thames"/>
      <w:sz w:val="20"/>
    </w:rPr>
  </w:style>
  <w:style w:type="paragraph" w:styleId="9">
    <w:name w:val="toc 9"/>
    <w:link w:val="90"/>
    <w:uiPriority w:val="39"/>
    <w:rsid w:val="00482036"/>
    <w:pPr>
      <w:ind w:left="1600"/>
    </w:pPr>
  </w:style>
  <w:style w:type="character" w:customStyle="1" w:styleId="90">
    <w:name w:val="Оглавление 9 Знак"/>
    <w:link w:val="9"/>
    <w:rsid w:val="00482036"/>
  </w:style>
  <w:style w:type="paragraph" w:customStyle="1" w:styleId="18">
    <w:name w:val="Обычный (веб)1"/>
    <w:basedOn w:val="a"/>
    <w:link w:val="19"/>
    <w:rsid w:val="00482036"/>
    <w:pPr>
      <w:spacing w:before="100" w:after="100" w:line="240" w:lineRule="auto"/>
    </w:pPr>
    <w:rPr>
      <w:rFonts w:ascii="Arial Unicode MS" w:hAnsi="Arial Unicode MS"/>
      <w:sz w:val="24"/>
    </w:rPr>
  </w:style>
  <w:style w:type="character" w:customStyle="1" w:styleId="19">
    <w:name w:val="Обычный (веб)1"/>
    <w:basedOn w:val="1"/>
    <w:link w:val="18"/>
    <w:rsid w:val="00482036"/>
    <w:rPr>
      <w:rFonts w:ascii="Arial Unicode MS" w:hAnsi="Arial Unicode MS"/>
      <w:sz w:val="24"/>
    </w:rPr>
  </w:style>
  <w:style w:type="paragraph" w:styleId="8">
    <w:name w:val="toc 8"/>
    <w:link w:val="80"/>
    <w:uiPriority w:val="39"/>
    <w:rsid w:val="00482036"/>
    <w:pPr>
      <w:ind w:left="1400"/>
    </w:pPr>
  </w:style>
  <w:style w:type="character" w:customStyle="1" w:styleId="80">
    <w:name w:val="Оглавление 8 Знак"/>
    <w:link w:val="8"/>
    <w:rsid w:val="00482036"/>
  </w:style>
  <w:style w:type="paragraph" w:styleId="ac">
    <w:name w:val="header"/>
    <w:basedOn w:val="a"/>
    <w:link w:val="ad"/>
    <w:rsid w:val="004820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1"/>
    <w:link w:val="ac"/>
    <w:rsid w:val="00482036"/>
  </w:style>
  <w:style w:type="paragraph" w:customStyle="1" w:styleId="apple-converted-space">
    <w:name w:val="apple-converted-space"/>
    <w:link w:val="apple-converted-space0"/>
    <w:rsid w:val="00482036"/>
  </w:style>
  <w:style w:type="character" w:customStyle="1" w:styleId="apple-converted-space0">
    <w:name w:val="apple-converted-space"/>
    <w:link w:val="apple-converted-space"/>
    <w:rsid w:val="00482036"/>
  </w:style>
  <w:style w:type="paragraph" w:styleId="ae">
    <w:name w:val="Body Text"/>
    <w:basedOn w:val="a"/>
    <w:link w:val="af"/>
    <w:rsid w:val="00482036"/>
    <w:pPr>
      <w:spacing w:after="120" w:line="240" w:lineRule="auto"/>
    </w:pPr>
    <w:rPr>
      <w:rFonts w:ascii="Times New Roman"/>
      <w:sz w:val="24"/>
    </w:rPr>
  </w:style>
  <w:style w:type="character" w:customStyle="1" w:styleId="af">
    <w:name w:val="Основной текст Знак"/>
    <w:basedOn w:val="1"/>
    <w:link w:val="ae"/>
    <w:rsid w:val="00482036"/>
    <w:rPr>
      <w:rFonts w:ascii="Times New Roman" w:hAnsi="Times New Roman"/>
      <w:sz w:val="24"/>
    </w:rPr>
  </w:style>
  <w:style w:type="paragraph" w:styleId="51">
    <w:name w:val="toc 5"/>
    <w:link w:val="52"/>
    <w:uiPriority w:val="39"/>
    <w:rsid w:val="00482036"/>
    <w:pPr>
      <w:ind w:left="800"/>
    </w:pPr>
  </w:style>
  <w:style w:type="character" w:customStyle="1" w:styleId="52">
    <w:name w:val="Оглавление 5 Знак"/>
    <w:link w:val="51"/>
    <w:rsid w:val="00482036"/>
  </w:style>
  <w:style w:type="paragraph" w:styleId="af0">
    <w:name w:val="footer"/>
    <w:basedOn w:val="a"/>
    <w:link w:val="af1"/>
    <w:rsid w:val="004820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1"/>
    <w:link w:val="af0"/>
    <w:rsid w:val="00482036"/>
  </w:style>
  <w:style w:type="paragraph" w:customStyle="1" w:styleId="1a">
    <w:name w:val="Знак сноски1"/>
    <w:basedOn w:val="12"/>
    <w:link w:val="af2"/>
    <w:rsid w:val="00482036"/>
    <w:rPr>
      <w:vertAlign w:val="superscript"/>
    </w:rPr>
  </w:style>
  <w:style w:type="character" w:styleId="af2">
    <w:name w:val="footnote reference"/>
    <w:basedOn w:val="a0"/>
    <w:link w:val="1a"/>
    <w:rsid w:val="00482036"/>
    <w:rPr>
      <w:vertAlign w:val="superscript"/>
    </w:rPr>
  </w:style>
  <w:style w:type="paragraph" w:styleId="af3">
    <w:name w:val="Subtitle"/>
    <w:link w:val="af4"/>
    <w:uiPriority w:val="11"/>
    <w:qFormat/>
    <w:rsid w:val="00482036"/>
    <w:rPr>
      <w:rFonts w:ascii="XO Thames" w:hAnsi="XO Thames"/>
      <w:i/>
      <w:color w:val="616161"/>
      <w:sz w:val="24"/>
    </w:rPr>
  </w:style>
  <w:style w:type="character" w:customStyle="1" w:styleId="af4">
    <w:name w:val="Подзаголовок Знак"/>
    <w:link w:val="af3"/>
    <w:rsid w:val="00482036"/>
    <w:rPr>
      <w:rFonts w:ascii="XO Thames" w:hAnsi="XO Thames"/>
      <w:i/>
      <w:color w:val="616161"/>
      <w:sz w:val="24"/>
    </w:rPr>
  </w:style>
  <w:style w:type="paragraph" w:customStyle="1" w:styleId="toc10">
    <w:name w:val="toc 10"/>
    <w:link w:val="toc100"/>
    <w:uiPriority w:val="39"/>
    <w:rsid w:val="00482036"/>
    <w:pPr>
      <w:ind w:left="1800"/>
    </w:pPr>
  </w:style>
  <w:style w:type="character" w:customStyle="1" w:styleId="toc100">
    <w:name w:val="toc 10"/>
    <w:link w:val="toc10"/>
    <w:rsid w:val="00482036"/>
  </w:style>
  <w:style w:type="paragraph" w:styleId="af5">
    <w:name w:val="Title"/>
    <w:link w:val="af6"/>
    <w:uiPriority w:val="10"/>
    <w:qFormat/>
    <w:rsid w:val="00482036"/>
    <w:rPr>
      <w:rFonts w:ascii="XO Thames" w:hAnsi="XO Thames"/>
      <w:b/>
      <w:sz w:val="52"/>
    </w:rPr>
  </w:style>
  <w:style w:type="character" w:customStyle="1" w:styleId="af6">
    <w:name w:val="Название Знак"/>
    <w:link w:val="af5"/>
    <w:rsid w:val="00482036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sid w:val="00482036"/>
    <w:rPr>
      <w:rFonts w:ascii="XO Thames" w:hAnsi="XO Thames"/>
      <w:b/>
      <w:color w:val="595959"/>
      <w:sz w:val="26"/>
    </w:rPr>
  </w:style>
  <w:style w:type="paragraph" w:customStyle="1" w:styleId="Default">
    <w:name w:val="Default"/>
    <w:link w:val="Default0"/>
    <w:rsid w:val="00482036"/>
    <w:pPr>
      <w:spacing w:after="0" w:line="240" w:lineRule="auto"/>
    </w:pPr>
    <w:rPr>
      <w:rFonts w:ascii="Arial" w:hAnsi="Arial"/>
      <w:sz w:val="24"/>
    </w:rPr>
  </w:style>
  <w:style w:type="character" w:customStyle="1" w:styleId="Default0">
    <w:name w:val="Default"/>
    <w:link w:val="Default"/>
    <w:rsid w:val="00482036"/>
    <w:rPr>
      <w:rFonts w:ascii="Arial" w:hAnsi="Arial"/>
      <w:color w:val="000000"/>
      <w:sz w:val="24"/>
    </w:rPr>
  </w:style>
  <w:style w:type="character" w:customStyle="1" w:styleId="20">
    <w:name w:val="Заголовок 2 Знак"/>
    <w:link w:val="2"/>
    <w:rsid w:val="00482036"/>
    <w:rPr>
      <w:rFonts w:ascii="XO Thames" w:hAnsi="XO Thames"/>
      <w:b/>
      <w:color w:val="00A0FF"/>
      <w:sz w:val="26"/>
    </w:rPr>
  </w:style>
  <w:style w:type="paragraph" w:customStyle="1" w:styleId="Style1">
    <w:name w:val="Style1"/>
    <w:basedOn w:val="a"/>
    <w:link w:val="Style10"/>
    <w:rsid w:val="00482036"/>
    <w:pPr>
      <w:widowControl w:val="0"/>
      <w:spacing w:after="0" w:line="298" w:lineRule="exact"/>
      <w:ind w:firstLine="706"/>
      <w:jc w:val="both"/>
    </w:pPr>
    <w:rPr>
      <w:rFonts w:ascii="Times New Roman"/>
      <w:sz w:val="24"/>
    </w:rPr>
  </w:style>
  <w:style w:type="character" w:customStyle="1" w:styleId="Style10">
    <w:name w:val="Style1"/>
    <w:basedOn w:val="1"/>
    <w:link w:val="Style1"/>
    <w:rsid w:val="00482036"/>
    <w:rPr>
      <w:rFonts w:ascii="Times New Roman" w:hAnsi="Times New Roman"/>
      <w:sz w:val="24"/>
    </w:rPr>
  </w:style>
  <w:style w:type="table" w:styleId="af7">
    <w:name w:val="Table Grid"/>
    <w:basedOn w:val="a1"/>
    <w:rsid w:val="00482036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2816</Words>
  <Characters>16055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Варфоломеева Людмила Николаевна</dc:creator>
  <cp:lastModifiedBy>Varfolomeevaln</cp:lastModifiedBy>
  <cp:revision>5</cp:revision>
  <cp:lastPrinted>2019-02-28T17:57:00Z</cp:lastPrinted>
  <dcterms:created xsi:type="dcterms:W3CDTF">2019-02-28T17:57:00Z</dcterms:created>
  <dcterms:modified xsi:type="dcterms:W3CDTF">2019-02-28T18:06:00Z</dcterms:modified>
</cp:coreProperties>
</file>