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spacing w:after="0"/>
        <w:ind w:firstLine="0" w:left="65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  <w:r>
        <w:rPr>
          <w:rFonts w:ascii="Times New Roman" w:hAnsi="Times New Roman"/>
          <w:sz w:val="28"/>
        </w:rPr>
        <w:t>Ы</w:t>
      </w:r>
    </w:p>
    <w:p w14:paraId="02000000">
      <w:pPr>
        <w:spacing w:after="0"/>
        <w:ind w:firstLine="0" w:left="65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риказ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Минтранса России</w:t>
      </w:r>
    </w:p>
    <w:p w14:paraId="03000000">
      <w:pPr>
        <w:spacing w:after="0"/>
        <w:ind w:firstLine="0" w:left="65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 № _____</w:t>
      </w:r>
    </w:p>
    <w:p w14:paraId="04000000">
      <w:pPr>
        <w:spacing w:after="0" w:line="240" w:lineRule="auto"/>
        <w:ind w:firstLine="0" w:left="6803"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Дополнительные (специфические) требования к общественным объединениям и иным негосударственным некоммерческим организациям, обладающим правом выдвижения кандидатур в</w:t>
      </w:r>
      <w:r>
        <w:rPr>
          <w:rFonts w:ascii="Times New Roman" w:hAnsi="Times New Roman"/>
          <w:b w:val="1"/>
          <w:sz w:val="28"/>
        </w:rPr>
        <w:t xml:space="preserve"> члены Общественного совета при </w:t>
      </w:r>
      <w:r>
        <w:rPr>
          <w:rFonts w:ascii="Times New Roman" w:hAnsi="Times New Roman"/>
          <w:b w:val="1"/>
          <w:sz w:val="28"/>
        </w:rPr>
        <w:t>Министерстве транспорта Российской Федерации, и кандидатам в члены Общественного совета при Министерстве транспорта Российской Федерации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общественным объединениям и иным негосударственным некоммерческим организациям, обладающим</w:t>
      </w:r>
      <w:r>
        <w:rPr>
          <w:rFonts w:ascii="Times New Roman" w:hAnsi="Times New Roman"/>
          <w:sz w:val="28"/>
        </w:rPr>
        <w:t xml:space="preserve"> правом выдвижения кандидатур в </w:t>
      </w:r>
      <w:r>
        <w:rPr>
          <w:rFonts w:ascii="Times New Roman" w:hAnsi="Times New Roman"/>
          <w:sz w:val="28"/>
        </w:rPr>
        <w:t>члены Общественного совета при Министерстве транспорта Российской федерации, соответствуют требованиям пункта 3.16.1 Стандарта деятельности Общественного совета при федеральном органе исполнительной власти (Типовое положение), утвержденного решением Общественной палаты Российской Федерации от 5 июля 2018 г. № 55-</w:t>
      </w:r>
      <w:r>
        <w:rPr>
          <w:rFonts w:ascii="Times New Roman" w:hAnsi="Times New Roman"/>
          <w:sz w:val="28"/>
        </w:rPr>
        <w:t>С.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Дополнительным (специфическим) требованием к кандидатам в члены Общественного совета при Министерстве тр</w:t>
      </w:r>
      <w:r>
        <w:rPr>
          <w:rFonts w:ascii="Times New Roman" w:hAnsi="Times New Roman"/>
          <w:sz w:val="28"/>
        </w:rPr>
        <w:t>анспорта Российской Федерации в </w:t>
      </w:r>
      <w:r>
        <w:rPr>
          <w:rFonts w:ascii="Times New Roman" w:hAnsi="Times New Roman"/>
          <w:sz w:val="28"/>
        </w:rPr>
        <w:t xml:space="preserve">соответствии с п. 3.16.3 </w:t>
      </w:r>
      <w:r>
        <w:rPr>
          <w:rFonts w:ascii="Times New Roman" w:hAnsi="Times New Roman"/>
          <w:sz w:val="28"/>
        </w:rPr>
        <w:t>Стандарта деятельности Общественного совета при федеральном органе исполнительной власти</w:t>
      </w:r>
      <w:r>
        <w:rPr>
          <w:rFonts w:ascii="Times New Roman" w:hAnsi="Times New Roman"/>
          <w:sz w:val="28"/>
        </w:rPr>
        <w:t xml:space="preserve"> является наличие опыта общественной деятельности, в том числе в сфере ведения Министерства транспорта Российской Федерации.</w:t>
      </w:r>
      <w:bookmarkStart w:id="1" w:name="_GoBack"/>
      <w:bookmarkEnd w:id="1"/>
    </w:p>
    <w:sectPr>
      <w:pgSz w:h="16838" w:w="11906"/>
      <w:pgMar w:bottom="1134" w:footer="708" w:gutter="0" w:header="708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5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rPr>
      <w:rFonts w:ascii="XO Thames" w:hAnsi="XO Thames"/>
      <w:color w:val="757575"/>
      <w:sz w:val="20"/>
    </w:rPr>
  </w:style>
  <w:style w:styleId="Style_12_ch" w:type="character">
    <w:name w:val="Footnote"/>
    <w:link w:val="Style_12"/>
    <w:rPr>
      <w:rFonts w:ascii="XO Thames" w:hAnsi="XO Thames"/>
      <w:color w:val="757575"/>
      <w:sz w:val="20"/>
    </w:rPr>
  </w:style>
  <w:style w:styleId="Style_13" w:type="paragraph">
    <w:name w:val="toc 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