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AE3" w:rsidRPr="00625ABF" w:rsidRDefault="008712A0" w:rsidP="000A542B">
      <w:pPr>
        <w:spacing w:after="0" w:line="240" w:lineRule="auto"/>
        <w:ind w:left="567"/>
        <w:jc w:val="right"/>
        <w:outlineLvl w:val="0"/>
        <w:rPr>
          <w:rFonts w:ascii="Times New Roman" w:hAnsi="Times New Roman"/>
          <w:bCs/>
          <w:sz w:val="24"/>
          <w:szCs w:val="24"/>
        </w:rPr>
      </w:pPr>
      <w:bookmarkStart w:id="0" w:name="_GoBack"/>
      <w:bookmarkStart w:id="1" w:name="RANGE!A3"/>
      <w:bookmarkEnd w:id="0"/>
      <w:r>
        <w:rPr>
          <w:rFonts w:ascii="Times New Roman" w:hAnsi="Times New Roman"/>
          <w:bCs/>
          <w:sz w:val="24"/>
          <w:szCs w:val="24"/>
        </w:rPr>
        <w:t xml:space="preserve">Приложение </w:t>
      </w:r>
      <w:r w:rsidR="00BE49FB">
        <w:rPr>
          <w:rFonts w:ascii="Times New Roman" w:hAnsi="Times New Roman"/>
          <w:bCs/>
          <w:sz w:val="24"/>
          <w:szCs w:val="24"/>
        </w:rPr>
        <w:t>4</w:t>
      </w:r>
    </w:p>
    <w:bookmarkEnd w:id="1"/>
    <w:p w:rsidR="00625C35" w:rsidRPr="006E7918" w:rsidRDefault="00FE1A92" w:rsidP="000A542B">
      <w:pPr>
        <w:spacing w:after="0"/>
        <w:ind w:left="108"/>
        <w:jc w:val="center"/>
        <w:rPr>
          <w:rFonts w:ascii="Times New Roman" w:hAnsi="Times New Roman"/>
          <w:sz w:val="24"/>
          <w:szCs w:val="24"/>
        </w:rPr>
      </w:pPr>
      <w:r w:rsidRPr="006E7918">
        <w:rPr>
          <w:rFonts w:ascii="Times New Roman" w:hAnsi="Times New Roman"/>
          <w:sz w:val="24"/>
          <w:szCs w:val="24"/>
        </w:rPr>
        <w:t xml:space="preserve">Оценка </w:t>
      </w:r>
      <w:r w:rsidR="000E3748" w:rsidRPr="006E7918">
        <w:rPr>
          <w:rFonts w:ascii="Times New Roman" w:hAnsi="Times New Roman"/>
          <w:sz w:val="24"/>
          <w:szCs w:val="24"/>
        </w:rPr>
        <w:t>применения</w:t>
      </w:r>
      <w:r w:rsidRPr="006E7918">
        <w:rPr>
          <w:rFonts w:ascii="Times New Roman" w:hAnsi="Times New Roman"/>
          <w:sz w:val="24"/>
          <w:szCs w:val="24"/>
        </w:rPr>
        <w:t xml:space="preserve"> мер государственного регулирования</w:t>
      </w:r>
      <w:r w:rsidR="009E313D" w:rsidRPr="006E7918">
        <w:rPr>
          <w:rFonts w:ascii="Times New Roman" w:hAnsi="Times New Roman"/>
          <w:sz w:val="24"/>
          <w:szCs w:val="24"/>
        </w:rPr>
        <w:t xml:space="preserve"> в сфере реализации государственной программы</w:t>
      </w:r>
    </w:p>
    <w:p w:rsidR="002849CA" w:rsidRDefault="009E313D" w:rsidP="000A542B">
      <w:pPr>
        <w:spacing w:after="0"/>
        <w:ind w:left="108"/>
        <w:jc w:val="center"/>
        <w:rPr>
          <w:rFonts w:ascii="Times New Roman" w:hAnsi="Times New Roman"/>
          <w:sz w:val="24"/>
          <w:szCs w:val="24"/>
        </w:rPr>
      </w:pPr>
      <w:r w:rsidRPr="006E7918">
        <w:rPr>
          <w:rFonts w:ascii="Times New Roman" w:hAnsi="Times New Roman"/>
          <w:sz w:val="24"/>
          <w:szCs w:val="24"/>
        </w:rPr>
        <w:t>Российской Федерации «Развитие транспортной системы»</w:t>
      </w:r>
    </w:p>
    <w:tbl>
      <w:tblPr>
        <w:tblW w:w="4846" w:type="pct"/>
        <w:tblLayout w:type="fixed"/>
        <w:tblLook w:val="04A0"/>
      </w:tblPr>
      <w:tblGrid>
        <w:gridCol w:w="534"/>
        <w:gridCol w:w="1541"/>
        <w:gridCol w:w="1292"/>
        <w:gridCol w:w="1077"/>
        <w:gridCol w:w="1077"/>
        <w:gridCol w:w="1077"/>
        <w:gridCol w:w="1077"/>
        <w:gridCol w:w="1084"/>
        <w:gridCol w:w="3257"/>
        <w:gridCol w:w="3117"/>
      </w:tblGrid>
      <w:tr w:rsidR="00564C1B" w:rsidRPr="005E18FC" w:rsidTr="00A83922">
        <w:trPr>
          <w:trHeight w:val="267"/>
        </w:trPr>
        <w:tc>
          <w:tcPr>
            <w:tcW w:w="176" w:type="pct"/>
            <w:vMerge w:val="restart"/>
            <w:tcBorders>
              <w:top w:val="single" w:sz="4" w:space="0" w:color="auto"/>
              <w:left w:val="single" w:sz="4" w:space="0" w:color="auto"/>
              <w:right w:val="single" w:sz="4" w:space="0" w:color="auto"/>
            </w:tcBorders>
            <w:shd w:val="clear" w:color="auto" w:fill="auto"/>
          </w:tcPr>
          <w:p w:rsidR="00564C1B" w:rsidRPr="005E18FC" w:rsidRDefault="00564C1B" w:rsidP="000A542B">
            <w:pPr>
              <w:spacing w:after="0" w:line="240" w:lineRule="auto"/>
              <w:jc w:val="center"/>
              <w:rPr>
                <w:rFonts w:ascii="Times New Roman" w:hAnsi="Times New Roman"/>
                <w:bCs/>
                <w:sz w:val="18"/>
                <w:szCs w:val="18"/>
              </w:rPr>
            </w:pPr>
            <w:r w:rsidRPr="005E18FC">
              <w:rPr>
                <w:rFonts w:ascii="Times New Roman" w:hAnsi="Times New Roman"/>
                <w:bCs/>
                <w:sz w:val="18"/>
                <w:szCs w:val="18"/>
              </w:rPr>
              <w:t xml:space="preserve">№ </w:t>
            </w:r>
            <w:proofErr w:type="spellStart"/>
            <w:proofErr w:type="gramStart"/>
            <w:r w:rsidRPr="005E18FC">
              <w:rPr>
                <w:rFonts w:ascii="Times New Roman" w:hAnsi="Times New Roman"/>
                <w:bCs/>
                <w:sz w:val="18"/>
                <w:szCs w:val="18"/>
              </w:rPr>
              <w:t>п</w:t>
            </w:r>
            <w:proofErr w:type="spellEnd"/>
            <w:proofErr w:type="gramEnd"/>
            <w:r w:rsidRPr="005E18FC">
              <w:rPr>
                <w:rFonts w:ascii="Times New Roman" w:hAnsi="Times New Roman"/>
                <w:bCs/>
                <w:sz w:val="18"/>
                <w:szCs w:val="18"/>
              </w:rPr>
              <w:t>/</w:t>
            </w:r>
            <w:proofErr w:type="spellStart"/>
            <w:r w:rsidRPr="005E18FC">
              <w:rPr>
                <w:rFonts w:ascii="Times New Roman" w:hAnsi="Times New Roman"/>
                <w:bCs/>
                <w:sz w:val="18"/>
                <w:szCs w:val="18"/>
              </w:rPr>
              <w:t>п</w:t>
            </w:r>
            <w:proofErr w:type="spellEnd"/>
          </w:p>
        </w:tc>
        <w:tc>
          <w:tcPr>
            <w:tcW w:w="509" w:type="pct"/>
            <w:vMerge w:val="restart"/>
            <w:tcBorders>
              <w:top w:val="single" w:sz="4" w:space="0" w:color="auto"/>
              <w:left w:val="nil"/>
              <w:right w:val="single" w:sz="4" w:space="0" w:color="auto"/>
            </w:tcBorders>
            <w:shd w:val="clear" w:color="auto" w:fill="auto"/>
          </w:tcPr>
          <w:p w:rsidR="00564C1B" w:rsidRPr="005E18FC" w:rsidRDefault="00564C1B" w:rsidP="000A542B">
            <w:pPr>
              <w:spacing w:after="0" w:line="240" w:lineRule="auto"/>
              <w:jc w:val="center"/>
              <w:rPr>
                <w:rFonts w:ascii="Times New Roman" w:hAnsi="Times New Roman"/>
                <w:bCs/>
                <w:sz w:val="18"/>
                <w:szCs w:val="18"/>
              </w:rPr>
            </w:pPr>
            <w:r w:rsidRPr="005E18FC">
              <w:rPr>
                <w:rFonts w:ascii="Times New Roman" w:hAnsi="Times New Roman"/>
                <w:sz w:val="18"/>
                <w:szCs w:val="18"/>
              </w:rPr>
              <w:t>Наименование меры</w:t>
            </w:r>
          </w:p>
        </w:tc>
        <w:tc>
          <w:tcPr>
            <w:tcW w:w="427" w:type="pct"/>
            <w:vMerge w:val="restart"/>
            <w:tcBorders>
              <w:top w:val="single" w:sz="4" w:space="0" w:color="auto"/>
              <w:left w:val="nil"/>
              <w:right w:val="single" w:sz="4" w:space="0" w:color="auto"/>
            </w:tcBorders>
            <w:shd w:val="clear" w:color="auto" w:fill="auto"/>
          </w:tcPr>
          <w:p w:rsidR="00564C1B" w:rsidRPr="005E18FC" w:rsidRDefault="00564C1B" w:rsidP="000A542B">
            <w:pPr>
              <w:spacing w:after="0" w:line="240" w:lineRule="auto"/>
              <w:jc w:val="center"/>
              <w:rPr>
                <w:rFonts w:ascii="Times New Roman" w:hAnsi="Times New Roman"/>
                <w:bCs/>
                <w:sz w:val="18"/>
                <w:szCs w:val="18"/>
              </w:rPr>
            </w:pPr>
            <w:r w:rsidRPr="005E18FC">
              <w:rPr>
                <w:rFonts w:ascii="Times New Roman" w:hAnsi="Times New Roman"/>
                <w:sz w:val="18"/>
                <w:szCs w:val="18"/>
              </w:rPr>
              <w:t>Показатель применения меры</w:t>
            </w:r>
          </w:p>
        </w:tc>
        <w:tc>
          <w:tcPr>
            <w:tcW w:w="712" w:type="pct"/>
            <w:gridSpan w:val="2"/>
            <w:tcBorders>
              <w:top w:val="single" w:sz="4" w:space="0" w:color="auto"/>
              <w:left w:val="nil"/>
              <w:bottom w:val="single" w:sz="4" w:space="0" w:color="auto"/>
              <w:right w:val="single" w:sz="4" w:space="0" w:color="auto"/>
            </w:tcBorders>
            <w:shd w:val="clear" w:color="auto" w:fill="auto"/>
          </w:tcPr>
          <w:p w:rsidR="00564C1B" w:rsidRPr="005E18FC" w:rsidRDefault="00564C1B" w:rsidP="000A542B">
            <w:pPr>
              <w:spacing w:after="0" w:line="240" w:lineRule="auto"/>
              <w:jc w:val="center"/>
              <w:rPr>
                <w:rFonts w:ascii="Times New Roman" w:hAnsi="Times New Roman"/>
                <w:bCs/>
                <w:sz w:val="18"/>
                <w:szCs w:val="18"/>
              </w:rPr>
            </w:pPr>
            <w:r w:rsidRPr="005E18FC">
              <w:rPr>
                <w:rFonts w:ascii="Times New Roman" w:hAnsi="Times New Roman"/>
                <w:sz w:val="18"/>
                <w:szCs w:val="18"/>
              </w:rPr>
              <w:t>Финансовая оценка результата в отчетном году, тыс. руб.</w:t>
            </w:r>
          </w:p>
        </w:tc>
        <w:tc>
          <w:tcPr>
            <w:tcW w:w="1070" w:type="pct"/>
            <w:gridSpan w:val="3"/>
            <w:tcBorders>
              <w:top w:val="single" w:sz="4" w:space="0" w:color="auto"/>
              <w:left w:val="single" w:sz="4" w:space="0" w:color="auto"/>
              <w:bottom w:val="single" w:sz="4" w:space="0" w:color="auto"/>
              <w:right w:val="single" w:sz="4" w:space="0" w:color="auto"/>
            </w:tcBorders>
            <w:shd w:val="clear" w:color="auto" w:fill="auto"/>
          </w:tcPr>
          <w:p w:rsidR="00564C1B" w:rsidRPr="005E18FC" w:rsidRDefault="00564C1B" w:rsidP="000A542B">
            <w:pPr>
              <w:spacing w:after="0" w:line="240" w:lineRule="auto"/>
              <w:jc w:val="center"/>
              <w:rPr>
                <w:rFonts w:ascii="Times New Roman" w:hAnsi="Times New Roman"/>
                <w:bCs/>
                <w:sz w:val="18"/>
                <w:szCs w:val="18"/>
              </w:rPr>
            </w:pPr>
            <w:r w:rsidRPr="005E18FC">
              <w:rPr>
                <w:rFonts w:ascii="Times New Roman" w:hAnsi="Times New Roman"/>
                <w:sz w:val="18"/>
                <w:szCs w:val="18"/>
              </w:rPr>
              <w:t>Финансовая оценка результата в плановом периоде, тыс. руб.</w:t>
            </w:r>
          </w:p>
        </w:tc>
        <w:tc>
          <w:tcPr>
            <w:tcW w:w="2106" w:type="pct"/>
            <w:gridSpan w:val="2"/>
            <w:tcBorders>
              <w:top w:val="single" w:sz="4" w:space="0" w:color="auto"/>
              <w:left w:val="single" w:sz="4" w:space="0" w:color="auto"/>
              <w:bottom w:val="single" w:sz="4" w:space="0" w:color="auto"/>
              <w:right w:val="single" w:sz="4" w:space="0" w:color="auto"/>
            </w:tcBorders>
            <w:shd w:val="clear" w:color="auto" w:fill="auto"/>
          </w:tcPr>
          <w:p w:rsidR="00564C1B" w:rsidRPr="005E18FC" w:rsidRDefault="00564C1B" w:rsidP="000A542B">
            <w:pPr>
              <w:spacing w:after="0" w:line="240" w:lineRule="auto"/>
              <w:jc w:val="center"/>
              <w:rPr>
                <w:rFonts w:ascii="Times New Roman" w:hAnsi="Times New Roman"/>
                <w:bCs/>
                <w:sz w:val="18"/>
                <w:szCs w:val="18"/>
              </w:rPr>
            </w:pPr>
            <w:r w:rsidRPr="005E18FC">
              <w:rPr>
                <w:rFonts w:ascii="Times New Roman" w:hAnsi="Times New Roman"/>
                <w:sz w:val="18"/>
                <w:szCs w:val="18"/>
              </w:rPr>
              <w:t>Обоснование необходимости (эффективности)</w:t>
            </w:r>
          </w:p>
        </w:tc>
      </w:tr>
      <w:tr w:rsidR="00564C1B" w:rsidRPr="005E18FC" w:rsidTr="00A83922">
        <w:trPr>
          <w:trHeight w:val="267"/>
        </w:trPr>
        <w:tc>
          <w:tcPr>
            <w:tcW w:w="176" w:type="pct"/>
            <w:vMerge/>
            <w:tcBorders>
              <w:top w:val="single" w:sz="4" w:space="0" w:color="auto"/>
              <w:left w:val="single" w:sz="4" w:space="0" w:color="auto"/>
              <w:right w:val="single" w:sz="4" w:space="0" w:color="auto"/>
            </w:tcBorders>
            <w:shd w:val="clear" w:color="auto" w:fill="auto"/>
            <w:vAlign w:val="bottom"/>
          </w:tcPr>
          <w:p w:rsidR="00564C1B" w:rsidRPr="005E18FC" w:rsidRDefault="00564C1B" w:rsidP="000A542B">
            <w:pPr>
              <w:spacing w:after="0" w:line="240" w:lineRule="auto"/>
              <w:jc w:val="center"/>
              <w:rPr>
                <w:rFonts w:ascii="Times New Roman" w:hAnsi="Times New Roman"/>
                <w:bCs/>
                <w:sz w:val="18"/>
                <w:szCs w:val="18"/>
              </w:rPr>
            </w:pPr>
          </w:p>
        </w:tc>
        <w:tc>
          <w:tcPr>
            <w:tcW w:w="509" w:type="pct"/>
            <w:vMerge/>
            <w:tcBorders>
              <w:top w:val="single" w:sz="4" w:space="0" w:color="auto"/>
              <w:left w:val="nil"/>
              <w:right w:val="single" w:sz="4" w:space="0" w:color="auto"/>
            </w:tcBorders>
            <w:shd w:val="clear" w:color="auto" w:fill="auto"/>
            <w:vAlign w:val="bottom"/>
          </w:tcPr>
          <w:p w:rsidR="00564C1B" w:rsidRPr="005E18FC" w:rsidRDefault="00564C1B" w:rsidP="000A542B">
            <w:pPr>
              <w:spacing w:after="0" w:line="240" w:lineRule="auto"/>
              <w:jc w:val="center"/>
              <w:rPr>
                <w:rFonts w:ascii="Times New Roman" w:hAnsi="Times New Roman"/>
                <w:bCs/>
                <w:sz w:val="18"/>
                <w:szCs w:val="18"/>
              </w:rPr>
            </w:pPr>
          </w:p>
        </w:tc>
        <w:tc>
          <w:tcPr>
            <w:tcW w:w="427" w:type="pct"/>
            <w:vMerge/>
            <w:tcBorders>
              <w:top w:val="single" w:sz="4" w:space="0" w:color="auto"/>
              <w:left w:val="nil"/>
              <w:right w:val="single" w:sz="4" w:space="0" w:color="auto"/>
            </w:tcBorders>
            <w:shd w:val="clear" w:color="auto" w:fill="auto"/>
            <w:vAlign w:val="bottom"/>
          </w:tcPr>
          <w:p w:rsidR="00564C1B" w:rsidRPr="005E18FC" w:rsidRDefault="00564C1B" w:rsidP="000A542B">
            <w:pPr>
              <w:spacing w:after="0" w:line="240" w:lineRule="auto"/>
              <w:jc w:val="center"/>
              <w:rPr>
                <w:rFonts w:ascii="Times New Roman" w:hAnsi="Times New Roman"/>
                <w:bCs/>
                <w:sz w:val="18"/>
                <w:szCs w:val="18"/>
              </w:rPr>
            </w:pPr>
          </w:p>
        </w:tc>
        <w:tc>
          <w:tcPr>
            <w:tcW w:w="356" w:type="pct"/>
            <w:tcBorders>
              <w:top w:val="single" w:sz="4" w:space="0" w:color="auto"/>
              <w:left w:val="nil"/>
              <w:right w:val="single" w:sz="4" w:space="0" w:color="auto"/>
            </w:tcBorders>
            <w:shd w:val="clear" w:color="auto" w:fill="auto"/>
          </w:tcPr>
          <w:p w:rsidR="00564C1B" w:rsidRPr="005E18FC" w:rsidRDefault="00564C1B" w:rsidP="000A542B">
            <w:pPr>
              <w:spacing w:after="0" w:line="240" w:lineRule="auto"/>
              <w:jc w:val="center"/>
              <w:rPr>
                <w:rFonts w:ascii="Times New Roman" w:hAnsi="Times New Roman"/>
                <w:bCs/>
                <w:sz w:val="18"/>
                <w:szCs w:val="18"/>
              </w:rPr>
            </w:pPr>
            <w:r w:rsidRPr="005E18FC">
              <w:rPr>
                <w:rFonts w:ascii="Times New Roman" w:hAnsi="Times New Roman"/>
                <w:bCs/>
                <w:sz w:val="18"/>
                <w:szCs w:val="18"/>
              </w:rPr>
              <w:t>план</w:t>
            </w:r>
          </w:p>
        </w:tc>
        <w:tc>
          <w:tcPr>
            <w:tcW w:w="356" w:type="pct"/>
            <w:tcBorders>
              <w:top w:val="single" w:sz="4" w:space="0" w:color="auto"/>
              <w:left w:val="nil"/>
              <w:right w:val="single" w:sz="4" w:space="0" w:color="auto"/>
            </w:tcBorders>
          </w:tcPr>
          <w:p w:rsidR="00564C1B" w:rsidRPr="005E18FC" w:rsidRDefault="00564C1B" w:rsidP="000A542B">
            <w:pPr>
              <w:spacing w:after="0" w:line="240" w:lineRule="auto"/>
              <w:jc w:val="center"/>
              <w:rPr>
                <w:rFonts w:ascii="Times New Roman" w:hAnsi="Times New Roman"/>
                <w:bCs/>
                <w:sz w:val="18"/>
                <w:szCs w:val="18"/>
              </w:rPr>
            </w:pPr>
            <w:r w:rsidRPr="005E18FC">
              <w:rPr>
                <w:rFonts w:ascii="Times New Roman" w:hAnsi="Times New Roman"/>
                <w:bCs/>
                <w:sz w:val="18"/>
                <w:szCs w:val="18"/>
              </w:rPr>
              <w:t>факт</w:t>
            </w:r>
          </w:p>
        </w:tc>
        <w:tc>
          <w:tcPr>
            <w:tcW w:w="356" w:type="pct"/>
            <w:tcBorders>
              <w:top w:val="single" w:sz="4" w:space="0" w:color="auto"/>
              <w:left w:val="single" w:sz="4" w:space="0" w:color="auto"/>
              <w:right w:val="single" w:sz="4" w:space="0" w:color="auto"/>
            </w:tcBorders>
            <w:shd w:val="clear" w:color="auto" w:fill="auto"/>
          </w:tcPr>
          <w:p w:rsidR="00564C1B" w:rsidRPr="005E18FC" w:rsidRDefault="00564C1B" w:rsidP="000A542B">
            <w:pPr>
              <w:spacing w:after="0" w:line="240" w:lineRule="auto"/>
              <w:jc w:val="center"/>
              <w:rPr>
                <w:rFonts w:ascii="Times New Roman" w:hAnsi="Times New Roman"/>
                <w:sz w:val="18"/>
                <w:szCs w:val="18"/>
              </w:rPr>
            </w:pPr>
            <w:r w:rsidRPr="005E18FC">
              <w:rPr>
                <w:rFonts w:ascii="Times New Roman" w:hAnsi="Times New Roman"/>
                <w:sz w:val="18"/>
                <w:szCs w:val="18"/>
              </w:rPr>
              <w:t>201</w:t>
            </w:r>
            <w:r>
              <w:rPr>
                <w:rFonts w:ascii="Times New Roman" w:hAnsi="Times New Roman"/>
                <w:sz w:val="18"/>
                <w:szCs w:val="18"/>
              </w:rPr>
              <w:t>8</w:t>
            </w:r>
          </w:p>
        </w:tc>
        <w:tc>
          <w:tcPr>
            <w:tcW w:w="356" w:type="pct"/>
            <w:tcBorders>
              <w:top w:val="single" w:sz="4" w:space="0" w:color="auto"/>
              <w:left w:val="single" w:sz="4" w:space="0" w:color="auto"/>
              <w:right w:val="single" w:sz="4" w:space="0" w:color="auto"/>
            </w:tcBorders>
            <w:shd w:val="clear" w:color="auto" w:fill="auto"/>
          </w:tcPr>
          <w:p w:rsidR="00564C1B" w:rsidRPr="005E18FC" w:rsidRDefault="00564C1B" w:rsidP="000A542B">
            <w:pPr>
              <w:spacing w:after="0" w:line="240" w:lineRule="auto"/>
              <w:jc w:val="center"/>
              <w:rPr>
                <w:rFonts w:ascii="Times New Roman" w:hAnsi="Times New Roman"/>
                <w:sz w:val="18"/>
                <w:szCs w:val="18"/>
              </w:rPr>
            </w:pPr>
            <w:r w:rsidRPr="005E18FC">
              <w:rPr>
                <w:rFonts w:ascii="Times New Roman" w:hAnsi="Times New Roman"/>
                <w:sz w:val="18"/>
                <w:szCs w:val="18"/>
              </w:rPr>
              <w:t>201</w:t>
            </w:r>
            <w:r>
              <w:rPr>
                <w:rFonts w:ascii="Times New Roman" w:hAnsi="Times New Roman"/>
                <w:sz w:val="18"/>
                <w:szCs w:val="18"/>
              </w:rPr>
              <w:t>9</w:t>
            </w:r>
          </w:p>
        </w:tc>
        <w:tc>
          <w:tcPr>
            <w:tcW w:w="358" w:type="pct"/>
            <w:tcBorders>
              <w:top w:val="single" w:sz="4" w:space="0" w:color="auto"/>
              <w:left w:val="single" w:sz="4" w:space="0" w:color="auto"/>
              <w:right w:val="single" w:sz="4" w:space="0" w:color="auto"/>
            </w:tcBorders>
          </w:tcPr>
          <w:p w:rsidR="00564C1B" w:rsidRPr="005E18FC" w:rsidRDefault="00564C1B" w:rsidP="000A542B">
            <w:pPr>
              <w:spacing w:after="0" w:line="240" w:lineRule="auto"/>
              <w:jc w:val="center"/>
              <w:rPr>
                <w:rFonts w:ascii="Times New Roman" w:hAnsi="Times New Roman"/>
                <w:bCs/>
                <w:sz w:val="18"/>
                <w:szCs w:val="18"/>
              </w:rPr>
            </w:pPr>
            <w:r w:rsidRPr="005E18FC">
              <w:rPr>
                <w:rFonts w:ascii="Times New Roman" w:hAnsi="Times New Roman"/>
                <w:bCs/>
                <w:sz w:val="18"/>
                <w:szCs w:val="18"/>
              </w:rPr>
              <w:t>20</w:t>
            </w:r>
            <w:r>
              <w:rPr>
                <w:rFonts w:ascii="Times New Roman" w:hAnsi="Times New Roman"/>
                <w:bCs/>
                <w:sz w:val="18"/>
                <w:szCs w:val="18"/>
              </w:rPr>
              <w:t>20</w:t>
            </w:r>
          </w:p>
        </w:tc>
        <w:tc>
          <w:tcPr>
            <w:tcW w:w="1076" w:type="pct"/>
            <w:tcBorders>
              <w:top w:val="single" w:sz="4" w:space="0" w:color="auto"/>
              <w:left w:val="single" w:sz="4" w:space="0" w:color="auto"/>
              <w:right w:val="single" w:sz="4" w:space="0" w:color="auto"/>
            </w:tcBorders>
            <w:shd w:val="clear" w:color="auto" w:fill="auto"/>
          </w:tcPr>
          <w:p w:rsidR="00564C1B" w:rsidRPr="005E18FC" w:rsidRDefault="00564C1B" w:rsidP="000A542B">
            <w:pPr>
              <w:spacing w:after="0" w:line="240" w:lineRule="auto"/>
              <w:jc w:val="center"/>
              <w:rPr>
                <w:rFonts w:ascii="Times New Roman" w:hAnsi="Times New Roman"/>
                <w:bCs/>
                <w:sz w:val="18"/>
                <w:szCs w:val="18"/>
              </w:rPr>
            </w:pPr>
            <w:r w:rsidRPr="005E18FC">
              <w:rPr>
                <w:rFonts w:ascii="Times New Roman" w:hAnsi="Times New Roman"/>
                <w:bCs/>
                <w:sz w:val="18"/>
                <w:szCs w:val="18"/>
              </w:rPr>
              <w:t>план</w:t>
            </w:r>
          </w:p>
        </w:tc>
        <w:tc>
          <w:tcPr>
            <w:tcW w:w="1030" w:type="pct"/>
            <w:tcBorders>
              <w:top w:val="single" w:sz="4" w:space="0" w:color="auto"/>
              <w:left w:val="single" w:sz="4" w:space="0" w:color="auto"/>
              <w:right w:val="single" w:sz="4" w:space="0" w:color="auto"/>
            </w:tcBorders>
          </w:tcPr>
          <w:p w:rsidR="00564C1B" w:rsidRPr="005E18FC" w:rsidRDefault="00564C1B" w:rsidP="000A542B">
            <w:pPr>
              <w:spacing w:after="0" w:line="240" w:lineRule="auto"/>
              <w:jc w:val="center"/>
              <w:rPr>
                <w:rFonts w:ascii="Times New Roman" w:hAnsi="Times New Roman"/>
                <w:bCs/>
                <w:sz w:val="18"/>
                <w:szCs w:val="18"/>
              </w:rPr>
            </w:pPr>
            <w:r w:rsidRPr="005E18FC">
              <w:rPr>
                <w:rFonts w:ascii="Times New Roman" w:hAnsi="Times New Roman"/>
                <w:bCs/>
                <w:sz w:val="18"/>
                <w:szCs w:val="18"/>
              </w:rPr>
              <w:t>факт</w:t>
            </w:r>
          </w:p>
        </w:tc>
      </w:tr>
    </w:tbl>
    <w:p w:rsidR="00564C1B" w:rsidRPr="005E18FC" w:rsidRDefault="00564C1B" w:rsidP="000A542B">
      <w:pPr>
        <w:spacing w:after="0" w:line="20" w:lineRule="exact"/>
        <w:jc w:val="center"/>
      </w:pPr>
    </w:p>
    <w:tbl>
      <w:tblPr>
        <w:tblW w:w="4845" w:type="pct"/>
        <w:tblLayout w:type="fixed"/>
        <w:tblLook w:val="04A0"/>
      </w:tblPr>
      <w:tblGrid>
        <w:gridCol w:w="534"/>
        <w:gridCol w:w="1540"/>
        <w:gridCol w:w="1292"/>
        <w:gridCol w:w="1077"/>
        <w:gridCol w:w="1077"/>
        <w:gridCol w:w="1077"/>
        <w:gridCol w:w="1077"/>
        <w:gridCol w:w="1086"/>
        <w:gridCol w:w="3256"/>
        <w:gridCol w:w="3114"/>
      </w:tblGrid>
      <w:tr w:rsidR="00564C1B" w:rsidRPr="00911255" w:rsidTr="00F4503C">
        <w:trPr>
          <w:trHeight w:val="267"/>
          <w:tblHeader/>
        </w:trPr>
        <w:tc>
          <w:tcPr>
            <w:tcW w:w="176" w:type="pct"/>
            <w:tcBorders>
              <w:top w:val="single" w:sz="4" w:space="0" w:color="auto"/>
              <w:left w:val="single" w:sz="4" w:space="0" w:color="auto"/>
              <w:bottom w:val="single" w:sz="4" w:space="0" w:color="auto"/>
              <w:right w:val="single" w:sz="4" w:space="0" w:color="auto"/>
            </w:tcBorders>
            <w:shd w:val="clear" w:color="auto" w:fill="auto"/>
            <w:hideMark/>
          </w:tcPr>
          <w:p w:rsidR="00564C1B" w:rsidRPr="00911255" w:rsidRDefault="00564C1B" w:rsidP="000A542B">
            <w:pPr>
              <w:spacing w:after="0" w:line="240" w:lineRule="auto"/>
              <w:jc w:val="center"/>
              <w:rPr>
                <w:rFonts w:ascii="Times New Roman" w:hAnsi="Times New Roman"/>
                <w:bCs/>
                <w:sz w:val="18"/>
                <w:szCs w:val="18"/>
              </w:rPr>
            </w:pPr>
            <w:r w:rsidRPr="00911255">
              <w:rPr>
                <w:rFonts w:ascii="Times New Roman" w:hAnsi="Times New Roman"/>
                <w:bCs/>
                <w:sz w:val="18"/>
                <w:szCs w:val="18"/>
              </w:rPr>
              <w:t>1</w:t>
            </w:r>
          </w:p>
        </w:tc>
        <w:tc>
          <w:tcPr>
            <w:tcW w:w="509" w:type="pct"/>
            <w:tcBorders>
              <w:top w:val="single" w:sz="4" w:space="0" w:color="auto"/>
              <w:left w:val="nil"/>
              <w:bottom w:val="single" w:sz="4" w:space="0" w:color="auto"/>
              <w:right w:val="single" w:sz="4" w:space="0" w:color="auto"/>
            </w:tcBorders>
            <w:shd w:val="clear" w:color="auto" w:fill="auto"/>
            <w:hideMark/>
          </w:tcPr>
          <w:p w:rsidR="00564C1B" w:rsidRPr="00911255" w:rsidRDefault="00564C1B" w:rsidP="000A542B">
            <w:pPr>
              <w:spacing w:after="0" w:line="240" w:lineRule="auto"/>
              <w:jc w:val="center"/>
              <w:rPr>
                <w:rFonts w:ascii="Times New Roman" w:hAnsi="Times New Roman"/>
                <w:bCs/>
                <w:sz w:val="18"/>
                <w:szCs w:val="18"/>
              </w:rPr>
            </w:pPr>
            <w:r w:rsidRPr="00911255">
              <w:rPr>
                <w:rFonts w:ascii="Times New Roman" w:hAnsi="Times New Roman"/>
                <w:bCs/>
                <w:sz w:val="18"/>
                <w:szCs w:val="18"/>
              </w:rPr>
              <w:t>2</w:t>
            </w:r>
          </w:p>
        </w:tc>
        <w:tc>
          <w:tcPr>
            <w:tcW w:w="427" w:type="pct"/>
            <w:tcBorders>
              <w:top w:val="single" w:sz="4" w:space="0" w:color="auto"/>
              <w:left w:val="nil"/>
              <w:bottom w:val="single" w:sz="4" w:space="0" w:color="auto"/>
              <w:right w:val="single" w:sz="4" w:space="0" w:color="auto"/>
            </w:tcBorders>
            <w:shd w:val="clear" w:color="auto" w:fill="auto"/>
            <w:hideMark/>
          </w:tcPr>
          <w:p w:rsidR="00564C1B" w:rsidRPr="00911255" w:rsidRDefault="00564C1B" w:rsidP="000A542B">
            <w:pPr>
              <w:spacing w:after="0" w:line="240" w:lineRule="auto"/>
              <w:jc w:val="center"/>
              <w:rPr>
                <w:rFonts w:ascii="Times New Roman" w:hAnsi="Times New Roman"/>
                <w:bCs/>
                <w:sz w:val="18"/>
                <w:szCs w:val="18"/>
              </w:rPr>
            </w:pPr>
            <w:r w:rsidRPr="00911255">
              <w:rPr>
                <w:rFonts w:ascii="Times New Roman" w:hAnsi="Times New Roman"/>
                <w:bCs/>
                <w:sz w:val="18"/>
                <w:szCs w:val="18"/>
              </w:rPr>
              <w:t>3</w:t>
            </w:r>
          </w:p>
        </w:tc>
        <w:tc>
          <w:tcPr>
            <w:tcW w:w="356" w:type="pct"/>
            <w:tcBorders>
              <w:top w:val="single" w:sz="4" w:space="0" w:color="auto"/>
              <w:left w:val="nil"/>
              <w:bottom w:val="single" w:sz="4" w:space="0" w:color="auto"/>
              <w:right w:val="single" w:sz="4" w:space="0" w:color="auto"/>
            </w:tcBorders>
            <w:shd w:val="clear" w:color="auto" w:fill="auto"/>
            <w:hideMark/>
          </w:tcPr>
          <w:p w:rsidR="00564C1B" w:rsidRPr="00911255" w:rsidRDefault="00564C1B" w:rsidP="000A542B">
            <w:pPr>
              <w:spacing w:after="0" w:line="240" w:lineRule="auto"/>
              <w:jc w:val="center"/>
              <w:rPr>
                <w:rFonts w:ascii="Times New Roman" w:hAnsi="Times New Roman"/>
                <w:bCs/>
                <w:sz w:val="18"/>
                <w:szCs w:val="18"/>
              </w:rPr>
            </w:pPr>
            <w:r w:rsidRPr="00911255">
              <w:rPr>
                <w:rFonts w:ascii="Times New Roman" w:hAnsi="Times New Roman"/>
                <w:bCs/>
                <w:sz w:val="18"/>
                <w:szCs w:val="18"/>
              </w:rPr>
              <w:t>4</w:t>
            </w:r>
          </w:p>
        </w:tc>
        <w:tc>
          <w:tcPr>
            <w:tcW w:w="356" w:type="pct"/>
            <w:tcBorders>
              <w:top w:val="single" w:sz="4" w:space="0" w:color="auto"/>
              <w:left w:val="nil"/>
              <w:bottom w:val="single" w:sz="4" w:space="0" w:color="auto"/>
              <w:right w:val="single" w:sz="4" w:space="0" w:color="auto"/>
            </w:tcBorders>
            <w:shd w:val="clear" w:color="auto" w:fill="auto"/>
          </w:tcPr>
          <w:p w:rsidR="00564C1B" w:rsidRPr="00911255" w:rsidRDefault="00564C1B" w:rsidP="000A542B">
            <w:pPr>
              <w:spacing w:after="0" w:line="240" w:lineRule="auto"/>
              <w:jc w:val="center"/>
              <w:rPr>
                <w:rFonts w:ascii="Times New Roman" w:hAnsi="Times New Roman"/>
                <w:bCs/>
                <w:sz w:val="18"/>
                <w:szCs w:val="18"/>
              </w:rPr>
            </w:pPr>
            <w:r w:rsidRPr="00911255">
              <w:rPr>
                <w:rFonts w:ascii="Times New Roman" w:hAnsi="Times New Roman"/>
                <w:bCs/>
                <w:sz w:val="18"/>
                <w:szCs w:val="18"/>
              </w:rPr>
              <w:t>5</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564C1B" w:rsidRPr="00911255" w:rsidRDefault="00564C1B" w:rsidP="000A542B">
            <w:pPr>
              <w:spacing w:after="0" w:line="240" w:lineRule="auto"/>
              <w:jc w:val="center"/>
              <w:rPr>
                <w:rFonts w:ascii="Times New Roman" w:hAnsi="Times New Roman"/>
                <w:bCs/>
                <w:sz w:val="18"/>
                <w:szCs w:val="18"/>
              </w:rPr>
            </w:pPr>
            <w:r w:rsidRPr="00911255">
              <w:rPr>
                <w:rFonts w:ascii="Times New Roman" w:hAnsi="Times New Roman"/>
                <w:bCs/>
                <w:sz w:val="18"/>
                <w:szCs w:val="18"/>
              </w:rPr>
              <w:t>6</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564C1B" w:rsidRPr="00911255" w:rsidRDefault="00564C1B" w:rsidP="000A542B">
            <w:pPr>
              <w:spacing w:after="0" w:line="240" w:lineRule="auto"/>
              <w:jc w:val="center"/>
              <w:rPr>
                <w:rFonts w:ascii="Times New Roman" w:hAnsi="Times New Roman"/>
                <w:bCs/>
                <w:sz w:val="18"/>
                <w:szCs w:val="18"/>
              </w:rPr>
            </w:pPr>
            <w:r w:rsidRPr="00911255">
              <w:rPr>
                <w:rFonts w:ascii="Times New Roman" w:hAnsi="Times New Roman"/>
                <w:bCs/>
                <w:sz w:val="18"/>
                <w:szCs w:val="18"/>
              </w:rPr>
              <w:t>7</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564C1B" w:rsidRPr="00911255" w:rsidRDefault="00564C1B" w:rsidP="000A542B">
            <w:pPr>
              <w:spacing w:after="0" w:line="240" w:lineRule="auto"/>
              <w:jc w:val="center"/>
              <w:rPr>
                <w:rFonts w:ascii="Times New Roman" w:hAnsi="Times New Roman"/>
                <w:bCs/>
                <w:sz w:val="18"/>
                <w:szCs w:val="18"/>
              </w:rPr>
            </w:pPr>
            <w:r w:rsidRPr="00911255">
              <w:rPr>
                <w:rFonts w:ascii="Times New Roman" w:hAnsi="Times New Roman"/>
                <w:bCs/>
                <w:sz w:val="18"/>
                <w:szCs w:val="18"/>
              </w:rPr>
              <w:t>8</w:t>
            </w:r>
          </w:p>
        </w:tc>
        <w:tc>
          <w:tcPr>
            <w:tcW w:w="1076" w:type="pct"/>
            <w:tcBorders>
              <w:top w:val="single" w:sz="4" w:space="0" w:color="auto"/>
              <w:left w:val="single" w:sz="4" w:space="0" w:color="auto"/>
              <w:bottom w:val="single" w:sz="4" w:space="0" w:color="auto"/>
              <w:right w:val="single" w:sz="4" w:space="0" w:color="auto"/>
            </w:tcBorders>
            <w:shd w:val="clear" w:color="auto" w:fill="auto"/>
            <w:hideMark/>
          </w:tcPr>
          <w:p w:rsidR="00564C1B" w:rsidRPr="00911255" w:rsidRDefault="00564C1B" w:rsidP="000A542B">
            <w:pPr>
              <w:spacing w:after="0" w:line="240" w:lineRule="auto"/>
              <w:jc w:val="center"/>
              <w:rPr>
                <w:rFonts w:ascii="Times New Roman" w:hAnsi="Times New Roman"/>
                <w:bCs/>
                <w:sz w:val="18"/>
                <w:szCs w:val="18"/>
              </w:rPr>
            </w:pPr>
            <w:r w:rsidRPr="00911255">
              <w:rPr>
                <w:rFonts w:ascii="Times New Roman" w:hAnsi="Times New Roman"/>
                <w:bCs/>
                <w:sz w:val="18"/>
                <w:szCs w:val="18"/>
              </w:rPr>
              <w:t>9</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564C1B" w:rsidRPr="00911255" w:rsidRDefault="00564C1B" w:rsidP="000A542B">
            <w:pPr>
              <w:spacing w:after="0" w:line="240" w:lineRule="auto"/>
              <w:jc w:val="center"/>
              <w:rPr>
                <w:rFonts w:ascii="Times New Roman" w:hAnsi="Times New Roman"/>
                <w:bCs/>
                <w:sz w:val="18"/>
                <w:szCs w:val="18"/>
              </w:rPr>
            </w:pPr>
            <w:r w:rsidRPr="00911255">
              <w:rPr>
                <w:rFonts w:ascii="Times New Roman" w:hAnsi="Times New Roman"/>
                <w:bCs/>
                <w:sz w:val="18"/>
                <w:szCs w:val="18"/>
              </w:rPr>
              <w:t>10</w:t>
            </w:r>
          </w:p>
        </w:tc>
      </w:tr>
      <w:tr w:rsidR="00564C1B" w:rsidRPr="00911255" w:rsidTr="00F4503C">
        <w:trPr>
          <w:trHeight w:val="323"/>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tcPr>
          <w:p w:rsidR="00564C1B" w:rsidRPr="00911255" w:rsidRDefault="00564C1B" w:rsidP="00EA4652">
            <w:pPr>
              <w:spacing w:after="0" w:line="240" w:lineRule="auto"/>
              <w:rPr>
                <w:rFonts w:ascii="Times New Roman" w:hAnsi="Times New Roman"/>
                <w:bCs/>
                <w:sz w:val="18"/>
                <w:szCs w:val="18"/>
              </w:rPr>
            </w:pPr>
            <w:r w:rsidRPr="00911255">
              <w:rPr>
                <w:rFonts w:ascii="Times New Roman" w:hAnsi="Times New Roman"/>
                <w:sz w:val="20"/>
                <w:szCs w:val="20"/>
              </w:rPr>
              <w:t>Меры</w:t>
            </w:r>
            <w:r w:rsidRPr="00911255">
              <w:rPr>
                <w:rFonts w:ascii="Times New Roman" w:hAnsi="Times New Roman"/>
                <w:spacing w:val="-10"/>
                <w:sz w:val="20"/>
                <w:szCs w:val="20"/>
              </w:rPr>
              <w:t xml:space="preserve"> </w:t>
            </w:r>
            <w:r w:rsidRPr="00911255">
              <w:rPr>
                <w:rFonts w:ascii="Times New Roman" w:hAnsi="Times New Roman"/>
                <w:spacing w:val="-1"/>
                <w:sz w:val="20"/>
                <w:szCs w:val="20"/>
              </w:rPr>
              <w:t>государственного</w:t>
            </w:r>
            <w:r w:rsidRPr="00911255">
              <w:rPr>
                <w:rFonts w:ascii="Times New Roman" w:hAnsi="Times New Roman"/>
                <w:spacing w:val="-9"/>
                <w:sz w:val="20"/>
                <w:szCs w:val="20"/>
              </w:rPr>
              <w:t xml:space="preserve"> </w:t>
            </w:r>
            <w:r w:rsidRPr="00911255">
              <w:rPr>
                <w:rFonts w:ascii="Times New Roman" w:hAnsi="Times New Roman"/>
                <w:sz w:val="20"/>
                <w:szCs w:val="20"/>
              </w:rPr>
              <w:t>регулирования,</w:t>
            </w:r>
            <w:r w:rsidRPr="00911255">
              <w:rPr>
                <w:rFonts w:ascii="Times New Roman" w:hAnsi="Times New Roman"/>
                <w:spacing w:val="-10"/>
                <w:sz w:val="20"/>
                <w:szCs w:val="20"/>
              </w:rPr>
              <w:t xml:space="preserve"> </w:t>
            </w:r>
            <w:r w:rsidRPr="00911255">
              <w:rPr>
                <w:rFonts w:ascii="Times New Roman" w:hAnsi="Times New Roman"/>
                <w:sz w:val="20"/>
                <w:szCs w:val="20"/>
              </w:rPr>
              <w:t>запланированные</w:t>
            </w:r>
            <w:r w:rsidRPr="00911255">
              <w:rPr>
                <w:rFonts w:ascii="Times New Roman" w:hAnsi="Times New Roman"/>
                <w:spacing w:val="-10"/>
                <w:sz w:val="20"/>
                <w:szCs w:val="20"/>
              </w:rPr>
              <w:t xml:space="preserve"> </w:t>
            </w:r>
            <w:r w:rsidRPr="00911255">
              <w:rPr>
                <w:rFonts w:ascii="Times New Roman" w:hAnsi="Times New Roman"/>
                <w:sz w:val="20"/>
                <w:szCs w:val="20"/>
              </w:rPr>
              <w:t>в</w:t>
            </w:r>
            <w:r w:rsidRPr="00911255">
              <w:rPr>
                <w:rFonts w:ascii="Times New Roman" w:hAnsi="Times New Roman"/>
                <w:spacing w:val="-11"/>
                <w:sz w:val="20"/>
                <w:szCs w:val="20"/>
              </w:rPr>
              <w:t xml:space="preserve"> </w:t>
            </w:r>
            <w:r w:rsidRPr="00911255">
              <w:rPr>
                <w:rFonts w:ascii="Times New Roman" w:hAnsi="Times New Roman"/>
                <w:sz w:val="20"/>
                <w:szCs w:val="20"/>
              </w:rPr>
              <w:t>рамках</w:t>
            </w:r>
            <w:r w:rsidRPr="00911255">
              <w:rPr>
                <w:rFonts w:ascii="Times New Roman" w:hAnsi="Times New Roman"/>
                <w:spacing w:val="-11"/>
                <w:sz w:val="20"/>
                <w:szCs w:val="20"/>
              </w:rPr>
              <w:t xml:space="preserve"> </w:t>
            </w:r>
            <w:r w:rsidRPr="00911255">
              <w:rPr>
                <w:rFonts w:ascii="Times New Roman" w:hAnsi="Times New Roman"/>
                <w:sz w:val="20"/>
                <w:szCs w:val="20"/>
              </w:rPr>
              <w:t>государственной</w:t>
            </w:r>
            <w:r w:rsidRPr="00911255">
              <w:rPr>
                <w:rFonts w:ascii="Times New Roman" w:hAnsi="Times New Roman"/>
                <w:spacing w:val="-11"/>
                <w:sz w:val="20"/>
                <w:szCs w:val="20"/>
              </w:rPr>
              <w:t xml:space="preserve"> </w:t>
            </w:r>
            <w:r w:rsidRPr="00911255">
              <w:rPr>
                <w:rFonts w:ascii="Times New Roman" w:hAnsi="Times New Roman"/>
                <w:sz w:val="20"/>
                <w:szCs w:val="20"/>
              </w:rPr>
              <w:t xml:space="preserve">программы </w:t>
            </w:r>
          </w:p>
        </w:tc>
      </w:tr>
      <w:tr w:rsidR="00564C1B" w:rsidRPr="00911255" w:rsidTr="00F4503C">
        <w:trPr>
          <w:trHeight w:val="323"/>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tcPr>
          <w:p w:rsidR="00564C1B" w:rsidRPr="00911255" w:rsidRDefault="00564C1B" w:rsidP="00EA4652">
            <w:pPr>
              <w:spacing w:after="0" w:line="240" w:lineRule="auto"/>
              <w:rPr>
                <w:rFonts w:ascii="Times New Roman" w:hAnsi="Times New Roman"/>
                <w:bCs/>
                <w:sz w:val="18"/>
                <w:szCs w:val="18"/>
              </w:rPr>
            </w:pPr>
            <w:r w:rsidRPr="00911255">
              <w:rPr>
                <w:rFonts w:ascii="Times New Roman" w:hAnsi="Times New Roman"/>
                <w:sz w:val="20"/>
                <w:szCs w:val="20"/>
              </w:rPr>
              <w:t>Государственная программа «Развитие транспортной системы»</w:t>
            </w:r>
          </w:p>
        </w:tc>
      </w:tr>
      <w:tr w:rsidR="00564C1B" w:rsidRPr="00911255" w:rsidTr="00F4503C">
        <w:trPr>
          <w:trHeight w:val="323"/>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564C1B" w:rsidRPr="00911255" w:rsidRDefault="00564C1B" w:rsidP="00EA4652">
            <w:pPr>
              <w:spacing w:after="0" w:line="240" w:lineRule="auto"/>
              <w:rPr>
                <w:rFonts w:ascii="Times New Roman" w:hAnsi="Times New Roman"/>
                <w:bCs/>
                <w:sz w:val="18"/>
                <w:szCs w:val="18"/>
              </w:rPr>
            </w:pPr>
            <w:r w:rsidRPr="00911255">
              <w:rPr>
                <w:rFonts w:ascii="Times New Roman" w:hAnsi="Times New Roman"/>
                <w:bCs/>
                <w:sz w:val="18"/>
                <w:szCs w:val="18"/>
              </w:rPr>
              <w:t>Подпрограмма 1 «Магистральный железнодорожный транспорт»</w:t>
            </w:r>
          </w:p>
        </w:tc>
      </w:tr>
      <w:tr w:rsidR="00950E60" w:rsidRPr="00911255" w:rsidTr="00A83922">
        <w:trPr>
          <w:trHeight w:val="323"/>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950E60" w:rsidRPr="00625ABF" w:rsidRDefault="00950E60" w:rsidP="00EA4652">
            <w:pPr>
              <w:spacing w:after="0" w:line="240" w:lineRule="auto"/>
              <w:rPr>
                <w:rFonts w:ascii="Times New Roman" w:hAnsi="Times New Roman"/>
                <w:b/>
                <w:bCs/>
                <w:sz w:val="18"/>
                <w:szCs w:val="18"/>
              </w:rPr>
            </w:pPr>
            <w:r w:rsidRPr="00625ABF">
              <w:rPr>
                <w:rFonts w:ascii="Times New Roman" w:hAnsi="Times New Roman"/>
                <w:bCs/>
                <w:sz w:val="18"/>
                <w:szCs w:val="18"/>
              </w:rPr>
              <w:t>Подпрограмма 1 «Магистральный железнодорожный транспорт», ФЦП «Развитие транспортной системы России (2010-2020 годы)»</w:t>
            </w:r>
          </w:p>
          <w:p w:rsidR="00950E60" w:rsidRPr="00625ABF" w:rsidRDefault="00950E60" w:rsidP="00EA4652">
            <w:pPr>
              <w:spacing w:after="0" w:line="240" w:lineRule="auto"/>
              <w:rPr>
                <w:rFonts w:ascii="Times New Roman" w:hAnsi="Times New Roman"/>
                <w:b/>
                <w:bCs/>
                <w:sz w:val="18"/>
                <w:szCs w:val="18"/>
              </w:rPr>
            </w:pPr>
          </w:p>
        </w:tc>
      </w:tr>
      <w:tr w:rsidR="000D7D01" w:rsidRPr="005C6288" w:rsidTr="00A83922">
        <w:trPr>
          <w:trHeight w:val="1098"/>
        </w:trPr>
        <w:tc>
          <w:tcPr>
            <w:tcW w:w="176" w:type="pct"/>
            <w:tcBorders>
              <w:top w:val="single" w:sz="4" w:space="0" w:color="auto"/>
              <w:left w:val="single" w:sz="4" w:space="0" w:color="auto"/>
              <w:bottom w:val="single" w:sz="4" w:space="0" w:color="auto"/>
              <w:right w:val="nil"/>
            </w:tcBorders>
            <w:shd w:val="clear" w:color="auto" w:fill="auto"/>
            <w:hideMark/>
          </w:tcPr>
          <w:p w:rsidR="000D7D01" w:rsidRPr="005C6288" w:rsidRDefault="000D7D01" w:rsidP="00EA4652">
            <w:pPr>
              <w:spacing w:after="0" w:line="240" w:lineRule="auto"/>
              <w:rPr>
                <w:rFonts w:ascii="Times New Roman" w:hAnsi="Times New Roman"/>
                <w:bCs/>
                <w:sz w:val="18"/>
                <w:szCs w:val="18"/>
              </w:rPr>
            </w:pPr>
            <w:r w:rsidRPr="005C6288">
              <w:rPr>
                <w:rFonts w:ascii="Times New Roman" w:hAnsi="Times New Roman"/>
                <w:bCs/>
                <w:sz w:val="18"/>
                <w:szCs w:val="18"/>
              </w:rPr>
              <w:t>1.</w:t>
            </w:r>
          </w:p>
        </w:tc>
        <w:tc>
          <w:tcPr>
            <w:tcW w:w="509" w:type="pct"/>
            <w:tcBorders>
              <w:top w:val="single" w:sz="4" w:space="0" w:color="auto"/>
              <w:left w:val="single" w:sz="4" w:space="0" w:color="auto"/>
              <w:bottom w:val="single" w:sz="4" w:space="0" w:color="auto"/>
              <w:right w:val="nil"/>
            </w:tcBorders>
            <w:shd w:val="clear" w:color="auto" w:fill="auto"/>
            <w:hideMark/>
          </w:tcPr>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t xml:space="preserve">Установление льготной ставки налога на добавленную стоимость в размере 0 % на услуги пригородного железнодорожного сообщения </w:t>
            </w:r>
          </w:p>
        </w:tc>
        <w:tc>
          <w:tcPr>
            <w:tcW w:w="427" w:type="pct"/>
            <w:tcBorders>
              <w:top w:val="single" w:sz="4" w:space="0" w:color="auto"/>
              <w:left w:val="single" w:sz="4" w:space="0" w:color="auto"/>
              <w:bottom w:val="single" w:sz="4" w:space="0" w:color="auto"/>
              <w:right w:val="nil"/>
            </w:tcBorders>
            <w:shd w:val="clear" w:color="auto" w:fill="auto"/>
            <w:hideMark/>
          </w:tcPr>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t>Выпадающие доходы федерального бюджета</w:t>
            </w:r>
          </w:p>
        </w:tc>
        <w:tc>
          <w:tcPr>
            <w:tcW w:w="356" w:type="pct"/>
            <w:tcBorders>
              <w:top w:val="single" w:sz="4" w:space="0" w:color="auto"/>
              <w:left w:val="single" w:sz="4" w:space="0" w:color="auto"/>
              <w:bottom w:val="single" w:sz="4" w:space="0" w:color="auto"/>
              <w:right w:val="nil"/>
            </w:tcBorders>
            <w:shd w:val="clear" w:color="auto" w:fill="auto"/>
            <w:hideMark/>
          </w:tcPr>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t>8790000,0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0D7D01" w:rsidRPr="00A83922" w:rsidRDefault="000D7D01" w:rsidP="00EA4652">
            <w:pPr>
              <w:spacing w:after="0" w:line="240" w:lineRule="auto"/>
              <w:rPr>
                <w:rFonts w:ascii="Times New Roman" w:hAnsi="Times New Roman"/>
                <w:sz w:val="18"/>
                <w:szCs w:val="18"/>
                <w:lang w:val="en-US"/>
              </w:rPr>
            </w:pPr>
            <w:r w:rsidRPr="00A83922">
              <w:rPr>
                <w:rFonts w:ascii="Times New Roman" w:hAnsi="Times New Roman"/>
                <w:sz w:val="18"/>
                <w:szCs w:val="18"/>
                <w:lang w:val="en-US"/>
              </w:rPr>
              <w:t>10 137 528</w:t>
            </w:r>
          </w:p>
        </w:tc>
        <w:tc>
          <w:tcPr>
            <w:tcW w:w="356" w:type="pct"/>
            <w:tcBorders>
              <w:top w:val="single" w:sz="4" w:space="0" w:color="auto"/>
              <w:left w:val="single" w:sz="4" w:space="0" w:color="auto"/>
              <w:bottom w:val="single" w:sz="4" w:space="0" w:color="auto"/>
              <w:right w:val="nil"/>
            </w:tcBorders>
            <w:shd w:val="clear" w:color="auto" w:fill="auto"/>
            <w:hideMark/>
          </w:tcPr>
          <w:p w:rsidR="000D7D01" w:rsidRPr="00A83922" w:rsidRDefault="000D7D01" w:rsidP="00EA4652">
            <w:pPr>
              <w:spacing w:after="0" w:line="240" w:lineRule="auto"/>
              <w:rPr>
                <w:rFonts w:ascii="Times New Roman" w:hAnsi="Times New Roman"/>
                <w:sz w:val="18"/>
                <w:szCs w:val="18"/>
                <w:lang w:val="en-US"/>
              </w:rPr>
            </w:pPr>
            <w:r w:rsidRPr="00A83922">
              <w:rPr>
                <w:rFonts w:ascii="Times New Roman" w:hAnsi="Times New Roman"/>
                <w:sz w:val="18"/>
                <w:szCs w:val="18"/>
                <w:lang w:val="en-US"/>
              </w:rPr>
              <w:t>10 137 528</w:t>
            </w:r>
          </w:p>
        </w:tc>
        <w:tc>
          <w:tcPr>
            <w:tcW w:w="356" w:type="pct"/>
            <w:tcBorders>
              <w:top w:val="single" w:sz="4" w:space="0" w:color="auto"/>
              <w:left w:val="single" w:sz="4" w:space="0" w:color="auto"/>
              <w:bottom w:val="single" w:sz="4" w:space="0" w:color="auto"/>
              <w:right w:val="nil"/>
            </w:tcBorders>
            <w:shd w:val="clear" w:color="auto" w:fill="auto"/>
            <w:hideMark/>
          </w:tcPr>
          <w:p w:rsidR="000D7D01" w:rsidRPr="00A83922" w:rsidRDefault="000D7D01" w:rsidP="00EA4652">
            <w:pPr>
              <w:spacing w:after="0" w:line="240" w:lineRule="auto"/>
              <w:rPr>
                <w:rFonts w:ascii="Times New Roman" w:hAnsi="Times New Roman"/>
                <w:sz w:val="18"/>
                <w:szCs w:val="18"/>
                <w:lang w:val="en-US"/>
              </w:rPr>
            </w:pPr>
            <w:r w:rsidRPr="00A83922">
              <w:rPr>
                <w:rFonts w:ascii="Times New Roman" w:hAnsi="Times New Roman"/>
                <w:sz w:val="18"/>
                <w:szCs w:val="18"/>
                <w:lang w:val="en-US"/>
              </w:rPr>
              <w:t>10 543 029</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0D7D01" w:rsidRPr="00A83922" w:rsidRDefault="000D7D01" w:rsidP="00EA4652">
            <w:pPr>
              <w:spacing w:after="0" w:line="240" w:lineRule="auto"/>
              <w:rPr>
                <w:rFonts w:ascii="Times New Roman" w:hAnsi="Times New Roman"/>
                <w:sz w:val="18"/>
                <w:szCs w:val="18"/>
                <w:lang w:val="en-US"/>
              </w:rPr>
            </w:pPr>
            <w:r w:rsidRPr="00A83922">
              <w:rPr>
                <w:rFonts w:ascii="Times New Roman" w:hAnsi="Times New Roman"/>
                <w:sz w:val="18"/>
                <w:szCs w:val="18"/>
                <w:lang w:val="en-US"/>
              </w:rPr>
              <w:t>10 964 750</w:t>
            </w:r>
          </w:p>
        </w:tc>
        <w:tc>
          <w:tcPr>
            <w:tcW w:w="1076" w:type="pct"/>
            <w:tcBorders>
              <w:top w:val="single" w:sz="4" w:space="0" w:color="auto"/>
              <w:left w:val="single" w:sz="4" w:space="0" w:color="auto"/>
              <w:bottom w:val="single" w:sz="4" w:space="0" w:color="auto"/>
              <w:right w:val="single" w:sz="4" w:space="0" w:color="auto"/>
            </w:tcBorders>
            <w:shd w:val="clear" w:color="auto" w:fill="auto"/>
            <w:hideMark/>
          </w:tcPr>
          <w:p w:rsidR="000D7D01" w:rsidRPr="00A83922" w:rsidRDefault="000D7D01" w:rsidP="00EA4652">
            <w:pPr>
              <w:spacing w:after="0" w:line="240" w:lineRule="auto"/>
              <w:rPr>
                <w:rFonts w:ascii="Times New Roman" w:hAnsi="Times New Roman"/>
                <w:sz w:val="18"/>
                <w:szCs w:val="18"/>
              </w:rPr>
            </w:pPr>
            <w:proofErr w:type="gramStart"/>
            <w:r w:rsidRPr="00A83922">
              <w:rPr>
                <w:rFonts w:ascii="Times New Roman" w:hAnsi="Times New Roman"/>
                <w:sz w:val="18"/>
                <w:szCs w:val="18"/>
              </w:rPr>
              <w:t>В целях стабилизации финансового состояния пригородных компаний и снижения себестоимости перевозок 6 апреля 2015 года принят Федеральный закон № 83-ФЗ «О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 по перевозке пассажиров железнодорожным транспортом в пригородном сообщении</w:t>
            </w:r>
            <w:proofErr w:type="gramEnd"/>
            <w:r w:rsidRPr="00A83922">
              <w:rPr>
                <w:rFonts w:ascii="Times New Roman" w:hAnsi="Times New Roman"/>
                <w:sz w:val="18"/>
                <w:szCs w:val="18"/>
              </w:rPr>
              <w:t xml:space="preserve">», предполагающий установление льготной ставки НДС в размере 0% на данный вид услуг, на период до 1 января 2017 года. Реализация данного предложения позволит пригородным компаниям снизить себестоимость перевозок и будет направлено на обеспечение стабилизации финансового состояния организаций, осуществляющих пригородные пассажирские перевозки, снижение их убыточности. В 2015 году в результате установления НДС в размере 0% выпадающие доходы федерального бюджета составили 7,9 </w:t>
            </w:r>
            <w:r w:rsidRPr="00A83922">
              <w:rPr>
                <w:rFonts w:ascii="Times New Roman" w:hAnsi="Times New Roman"/>
                <w:sz w:val="18"/>
                <w:szCs w:val="18"/>
              </w:rPr>
              <w:lastRenderedPageBreak/>
              <w:t xml:space="preserve">млрд. рублей, в 2016 году  по предварительной оценке –  8,6 млрд. рублей. Стабилизация финансового состояния организаций будет способствовать повышению эффективности железнодорожных пригородных перевозок и доступности их услуг для пассажиров. </w:t>
            </w:r>
          </w:p>
          <w:p w:rsidR="000D7D01" w:rsidRPr="00A83922" w:rsidRDefault="000D7D01" w:rsidP="00EA4652">
            <w:pPr>
              <w:spacing w:after="0" w:line="240" w:lineRule="auto"/>
              <w:rPr>
                <w:rFonts w:ascii="Times New Roman" w:hAnsi="Times New Roman"/>
                <w:sz w:val="18"/>
                <w:szCs w:val="18"/>
              </w:rPr>
            </w:pPr>
            <w:proofErr w:type="gramStart"/>
            <w:r w:rsidRPr="00A83922">
              <w:rPr>
                <w:rFonts w:ascii="Times New Roman" w:hAnsi="Times New Roman"/>
                <w:sz w:val="18"/>
                <w:szCs w:val="18"/>
              </w:rPr>
              <w:t xml:space="preserve">В соответствии с Федеральным законом  от 30 ноября 2016 г.  № 401-ФЗ «О внесении изменений в части первую и вторую Налогового кодекса Российской Федерации и отдельные законодательные акты Российской Федерации» льготы по налогу на добавленную стоимость в размере 0% продлены в части услуг по перевозке пассажиров железнодорожным транспортом в пригородном сообщении  до 1 января 2030 года  включительно. </w:t>
            </w:r>
            <w:proofErr w:type="gramEnd"/>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lastRenderedPageBreak/>
              <w:t xml:space="preserve">В 2017 выпадающие доходы федерального бюджета по предварительной оценке составили </w:t>
            </w:r>
            <w:r w:rsidR="00A95DF7" w:rsidRPr="00A83922">
              <w:rPr>
                <w:rFonts w:ascii="Times New Roman" w:hAnsi="Times New Roman"/>
                <w:sz w:val="18"/>
                <w:szCs w:val="18"/>
              </w:rPr>
              <w:t>10,</w:t>
            </w:r>
            <w:r w:rsidR="005C6288" w:rsidRPr="00A83922">
              <w:rPr>
                <w:rFonts w:ascii="Times New Roman" w:hAnsi="Times New Roman"/>
                <w:sz w:val="18"/>
                <w:szCs w:val="18"/>
              </w:rPr>
              <w:t>1 млрд. рублей.</w:t>
            </w:r>
            <w:r w:rsidRPr="00A83922">
              <w:rPr>
                <w:rFonts w:ascii="Times New Roman" w:hAnsi="Times New Roman"/>
                <w:sz w:val="18"/>
                <w:szCs w:val="18"/>
              </w:rPr>
              <w:t xml:space="preserve"> Реализация данного предложения позволила пригородным компаниям не включать в расходы по пригородным перевозкам, а предъявлять к вычету суммы НДС, предъявленные владельцем инфраструктуры, арендодателями подвижного состава, исполнителями работ по техническому обслуживанию и ремонту подвижного состава, другими поставщиками и подрядчиками.</w:t>
            </w:r>
          </w:p>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t>Объем перевозок пассажиров в пригородном сообщении вырос на 8,5 % к уровню 2016 г</w:t>
            </w:r>
            <w:r w:rsidR="003D29B1">
              <w:rPr>
                <w:rFonts w:ascii="Times New Roman" w:hAnsi="Times New Roman"/>
                <w:sz w:val="18"/>
                <w:szCs w:val="18"/>
              </w:rPr>
              <w:t>ода</w:t>
            </w:r>
            <w:r w:rsidRPr="00A83922">
              <w:rPr>
                <w:rFonts w:ascii="Times New Roman" w:hAnsi="Times New Roman"/>
                <w:sz w:val="18"/>
                <w:szCs w:val="18"/>
              </w:rPr>
              <w:t xml:space="preserve">. </w:t>
            </w:r>
          </w:p>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t xml:space="preserve"> </w:t>
            </w:r>
            <w:proofErr w:type="gramStart"/>
            <w:r w:rsidRPr="00A83922">
              <w:rPr>
                <w:rFonts w:ascii="Times New Roman" w:hAnsi="Times New Roman"/>
                <w:sz w:val="18"/>
                <w:szCs w:val="18"/>
              </w:rPr>
              <w:t xml:space="preserve">В соответствии с Федеральным законом  от 30 ноября 2016 г.  № 401-ФЗ «О внесении изменений в части первую и вторую Налогового кодекса Российской Федерации и отдельные законодательные акты Российской Федерации» льготы по налогу на добавленную стоимость в размере 0% продлены в части услуг по перевозке пассажиров </w:t>
            </w:r>
            <w:r w:rsidRPr="00A83922">
              <w:rPr>
                <w:rFonts w:ascii="Times New Roman" w:hAnsi="Times New Roman"/>
                <w:sz w:val="18"/>
                <w:szCs w:val="18"/>
              </w:rPr>
              <w:lastRenderedPageBreak/>
              <w:t>железнодорожным транспортом в пригородном сообщении  до 1 января 2030 года  включительно.</w:t>
            </w:r>
            <w:proofErr w:type="gramEnd"/>
          </w:p>
        </w:tc>
      </w:tr>
      <w:tr w:rsidR="000D7D01" w:rsidRPr="005C6288" w:rsidTr="00A83922">
        <w:trPr>
          <w:trHeight w:val="1098"/>
        </w:trPr>
        <w:tc>
          <w:tcPr>
            <w:tcW w:w="176" w:type="pct"/>
            <w:tcBorders>
              <w:top w:val="single" w:sz="4" w:space="0" w:color="auto"/>
              <w:left w:val="single" w:sz="4" w:space="0" w:color="auto"/>
              <w:bottom w:val="single" w:sz="4" w:space="0" w:color="auto"/>
              <w:right w:val="nil"/>
            </w:tcBorders>
            <w:shd w:val="clear" w:color="auto" w:fill="auto"/>
            <w:hideMark/>
          </w:tcPr>
          <w:p w:rsidR="000D7D01" w:rsidRPr="005C6288" w:rsidRDefault="000D7D01" w:rsidP="00EA4652">
            <w:pPr>
              <w:spacing w:after="0" w:line="240" w:lineRule="auto"/>
              <w:rPr>
                <w:rFonts w:ascii="Times New Roman" w:hAnsi="Times New Roman"/>
                <w:bCs/>
                <w:sz w:val="18"/>
                <w:szCs w:val="18"/>
              </w:rPr>
            </w:pPr>
            <w:r w:rsidRPr="005C6288">
              <w:rPr>
                <w:rFonts w:ascii="Times New Roman" w:hAnsi="Times New Roman"/>
                <w:bCs/>
                <w:sz w:val="18"/>
                <w:szCs w:val="18"/>
              </w:rPr>
              <w:lastRenderedPageBreak/>
              <w:t>2.</w:t>
            </w:r>
          </w:p>
        </w:tc>
        <w:tc>
          <w:tcPr>
            <w:tcW w:w="509" w:type="pct"/>
            <w:tcBorders>
              <w:top w:val="single" w:sz="4" w:space="0" w:color="auto"/>
              <w:left w:val="single" w:sz="4" w:space="0" w:color="auto"/>
              <w:bottom w:val="single" w:sz="4" w:space="0" w:color="auto"/>
              <w:right w:val="nil"/>
            </w:tcBorders>
            <w:shd w:val="clear" w:color="auto" w:fill="auto"/>
            <w:hideMark/>
          </w:tcPr>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t xml:space="preserve">Сохранение льготной ставки налога на имущество организации  в отношении железнодорожных путей общего пользования, а также сооружений, являющихся неотъемлемой технологической частью  указанных объектов. </w:t>
            </w:r>
          </w:p>
        </w:tc>
        <w:tc>
          <w:tcPr>
            <w:tcW w:w="427" w:type="pct"/>
            <w:tcBorders>
              <w:top w:val="single" w:sz="4" w:space="0" w:color="auto"/>
              <w:left w:val="single" w:sz="4" w:space="0" w:color="auto"/>
              <w:bottom w:val="single" w:sz="4" w:space="0" w:color="auto"/>
              <w:right w:val="nil"/>
            </w:tcBorders>
            <w:shd w:val="clear" w:color="auto" w:fill="auto"/>
            <w:hideMark/>
          </w:tcPr>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t>Выпадающие</w:t>
            </w:r>
          </w:p>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t>доходы бюджетной системы</w:t>
            </w:r>
          </w:p>
        </w:tc>
        <w:tc>
          <w:tcPr>
            <w:tcW w:w="356" w:type="pct"/>
            <w:tcBorders>
              <w:top w:val="single" w:sz="4" w:space="0" w:color="auto"/>
              <w:left w:val="single" w:sz="4" w:space="0" w:color="auto"/>
              <w:bottom w:val="single" w:sz="4" w:space="0" w:color="auto"/>
              <w:right w:val="nil"/>
            </w:tcBorders>
            <w:shd w:val="clear" w:color="auto" w:fill="auto"/>
            <w:hideMark/>
          </w:tcPr>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t>25000000,0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lang w:val="en-US"/>
              </w:rPr>
              <w:t>29397690</w:t>
            </w:r>
            <w:r w:rsidRPr="00A83922">
              <w:rPr>
                <w:rFonts w:ascii="Times New Roman" w:hAnsi="Times New Roman"/>
                <w:sz w:val="18"/>
                <w:szCs w:val="18"/>
              </w:rPr>
              <w:t>,0</w:t>
            </w:r>
          </w:p>
        </w:tc>
        <w:tc>
          <w:tcPr>
            <w:tcW w:w="356" w:type="pct"/>
            <w:tcBorders>
              <w:top w:val="single" w:sz="4" w:space="0" w:color="auto"/>
              <w:left w:val="single" w:sz="4" w:space="0" w:color="auto"/>
              <w:bottom w:val="single" w:sz="4" w:space="0" w:color="auto"/>
              <w:right w:val="nil"/>
            </w:tcBorders>
            <w:shd w:val="clear" w:color="auto" w:fill="auto"/>
            <w:hideMark/>
          </w:tcPr>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lang w:val="en-US"/>
              </w:rPr>
              <w:t>23977000</w:t>
            </w:r>
            <w:r w:rsidRPr="00A83922">
              <w:rPr>
                <w:rFonts w:ascii="Times New Roman" w:hAnsi="Times New Roman"/>
                <w:sz w:val="18"/>
                <w:szCs w:val="18"/>
              </w:rPr>
              <w:t>,0</w:t>
            </w:r>
          </w:p>
        </w:tc>
        <w:tc>
          <w:tcPr>
            <w:tcW w:w="356" w:type="pct"/>
            <w:tcBorders>
              <w:top w:val="single" w:sz="4" w:space="0" w:color="auto"/>
              <w:left w:val="single" w:sz="4" w:space="0" w:color="auto"/>
              <w:bottom w:val="single" w:sz="4" w:space="0" w:color="auto"/>
              <w:right w:val="nil"/>
            </w:tcBorders>
            <w:shd w:val="clear" w:color="auto" w:fill="auto"/>
            <w:hideMark/>
          </w:tcPr>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lang w:val="en-US"/>
              </w:rPr>
              <w:t>23977000</w:t>
            </w:r>
            <w:r w:rsidRPr="00A83922">
              <w:rPr>
                <w:rFonts w:ascii="Times New Roman" w:hAnsi="Times New Roman"/>
                <w:sz w:val="18"/>
                <w:szCs w:val="18"/>
              </w:rPr>
              <w:t>,0</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0D7D01" w:rsidRPr="00A83922" w:rsidRDefault="000D7D01" w:rsidP="00EA4652">
            <w:pPr>
              <w:spacing w:after="0" w:line="240" w:lineRule="auto"/>
              <w:rPr>
                <w:rFonts w:ascii="Times New Roman" w:hAnsi="Times New Roman"/>
                <w:sz w:val="18"/>
                <w:szCs w:val="18"/>
                <w:lang w:val="en-US"/>
              </w:rPr>
            </w:pPr>
            <w:r w:rsidRPr="00A83922">
              <w:rPr>
                <w:rFonts w:ascii="Times New Roman" w:hAnsi="Times New Roman"/>
                <w:sz w:val="18"/>
                <w:szCs w:val="18"/>
                <w:lang w:val="en-US"/>
              </w:rPr>
              <w:t>15949000</w:t>
            </w:r>
            <w:r w:rsidRPr="00A83922">
              <w:rPr>
                <w:rFonts w:ascii="Times New Roman" w:hAnsi="Times New Roman"/>
                <w:sz w:val="18"/>
                <w:szCs w:val="18"/>
              </w:rPr>
              <w:t>,</w:t>
            </w:r>
            <w:r w:rsidRPr="00A83922">
              <w:rPr>
                <w:rFonts w:ascii="Times New Roman" w:hAnsi="Times New Roman"/>
                <w:sz w:val="18"/>
                <w:szCs w:val="18"/>
                <w:lang w:val="en-US"/>
              </w:rPr>
              <w:t>0</w:t>
            </w:r>
          </w:p>
        </w:tc>
        <w:tc>
          <w:tcPr>
            <w:tcW w:w="1076" w:type="pct"/>
            <w:tcBorders>
              <w:top w:val="single" w:sz="4" w:space="0" w:color="auto"/>
              <w:left w:val="single" w:sz="4" w:space="0" w:color="auto"/>
              <w:bottom w:val="single" w:sz="4" w:space="0" w:color="auto"/>
              <w:right w:val="single" w:sz="4" w:space="0" w:color="auto"/>
            </w:tcBorders>
            <w:shd w:val="clear" w:color="auto" w:fill="auto"/>
            <w:hideMark/>
          </w:tcPr>
          <w:p w:rsidR="000D7D01" w:rsidRPr="00A83922" w:rsidRDefault="000D7D01" w:rsidP="00EA4652">
            <w:pPr>
              <w:spacing w:after="0" w:line="240" w:lineRule="auto"/>
              <w:rPr>
                <w:rFonts w:ascii="Times New Roman" w:hAnsi="Times New Roman"/>
                <w:sz w:val="18"/>
                <w:szCs w:val="18"/>
              </w:rPr>
            </w:pPr>
            <w:proofErr w:type="gramStart"/>
            <w:r w:rsidRPr="00A83922">
              <w:rPr>
                <w:rFonts w:ascii="Times New Roman" w:hAnsi="Times New Roman"/>
                <w:sz w:val="18"/>
                <w:szCs w:val="18"/>
              </w:rPr>
              <w:t>Федеральным законом от 29 ноября 2012 г. N 202-ФЗ "О внесении изменений в часть вторую Налогового кодекса Российской Федерации» предусмотрена постепенная отмена льготы по налогу на имущество организации в отношении железнодорожных путей общего пользования и установлена ставка по данному налогу в 2013 году - 0,4 %, в 2014 году - 0,7 %, в 2015 году - 1,0 %, в 2016 году - 1,3 %, в 2017 году - 1,6</w:t>
            </w:r>
            <w:proofErr w:type="gramEnd"/>
            <w:r w:rsidRPr="00A83922">
              <w:rPr>
                <w:rFonts w:ascii="Times New Roman" w:hAnsi="Times New Roman"/>
                <w:sz w:val="18"/>
                <w:szCs w:val="18"/>
              </w:rPr>
              <w:t xml:space="preserve"> %, в 2018 году - 1,9 процента.  </w:t>
            </w:r>
          </w:p>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t xml:space="preserve">Выпадающие доходы  бюджетной системы Российской Федерации составили по данным налоговой отчетности в 2013 году 36,4 млрд. рублей, в 2014 году – 33,1 млрд. рублей, в 2015 г. -24,6 млрд. рублей. </w:t>
            </w:r>
          </w:p>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t xml:space="preserve">Поэтапная отмена льготы по налогу на имущество организаций в отношении объектов железнодорожной инфраструктуры  привела к </w:t>
            </w:r>
            <w:r w:rsidRPr="00A83922">
              <w:rPr>
                <w:rFonts w:ascii="Times New Roman" w:hAnsi="Times New Roman"/>
                <w:sz w:val="18"/>
                <w:szCs w:val="18"/>
              </w:rPr>
              <w:lastRenderedPageBreak/>
              <w:t xml:space="preserve">существенному увеличению налоговой нагрузки.   Рост платежей по налогу на имущество составил в 2013 году – 7,9 млрд. рублей, в 2014 году – 14,2 млрд. рублей,  в 2015 году оценивался на уровне 20,8 млрд. рублей, в 2016 г. – 27,4 млрд. рублей.  </w:t>
            </w:r>
          </w:p>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t>Таким образом, постепенная отмена льготы привела к существенному росту затрат на перевозки,  ухудшению финансового состояния организаций железнодорожного транспорта и сокращению инвестиционной программы ОАО «РЖД». Кроме того, отмена льготы привела к дискриминационному налогообложению организаций железнодорожного транспорта по сравнению с организациями других видов транспорта.</w:t>
            </w:r>
          </w:p>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t>Следует иметь в виду, что субъекты естественных монополий в условиях регулирования государством тарифов на их продукцию (услуги) не имеют возможности увеличивать тарифы адекватно росту материальных затрат.</w:t>
            </w:r>
          </w:p>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t>Восстановление существующей до 2013 года льготы по налогу на имущество организаций  в отношении объектов инфраструктуры железнодорожного транспорта общего пользования, уменьшит  отчисления в консолидированный бюджет субъектов Российской Федерации. Это позволит направить высвободившиеся средства на финансирование проектов по развитию инфраструктуры железнодорожного транспорта  общего пользования и окажет существенное влияние на показатели государственной программы.</w:t>
            </w:r>
          </w:p>
          <w:p w:rsidR="000D7D01" w:rsidRPr="00A83922" w:rsidRDefault="000D7D01" w:rsidP="00EA4652">
            <w:pPr>
              <w:spacing w:after="0" w:line="240" w:lineRule="auto"/>
              <w:rPr>
                <w:rFonts w:ascii="Times New Roman" w:hAnsi="Times New Roman"/>
                <w:sz w:val="18"/>
                <w:szCs w:val="18"/>
              </w:rPr>
            </w:pPr>
            <w:proofErr w:type="gramStart"/>
            <w:r w:rsidRPr="00A83922">
              <w:rPr>
                <w:rFonts w:ascii="Times New Roman" w:hAnsi="Times New Roman"/>
                <w:sz w:val="18"/>
                <w:szCs w:val="18"/>
              </w:rPr>
              <w:t xml:space="preserve">Федеральным законом от 28.12.2016 №464-ФЗ "О внесении изменений в главу 30 части второй Налогового </w:t>
            </w:r>
            <w:r w:rsidRPr="00A83922">
              <w:rPr>
                <w:rFonts w:ascii="Times New Roman" w:hAnsi="Times New Roman"/>
                <w:sz w:val="18"/>
                <w:szCs w:val="18"/>
              </w:rPr>
              <w:lastRenderedPageBreak/>
              <w:t>кодекса Российской Федерации" установлены ставки   в 2017 году - 1,0 %, в 2018 г. -1,3%, в 2019 г. – 1,3%, в 2020 г. 1,6%.  Выпадающие доходы федерального бюджета могут составить в 2016 году 17 млрд. рублей, в 2017 г. -25,0. рублей, 2018 г.– 30,0 млрд. рублей, 2019 – 32 млрд</w:t>
            </w:r>
            <w:proofErr w:type="gramEnd"/>
            <w:r w:rsidRPr="00A83922">
              <w:rPr>
                <w:rFonts w:ascii="Times New Roman" w:hAnsi="Times New Roman"/>
                <w:sz w:val="18"/>
                <w:szCs w:val="18"/>
              </w:rPr>
              <w:t>. рублей</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lastRenderedPageBreak/>
              <w:t>В 2017 году выпадающие доходы федерального бюджета оцениваются в размере  2</w:t>
            </w:r>
            <w:r w:rsidR="00A95DF7" w:rsidRPr="00A83922">
              <w:rPr>
                <w:rFonts w:ascii="Times New Roman" w:hAnsi="Times New Roman"/>
                <w:sz w:val="18"/>
                <w:szCs w:val="18"/>
              </w:rPr>
              <w:t>9,4</w:t>
            </w:r>
            <w:r w:rsidRPr="00A83922">
              <w:rPr>
                <w:rFonts w:ascii="Times New Roman" w:hAnsi="Times New Roman"/>
                <w:sz w:val="18"/>
                <w:szCs w:val="18"/>
              </w:rPr>
              <w:t xml:space="preserve"> млрд. рублей. Таким образом, постепенная отмена льготы привела к существенному росту затрат на перевозки,  ухудшению финансового состояния организаций железнодорожного транспорта и снижени</w:t>
            </w:r>
            <w:r w:rsidR="003D29B1">
              <w:rPr>
                <w:rFonts w:ascii="Times New Roman" w:hAnsi="Times New Roman"/>
                <w:sz w:val="18"/>
                <w:szCs w:val="18"/>
              </w:rPr>
              <w:t>ю</w:t>
            </w:r>
            <w:r w:rsidRPr="00A83922">
              <w:rPr>
                <w:rFonts w:ascii="Times New Roman" w:hAnsi="Times New Roman"/>
                <w:sz w:val="18"/>
                <w:szCs w:val="18"/>
              </w:rPr>
              <w:t xml:space="preserve"> инвестиционной программы ОАО «РЖД». </w:t>
            </w:r>
          </w:p>
          <w:p w:rsidR="000D7D01" w:rsidRPr="00A83922" w:rsidRDefault="000D7D01" w:rsidP="00EA4652">
            <w:pPr>
              <w:spacing w:after="0" w:line="240" w:lineRule="auto"/>
              <w:rPr>
                <w:rFonts w:ascii="Times New Roman" w:hAnsi="Times New Roman"/>
                <w:sz w:val="18"/>
                <w:szCs w:val="18"/>
              </w:rPr>
            </w:pPr>
            <w:r w:rsidRPr="00A83922">
              <w:rPr>
                <w:rFonts w:ascii="Times New Roman" w:hAnsi="Times New Roman"/>
                <w:sz w:val="18"/>
                <w:szCs w:val="18"/>
              </w:rPr>
              <w:t xml:space="preserve">Следует иметь </w:t>
            </w:r>
            <w:proofErr w:type="gramStart"/>
            <w:r w:rsidRPr="00A83922">
              <w:rPr>
                <w:rFonts w:ascii="Times New Roman" w:hAnsi="Times New Roman"/>
                <w:sz w:val="18"/>
                <w:szCs w:val="18"/>
              </w:rPr>
              <w:t>ввиду</w:t>
            </w:r>
            <w:proofErr w:type="gramEnd"/>
            <w:r w:rsidRPr="00A83922">
              <w:rPr>
                <w:rFonts w:ascii="Times New Roman" w:hAnsi="Times New Roman"/>
                <w:sz w:val="18"/>
                <w:szCs w:val="18"/>
              </w:rPr>
              <w:t xml:space="preserve">, что </w:t>
            </w:r>
            <w:proofErr w:type="gramStart"/>
            <w:r w:rsidRPr="00A83922">
              <w:rPr>
                <w:rFonts w:ascii="Times New Roman" w:hAnsi="Times New Roman"/>
                <w:sz w:val="18"/>
                <w:szCs w:val="18"/>
              </w:rPr>
              <w:t>субъекты</w:t>
            </w:r>
            <w:proofErr w:type="gramEnd"/>
            <w:r w:rsidRPr="00A83922">
              <w:rPr>
                <w:rFonts w:ascii="Times New Roman" w:hAnsi="Times New Roman"/>
                <w:sz w:val="18"/>
                <w:szCs w:val="18"/>
              </w:rPr>
              <w:t xml:space="preserve"> естественных монополий в условиях регулирования государством тарифов на их продукцию (услуги) не имеют возможности увеличивать тарифы адекватно росту материальных затрат.</w:t>
            </w:r>
          </w:p>
          <w:p w:rsidR="000D7D01" w:rsidRPr="00A83922" w:rsidRDefault="003D29B1" w:rsidP="003D29B1">
            <w:pPr>
              <w:spacing w:after="0" w:line="240" w:lineRule="auto"/>
              <w:rPr>
                <w:rFonts w:ascii="Times New Roman" w:hAnsi="Times New Roman"/>
                <w:sz w:val="18"/>
                <w:szCs w:val="18"/>
              </w:rPr>
            </w:pPr>
            <w:r>
              <w:rPr>
                <w:rFonts w:ascii="Times New Roman" w:hAnsi="Times New Roman"/>
                <w:sz w:val="18"/>
                <w:szCs w:val="18"/>
              </w:rPr>
              <w:t xml:space="preserve">Согласно Федеральному закону </w:t>
            </w:r>
            <w:r w:rsidR="000D7D01" w:rsidRPr="00A83922">
              <w:rPr>
                <w:rFonts w:ascii="Times New Roman" w:hAnsi="Times New Roman"/>
                <w:sz w:val="18"/>
                <w:szCs w:val="18"/>
              </w:rPr>
              <w:t xml:space="preserve"> </w:t>
            </w:r>
            <w:r w:rsidRPr="00A83922">
              <w:rPr>
                <w:rFonts w:ascii="Times New Roman" w:hAnsi="Times New Roman"/>
                <w:sz w:val="18"/>
                <w:szCs w:val="18"/>
              </w:rPr>
              <w:t xml:space="preserve">от 28.12.2016  </w:t>
            </w:r>
            <w:r w:rsidR="000D7D01" w:rsidRPr="00A83922">
              <w:rPr>
                <w:rFonts w:ascii="Times New Roman" w:hAnsi="Times New Roman"/>
                <w:sz w:val="18"/>
                <w:szCs w:val="18"/>
              </w:rPr>
              <w:t>№</w:t>
            </w:r>
            <w:r>
              <w:rPr>
                <w:rFonts w:ascii="Times New Roman" w:hAnsi="Times New Roman"/>
                <w:sz w:val="18"/>
                <w:szCs w:val="18"/>
              </w:rPr>
              <w:t xml:space="preserve"> </w:t>
            </w:r>
            <w:r w:rsidR="000D7D01" w:rsidRPr="00A83922">
              <w:rPr>
                <w:rFonts w:ascii="Times New Roman" w:hAnsi="Times New Roman"/>
                <w:sz w:val="18"/>
                <w:szCs w:val="18"/>
              </w:rPr>
              <w:t>464-ФЗ принято решение об установлении ставки налога на имущество в 2017 г. -1%, 2018 г. – 1,3%, 2019 г. 1,3%,2020 г. – 1,6%.</w:t>
            </w:r>
          </w:p>
        </w:tc>
      </w:tr>
      <w:tr w:rsidR="007A7B11" w:rsidRPr="00911255" w:rsidTr="009C7605">
        <w:trPr>
          <w:trHeight w:val="426"/>
        </w:trPr>
        <w:tc>
          <w:tcPr>
            <w:tcW w:w="176" w:type="pct"/>
            <w:tcBorders>
              <w:top w:val="single" w:sz="4" w:space="0" w:color="auto"/>
              <w:left w:val="single" w:sz="4" w:space="0" w:color="auto"/>
              <w:bottom w:val="single" w:sz="4" w:space="0" w:color="auto"/>
              <w:right w:val="nil"/>
            </w:tcBorders>
            <w:shd w:val="clear" w:color="auto" w:fill="auto"/>
            <w:hideMark/>
          </w:tcPr>
          <w:p w:rsidR="007A7B11" w:rsidRPr="00911255" w:rsidRDefault="007A7B11" w:rsidP="00EA4652">
            <w:pPr>
              <w:spacing w:after="0" w:line="240" w:lineRule="auto"/>
              <w:rPr>
                <w:rFonts w:ascii="Times New Roman" w:hAnsi="Times New Roman"/>
                <w:bCs/>
                <w:sz w:val="18"/>
                <w:szCs w:val="18"/>
              </w:rPr>
            </w:pPr>
            <w:r w:rsidRPr="00911255">
              <w:rPr>
                <w:rFonts w:ascii="Times New Roman" w:hAnsi="Times New Roman"/>
                <w:bCs/>
                <w:sz w:val="18"/>
                <w:szCs w:val="18"/>
              </w:rPr>
              <w:lastRenderedPageBreak/>
              <w:t>3.</w:t>
            </w:r>
          </w:p>
        </w:tc>
        <w:tc>
          <w:tcPr>
            <w:tcW w:w="509"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Установление ставки налога на добавленную стоимость в размере 0 % на услуги по перевозке пассажиров и багажа железнодорожным транспортом общего пользования во внутригосударственном сообщении в поездах дальнего следования</w:t>
            </w:r>
          </w:p>
        </w:tc>
        <w:tc>
          <w:tcPr>
            <w:tcW w:w="427"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Выпадающие доходы федерального бюджета</w:t>
            </w:r>
          </w:p>
        </w:tc>
        <w:tc>
          <w:tcPr>
            <w:tcW w:w="356"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7877301,6</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7A7B11" w:rsidRPr="00A53FAC" w:rsidRDefault="00AB0E21" w:rsidP="00AB0E21">
            <w:pPr>
              <w:spacing w:after="0" w:line="240" w:lineRule="auto"/>
              <w:rPr>
                <w:rFonts w:ascii="Times New Roman" w:hAnsi="Times New Roman"/>
                <w:sz w:val="18"/>
                <w:szCs w:val="18"/>
              </w:rPr>
            </w:pPr>
            <w:r w:rsidRPr="00A53FAC">
              <w:rPr>
                <w:rFonts w:ascii="Times New Roman" w:hAnsi="Times New Roman"/>
                <w:sz w:val="18"/>
                <w:szCs w:val="18"/>
              </w:rPr>
              <w:t>7750734,3</w:t>
            </w:r>
          </w:p>
        </w:tc>
        <w:tc>
          <w:tcPr>
            <w:tcW w:w="356" w:type="pct"/>
            <w:tcBorders>
              <w:top w:val="single" w:sz="4" w:space="0" w:color="auto"/>
              <w:left w:val="single" w:sz="4" w:space="0" w:color="auto"/>
              <w:bottom w:val="single" w:sz="4" w:space="0" w:color="auto"/>
              <w:right w:val="nil"/>
            </w:tcBorders>
            <w:shd w:val="clear" w:color="auto" w:fill="auto"/>
          </w:tcPr>
          <w:p w:rsidR="007A7B11" w:rsidRPr="00A83922" w:rsidRDefault="000A542B" w:rsidP="00EA4652">
            <w:pPr>
              <w:rPr>
                <w:rFonts w:ascii="Times New Roman" w:hAnsi="Times New Roman"/>
                <w:sz w:val="18"/>
                <w:szCs w:val="18"/>
              </w:rPr>
            </w:pPr>
            <w:r>
              <w:rPr>
                <w:rFonts w:ascii="Times New Roman" w:hAnsi="Times New Roman"/>
                <w:sz w:val="18"/>
                <w:szCs w:val="18"/>
              </w:rPr>
              <w:t>8070000,0</w:t>
            </w:r>
          </w:p>
        </w:tc>
        <w:tc>
          <w:tcPr>
            <w:tcW w:w="356" w:type="pct"/>
            <w:tcBorders>
              <w:top w:val="single" w:sz="4" w:space="0" w:color="auto"/>
              <w:left w:val="single" w:sz="4" w:space="0" w:color="auto"/>
              <w:bottom w:val="single" w:sz="4" w:space="0" w:color="auto"/>
              <w:right w:val="nil"/>
            </w:tcBorders>
            <w:shd w:val="clear" w:color="auto" w:fill="auto"/>
          </w:tcPr>
          <w:p w:rsidR="007A7B11" w:rsidRPr="00A83922" w:rsidRDefault="007A7B11" w:rsidP="00EA4652">
            <w:pPr>
              <w:rPr>
                <w:rFonts w:ascii="Times New Roman" w:hAnsi="Times New Roman"/>
                <w:sz w:val="18"/>
                <w:szCs w:val="18"/>
              </w:rPr>
            </w:pPr>
            <w:r w:rsidRPr="00A83922">
              <w:rPr>
                <w:rFonts w:ascii="Times New Roman" w:hAnsi="Times New Roman"/>
                <w:sz w:val="18"/>
                <w:szCs w:val="18"/>
              </w:rPr>
              <w:t>8235560,0</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7A7B11" w:rsidP="00EA4652">
            <w:pPr>
              <w:rPr>
                <w:rFonts w:ascii="Times New Roman" w:hAnsi="Times New Roman"/>
                <w:sz w:val="18"/>
                <w:szCs w:val="18"/>
              </w:rPr>
            </w:pPr>
            <w:r w:rsidRPr="00A83922">
              <w:rPr>
                <w:rFonts w:ascii="Times New Roman" w:hAnsi="Times New Roman"/>
                <w:sz w:val="18"/>
                <w:szCs w:val="18"/>
              </w:rPr>
              <w:t>8240000,0</w:t>
            </w:r>
          </w:p>
        </w:tc>
        <w:tc>
          <w:tcPr>
            <w:tcW w:w="1076" w:type="pct"/>
            <w:tcBorders>
              <w:top w:val="single" w:sz="4" w:space="0" w:color="auto"/>
              <w:left w:val="single" w:sz="4" w:space="0" w:color="auto"/>
              <w:bottom w:val="single" w:sz="4" w:space="0" w:color="auto"/>
              <w:right w:val="single" w:sz="4" w:space="0" w:color="auto"/>
            </w:tcBorders>
            <w:shd w:val="clear" w:color="auto" w:fill="auto"/>
            <w:hideMark/>
          </w:tcPr>
          <w:p w:rsidR="007A7B11" w:rsidRPr="00A83922" w:rsidRDefault="007A7B11" w:rsidP="00EA4652">
            <w:pPr>
              <w:spacing w:after="0" w:line="240" w:lineRule="auto"/>
              <w:rPr>
                <w:rFonts w:ascii="Times New Roman" w:hAnsi="Times New Roman"/>
                <w:sz w:val="18"/>
                <w:szCs w:val="18"/>
              </w:rPr>
            </w:pPr>
            <w:proofErr w:type="gramStart"/>
            <w:r w:rsidRPr="00A83922">
              <w:rPr>
                <w:rFonts w:ascii="Times New Roman" w:hAnsi="Times New Roman"/>
                <w:sz w:val="18"/>
                <w:szCs w:val="18"/>
              </w:rPr>
              <w:t>В целях обеспечения конституционного принципа равенства налогообложения и условий равнодоступности на рынке транспортных услуг, льготная ставка НДС 0 % распространяется на перевозки пассажиров и багажа железнодорожным транспортом общего пользования в дальнем следовании (Федеральный закон от 30 ноября 2016 г № 401-ФЗ.</w:t>
            </w:r>
            <w:proofErr w:type="gramEnd"/>
            <w:r w:rsidRPr="00A83922">
              <w:rPr>
                <w:rFonts w:ascii="Times New Roman" w:hAnsi="Times New Roman"/>
                <w:sz w:val="18"/>
                <w:szCs w:val="18"/>
              </w:rPr>
              <w:t xml:space="preserve">  </w:t>
            </w:r>
            <w:proofErr w:type="gramStart"/>
            <w:r w:rsidRPr="00A83922">
              <w:rPr>
                <w:rFonts w:ascii="Times New Roman" w:hAnsi="Times New Roman"/>
                <w:sz w:val="18"/>
                <w:szCs w:val="18"/>
              </w:rPr>
              <w:t xml:space="preserve">«О внесении изменений  в части первую и вторую  Налогового кодекса Российской Федерации»). </w:t>
            </w:r>
            <w:proofErr w:type="gramEnd"/>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xml:space="preserve">Установление ставки НДС в размере 0% по перевозкам пассажиров и багажа железнодорожным транспортом во внутригосударственном сообщении приведет к уменьшению доходной базы федерального бюджета. </w:t>
            </w:r>
          </w:p>
          <w:p w:rsidR="007A7B11" w:rsidRPr="00A83922" w:rsidRDefault="007A7B11" w:rsidP="00EA4652">
            <w:pPr>
              <w:autoSpaceDE w:val="0"/>
              <w:autoSpaceDN w:val="0"/>
              <w:adjustRightInd w:val="0"/>
              <w:spacing w:after="0" w:line="240" w:lineRule="auto"/>
              <w:rPr>
                <w:rFonts w:ascii="Times New Roman" w:hAnsi="Times New Roman"/>
                <w:sz w:val="18"/>
                <w:szCs w:val="18"/>
              </w:rPr>
            </w:pPr>
            <w:r w:rsidRPr="00A83922">
              <w:rPr>
                <w:rFonts w:ascii="Times New Roman" w:hAnsi="Times New Roman"/>
                <w:sz w:val="18"/>
                <w:szCs w:val="18"/>
              </w:rPr>
              <w:t>Снижение ставки НДС до 0% с одновременной индексацией тарифов на услуги по перевозке пассажиров и багажа на 10% при сохранении конечной цены для пассажира позволит перевозчику получить дополнительные доходы, которые будут направлены:</w:t>
            </w:r>
          </w:p>
          <w:p w:rsidR="007A7B11" w:rsidRPr="00A83922" w:rsidRDefault="007A7B11" w:rsidP="00EA4652">
            <w:pPr>
              <w:autoSpaceDE w:val="0"/>
              <w:autoSpaceDN w:val="0"/>
              <w:adjustRightInd w:val="0"/>
              <w:spacing w:after="0" w:line="240" w:lineRule="auto"/>
              <w:rPr>
                <w:rFonts w:ascii="Times New Roman" w:hAnsi="Times New Roman"/>
                <w:sz w:val="18"/>
                <w:szCs w:val="18"/>
              </w:rPr>
            </w:pPr>
            <w:r w:rsidRPr="00A83922">
              <w:rPr>
                <w:rFonts w:ascii="Times New Roman" w:hAnsi="Times New Roman"/>
                <w:sz w:val="18"/>
                <w:szCs w:val="18"/>
              </w:rPr>
              <w:t>9,2 млрд. рублей – на снижение потребности в субсидиях на перевозки пассажиров в плацкартных и общих вагонах до 9,7 млрд. рублей;</w:t>
            </w:r>
          </w:p>
          <w:p w:rsidR="007A7B11" w:rsidRPr="00A83922" w:rsidRDefault="007A7B11" w:rsidP="00EA4652">
            <w:pPr>
              <w:autoSpaceDE w:val="0"/>
              <w:autoSpaceDN w:val="0"/>
              <w:adjustRightInd w:val="0"/>
              <w:spacing w:after="0" w:line="240" w:lineRule="auto"/>
              <w:rPr>
                <w:rFonts w:ascii="Times New Roman" w:hAnsi="Times New Roman"/>
                <w:sz w:val="18"/>
                <w:szCs w:val="18"/>
              </w:rPr>
            </w:pPr>
            <w:r w:rsidRPr="00A83922">
              <w:rPr>
                <w:rFonts w:ascii="Times New Roman" w:hAnsi="Times New Roman"/>
                <w:sz w:val="18"/>
                <w:szCs w:val="18"/>
              </w:rPr>
              <w:t xml:space="preserve">6,5 млрд. рублей – на увеличение закупки подвижного состава у ОАО «Тверской вагоностроительный </w:t>
            </w:r>
            <w:r w:rsidRPr="00A83922">
              <w:rPr>
                <w:rFonts w:ascii="Times New Roman" w:hAnsi="Times New Roman"/>
                <w:sz w:val="18"/>
                <w:szCs w:val="18"/>
              </w:rPr>
              <w:lastRenderedPageBreak/>
              <w:t xml:space="preserve">завод» в 2017 году до 15,2 млрд. рублей. </w:t>
            </w:r>
          </w:p>
          <w:p w:rsidR="007A7B11" w:rsidRPr="00A83922" w:rsidRDefault="007A7B11" w:rsidP="00EA4652">
            <w:pPr>
              <w:autoSpaceDE w:val="0"/>
              <w:autoSpaceDN w:val="0"/>
              <w:adjustRightInd w:val="0"/>
              <w:spacing w:after="0" w:line="240" w:lineRule="auto"/>
              <w:rPr>
                <w:rFonts w:ascii="Times New Roman" w:hAnsi="Times New Roman"/>
                <w:sz w:val="18"/>
                <w:szCs w:val="18"/>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EA4652" w:rsidRDefault="00EA4652" w:rsidP="00EA4652">
            <w:pPr>
              <w:spacing w:after="0" w:line="240" w:lineRule="auto"/>
              <w:rPr>
                <w:rFonts w:ascii="Times New Roman" w:hAnsi="Times New Roman"/>
                <w:sz w:val="18"/>
                <w:szCs w:val="18"/>
              </w:rPr>
            </w:pPr>
            <w:r w:rsidRPr="00A83922">
              <w:rPr>
                <w:rFonts w:ascii="Times New Roman" w:hAnsi="Times New Roman"/>
                <w:sz w:val="18"/>
                <w:szCs w:val="18"/>
              </w:rPr>
              <w:lastRenderedPageBreak/>
              <w:t xml:space="preserve">Установление ставки НДС в размере 0% по перевозкам пассажиров и багажа железнодорожным транспортом во </w:t>
            </w:r>
            <w:r>
              <w:rPr>
                <w:rFonts w:ascii="Times New Roman" w:hAnsi="Times New Roman"/>
                <w:sz w:val="18"/>
                <w:szCs w:val="18"/>
              </w:rPr>
              <w:t>в</w:t>
            </w:r>
            <w:r w:rsidRPr="00A83922">
              <w:rPr>
                <w:rFonts w:ascii="Times New Roman" w:hAnsi="Times New Roman"/>
                <w:sz w:val="18"/>
                <w:szCs w:val="18"/>
              </w:rPr>
              <w:t xml:space="preserve">нутригосударственном сообщении приведет к уменьшению доходной базы федерального бюджета. </w:t>
            </w:r>
          </w:p>
          <w:p w:rsidR="007A7B11" w:rsidRDefault="00EA4652" w:rsidP="00EA4652">
            <w:pPr>
              <w:spacing w:after="0" w:line="240" w:lineRule="auto"/>
              <w:rPr>
                <w:rFonts w:ascii="Times New Roman" w:hAnsi="Times New Roman"/>
                <w:sz w:val="18"/>
                <w:szCs w:val="18"/>
              </w:rPr>
            </w:pPr>
            <w:r>
              <w:rPr>
                <w:rFonts w:ascii="Times New Roman" w:hAnsi="Times New Roman"/>
                <w:sz w:val="18"/>
                <w:szCs w:val="18"/>
              </w:rPr>
              <w:t xml:space="preserve">В 2017 году выпадающие доходы федерального бюджета по предварительной оценке составили </w:t>
            </w:r>
            <w:r w:rsidR="000A542B">
              <w:rPr>
                <w:rFonts w:ascii="Times New Roman" w:hAnsi="Times New Roman"/>
                <w:sz w:val="18"/>
                <w:szCs w:val="18"/>
              </w:rPr>
              <w:t>7,98 млрд. рублей</w:t>
            </w:r>
          </w:p>
          <w:p w:rsidR="00EA4652" w:rsidRPr="00A83922" w:rsidRDefault="00EA4652" w:rsidP="00EA4652">
            <w:pPr>
              <w:spacing w:after="0" w:line="240" w:lineRule="auto"/>
              <w:rPr>
                <w:rFonts w:ascii="Times New Roman" w:hAnsi="Times New Roman"/>
                <w:sz w:val="18"/>
                <w:szCs w:val="18"/>
              </w:rPr>
            </w:pPr>
            <w:r w:rsidRPr="00A83922">
              <w:rPr>
                <w:rFonts w:ascii="Times New Roman" w:hAnsi="Times New Roman"/>
                <w:sz w:val="18"/>
                <w:szCs w:val="18"/>
              </w:rPr>
              <w:t>Недополученные в результате снижения налога доходы федерального бюджета будут компенсированы в полном объеме за счет:</w:t>
            </w:r>
          </w:p>
          <w:p w:rsidR="00EA4652" w:rsidRPr="00A83922" w:rsidRDefault="00EA4652" w:rsidP="00EA4652">
            <w:pPr>
              <w:autoSpaceDE w:val="0"/>
              <w:autoSpaceDN w:val="0"/>
              <w:adjustRightInd w:val="0"/>
              <w:spacing w:after="0" w:line="240" w:lineRule="auto"/>
              <w:rPr>
                <w:rFonts w:ascii="Times New Roman" w:hAnsi="Times New Roman"/>
                <w:sz w:val="18"/>
                <w:szCs w:val="18"/>
              </w:rPr>
            </w:pPr>
            <w:r w:rsidRPr="00A83922">
              <w:rPr>
                <w:rFonts w:ascii="Times New Roman" w:hAnsi="Times New Roman"/>
                <w:sz w:val="18"/>
                <w:szCs w:val="18"/>
              </w:rPr>
              <w:t>увеличения поступлений по налогу на прибыль;</w:t>
            </w:r>
          </w:p>
          <w:p w:rsidR="00EA4652" w:rsidRPr="00A83922" w:rsidRDefault="00EA4652" w:rsidP="00EA4652">
            <w:pPr>
              <w:autoSpaceDE w:val="0"/>
              <w:autoSpaceDN w:val="0"/>
              <w:adjustRightInd w:val="0"/>
              <w:spacing w:after="0" w:line="240" w:lineRule="auto"/>
              <w:rPr>
                <w:rFonts w:ascii="Times New Roman" w:hAnsi="Times New Roman"/>
                <w:sz w:val="18"/>
                <w:szCs w:val="18"/>
              </w:rPr>
            </w:pPr>
            <w:r w:rsidRPr="00A83922">
              <w:rPr>
                <w:rFonts w:ascii="Times New Roman" w:hAnsi="Times New Roman"/>
                <w:sz w:val="18"/>
                <w:szCs w:val="18"/>
              </w:rPr>
              <w:t>экономии средств, направляемых на субсидирование перевозок пассажиров в плацкартных и общих вагонах;</w:t>
            </w:r>
          </w:p>
          <w:p w:rsidR="00EA4652" w:rsidRPr="00A83922" w:rsidRDefault="00EA4652" w:rsidP="00EA4652">
            <w:pPr>
              <w:autoSpaceDE w:val="0"/>
              <w:autoSpaceDN w:val="0"/>
              <w:adjustRightInd w:val="0"/>
              <w:spacing w:after="0" w:line="240" w:lineRule="auto"/>
              <w:rPr>
                <w:rFonts w:ascii="Times New Roman" w:hAnsi="Times New Roman"/>
                <w:sz w:val="18"/>
                <w:szCs w:val="18"/>
              </w:rPr>
            </w:pPr>
            <w:r w:rsidRPr="00A83922">
              <w:rPr>
                <w:rFonts w:ascii="Times New Roman" w:hAnsi="Times New Roman"/>
                <w:sz w:val="18"/>
                <w:szCs w:val="18"/>
              </w:rPr>
              <w:t>увеличения поступлений по НДС от юридических лиц – пользователей услуг по перевозке пассажиров железнодорожным транспортом;</w:t>
            </w:r>
          </w:p>
          <w:p w:rsidR="00EA4652" w:rsidRPr="00A83922" w:rsidRDefault="00EA4652" w:rsidP="00EA4652">
            <w:pPr>
              <w:autoSpaceDE w:val="0"/>
              <w:autoSpaceDN w:val="0"/>
              <w:adjustRightInd w:val="0"/>
              <w:spacing w:after="0" w:line="240" w:lineRule="auto"/>
              <w:rPr>
                <w:rFonts w:ascii="Times New Roman" w:hAnsi="Times New Roman"/>
                <w:sz w:val="18"/>
                <w:szCs w:val="18"/>
              </w:rPr>
            </w:pPr>
            <w:r w:rsidRPr="00A83922">
              <w:rPr>
                <w:rFonts w:ascii="Times New Roman" w:hAnsi="Times New Roman"/>
                <w:sz w:val="18"/>
                <w:szCs w:val="18"/>
              </w:rPr>
              <w:t>сохранения налоговых выплат и страховых взносов во внебюджетные фонды при обеспечении ОАО «Тверской вагоностроительный завод» заказами на минимально необходимом уровне.</w:t>
            </w:r>
          </w:p>
          <w:p w:rsidR="00EA4652" w:rsidRPr="00A83922" w:rsidRDefault="00EA4652" w:rsidP="00EA4652">
            <w:pPr>
              <w:spacing w:after="0" w:line="240" w:lineRule="auto"/>
              <w:rPr>
                <w:rFonts w:ascii="Times New Roman" w:hAnsi="Times New Roman"/>
                <w:sz w:val="18"/>
                <w:szCs w:val="18"/>
              </w:rPr>
            </w:pPr>
            <w:r w:rsidRPr="00A83922">
              <w:rPr>
                <w:rFonts w:ascii="Times New Roman" w:hAnsi="Times New Roman"/>
                <w:sz w:val="18"/>
                <w:szCs w:val="18"/>
              </w:rPr>
              <w:t xml:space="preserve">Реализация указанного предложения позволит обеспечить транспортную мобильность населения, улучшить качество перевозок, используя </w:t>
            </w:r>
            <w:r w:rsidRPr="00A83922">
              <w:rPr>
                <w:rFonts w:ascii="Times New Roman" w:hAnsi="Times New Roman"/>
                <w:sz w:val="18"/>
                <w:szCs w:val="18"/>
              </w:rPr>
              <w:lastRenderedPageBreak/>
              <w:t>инновационные вагоны отечественного производства, увеличить загрузку мощностей одного из старейших заводов машиностроения в России и решить поставленные государством стратегические задачи.</w:t>
            </w:r>
          </w:p>
        </w:tc>
      </w:tr>
      <w:tr w:rsidR="007A7B11" w:rsidRPr="00911255" w:rsidTr="00F4503C">
        <w:trPr>
          <w:trHeight w:val="471"/>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7A7B11" w:rsidRPr="00A83922" w:rsidRDefault="007A7B11" w:rsidP="00EA4652">
            <w:pPr>
              <w:keepNext/>
              <w:spacing w:after="0" w:line="240" w:lineRule="auto"/>
              <w:rPr>
                <w:rFonts w:ascii="Times New Roman" w:hAnsi="Times New Roman"/>
                <w:bCs/>
                <w:sz w:val="18"/>
                <w:szCs w:val="18"/>
              </w:rPr>
            </w:pPr>
            <w:r w:rsidRPr="00A83922">
              <w:rPr>
                <w:rFonts w:ascii="Times New Roman" w:hAnsi="Times New Roman"/>
                <w:bCs/>
                <w:sz w:val="18"/>
                <w:szCs w:val="18"/>
              </w:rPr>
              <w:lastRenderedPageBreak/>
              <w:t>Подпрограмма 2 «Дорожное хозяйство»</w:t>
            </w:r>
          </w:p>
        </w:tc>
      </w:tr>
      <w:tr w:rsidR="007A7B11" w:rsidRPr="00911255" w:rsidTr="00F4503C">
        <w:trPr>
          <w:trHeight w:val="471"/>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7A7B11" w:rsidRPr="00A83922" w:rsidRDefault="007A7B11" w:rsidP="00EA4652">
            <w:pPr>
              <w:spacing w:after="0" w:line="240" w:lineRule="auto"/>
              <w:rPr>
                <w:rFonts w:ascii="Times New Roman" w:hAnsi="Times New Roman"/>
                <w:b/>
                <w:bCs/>
                <w:sz w:val="18"/>
                <w:szCs w:val="18"/>
              </w:rPr>
            </w:pPr>
            <w:r w:rsidRPr="00A83922">
              <w:rPr>
                <w:rFonts w:ascii="Times New Roman" w:hAnsi="Times New Roman"/>
                <w:bCs/>
                <w:sz w:val="18"/>
                <w:szCs w:val="18"/>
              </w:rPr>
              <w:t xml:space="preserve">Подпрограмма 2 «Дорожное хозяйство», Подпрограмма 6 «Развитие  скоростных автомобильных дорог на условиях государственно-частного партнерства», ФЦП «Развитие транспортной системы России (2010-2020 годы)» </w:t>
            </w:r>
          </w:p>
        </w:tc>
      </w:tr>
      <w:tr w:rsidR="007A7B11" w:rsidRPr="00911255" w:rsidTr="00A83922">
        <w:trPr>
          <w:trHeight w:val="1844"/>
        </w:trPr>
        <w:tc>
          <w:tcPr>
            <w:tcW w:w="176" w:type="pct"/>
            <w:tcBorders>
              <w:top w:val="single" w:sz="4" w:space="0" w:color="auto"/>
              <w:left w:val="single" w:sz="4" w:space="0" w:color="auto"/>
              <w:bottom w:val="single" w:sz="4" w:space="0" w:color="auto"/>
              <w:right w:val="single" w:sz="4" w:space="0" w:color="auto"/>
            </w:tcBorders>
            <w:shd w:val="clear" w:color="auto" w:fill="auto"/>
            <w:hideMark/>
          </w:tcPr>
          <w:p w:rsidR="007A7B11" w:rsidRPr="00911255" w:rsidRDefault="007A7B11" w:rsidP="00EA4652">
            <w:pPr>
              <w:spacing w:after="0" w:line="240" w:lineRule="auto"/>
              <w:rPr>
                <w:rFonts w:ascii="Times New Roman" w:hAnsi="Times New Roman"/>
                <w:bCs/>
                <w:sz w:val="18"/>
                <w:szCs w:val="18"/>
              </w:rPr>
            </w:pPr>
            <w:r w:rsidRPr="00911255">
              <w:rPr>
                <w:rFonts w:ascii="Times New Roman" w:hAnsi="Times New Roman"/>
                <w:bCs/>
                <w:sz w:val="18"/>
                <w:szCs w:val="18"/>
              </w:rPr>
              <w:t>4</w:t>
            </w:r>
          </w:p>
        </w:tc>
        <w:tc>
          <w:tcPr>
            <w:tcW w:w="509" w:type="pct"/>
            <w:tcBorders>
              <w:top w:val="single" w:sz="4" w:space="0" w:color="auto"/>
              <w:left w:val="nil"/>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xml:space="preserve">Освобождение  от уплаты налога на имущество организаций -  в отношении федеральных автомобильных дорог  общего пользования и сооружений, являющихся их неотъемлемой технологической частью </w:t>
            </w:r>
          </w:p>
        </w:tc>
        <w:tc>
          <w:tcPr>
            <w:tcW w:w="427"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Выпадающие доходы бюджетной системы</w:t>
            </w:r>
          </w:p>
        </w:tc>
        <w:tc>
          <w:tcPr>
            <w:tcW w:w="356"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21831946,9</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21831946,9</w:t>
            </w:r>
          </w:p>
        </w:tc>
        <w:tc>
          <w:tcPr>
            <w:tcW w:w="356" w:type="pct"/>
            <w:tcBorders>
              <w:top w:val="single" w:sz="4" w:space="0" w:color="auto"/>
              <w:left w:val="single" w:sz="4" w:space="0" w:color="auto"/>
              <w:bottom w:val="single" w:sz="4" w:space="0" w:color="auto"/>
              <w:right w:val="nil"/>
            </w:tcBorders>
            <w:shd w:val="clear" w:color="auto" w:fill="auto"/>
          </w:tcPr>
          <w:p w:rsidR="007A7B11" w:rsidRPr="00A83922" w:rsidRDefault="007A7B11" w:rsidP="00EA4652">
            <w:pPr>
              <w:spacing w:after="0" w:line="240" w:lineRule="auto"/>
              <w:ind w:left="-112"/>
              <w:rPr>
                <w:rFonts w:ascii="Times New Roman" w:hAnsi="Times New Roman"/>
                <w:sz w:val="18"/>
                <w:szCs w:val="18"/>
              </w:rPr>
            </w:pPr>
            <w:r w:rsidRPr="00A83922">
              <w:rPr>
                <w:rFonts w:ascii="Times New Roman" w:hAnsi="Times New Roman"/>
                <w:sz w:val="18"/>
                <w:szCs w:val="18"/>
              </w:rPr>
              <w:t>25 226 566,5</w:t>
            </w:r>
          </w:p>
        </w:tc>
        <w:tc>
          <w:tcPr>
            <w:tcW w:w="356" w:type="pct"/>
            <w:tcBorders>
              <w:top w:val="single" w:sz="4" w:space="0" w:color="auto"/>
              <w:left w:val="single" w:sz="4" w:space="0" w:color="auto"/>
              <w:bottom w:val="single" w:sz="4" w:space="0" w:color="auto"/>
              <w:right w:val="nil"/>
            </w:tcBorders>
            <w:shd w:val="clear" w:color="auto" w:fill="auto"/>
          </w:tcPr>
          <w:p w:rsidR="007A7B11" w:rsidRPr="00A83922" w:rsidRDefault="007A7B11" w:rsidP="00EA4652">
            <w:pPr>
              <w:spacing w:after="0" w:line="240" w:lineRule="auto"/>
              <w:ind w:left="-108"/>
              <w:rPr>
                <w:rFonts w:ascii="Times New Roman" w:hAnsi="Times New Roman"/>
                <w:sz w:val="18"/>
                <w:szCs w:val="18"/>
              </w:rPr>
            </w:pPr>
            <w:r w:rsidRPr="00A83922">
              <w:rPr>
                <w:rFonts w:ascii="Times New Roman" w:hAnsi="Times New Roman"/>
                <w:sz w:val="18"/>
                <w:szCs w:val="18"/>
              </w:rPr>
              <w:t>25 983 363,5</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7A7B11" w:rsidP="00EA4652">
            <w:pPr>
              <w:spacing w:after="0" w:line="240" w:lineRule="auto"/>
              <w:ind w:left="-103"/>
              <w:rPr>
                <w:rFonts w:ascii="Times New Roman" w:hAnsi="Times New Roman"/>
                <w:sz w:val="18"/>
                <w:szCs w:val="18"/>
              </w:rPr>
            </w:pPr>
            <w:r w:rsidRPr="00A83922">
              <w:rPr>
                <w:rFonts w:ascii="Times New Roman" w:hAnsi="Times New Roman"/>
                <w:sz w:val="18"/>
                <w:szCs w:val="18"/>
              </w:rPr>
              <w:t>24 114 520,6</w:t>
            </w:r>
          </w:p>
        </w:tc>
        <w:tc>
          <w:tcPr>
            <w:tcW w:w="1076" w:type="pct"/>
            <w:tcBorders>
              <w:top w:val="single" w:sz="4" w:space="0" w:color="auto"/>
              <w:left w:val="single" w:sz="4" w:space="0" w:color="auto"/>
              <w:bottom w:val="single" w:sz="4" w:space="0" w:color="auto"/>
              <w:right w:val="single" w:sz="4" w:space="0" w:color="auto"/>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Наличие вышеуказанных налоговых льгот оказывает положительное влияние на финансирование дорожной деятельности и влияет на достижение показателей государственной программы «Развитие транспортной системы, таких как: «Строительство и реконструкция автомобильных дорог федерального значения», «Протяженность автомобильных дорог общего пользования федерального значения, соответствующих нормативным требованиям к транспортно-эксплуатационным показателям», «Строительство и реконструкция автомобильных дорог регионального, межмуниципального и местного значения».</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В настоящее время указанное финансирование в отношении автомобильных дорог федерального, регионального, межмуниципального и местного значения осуществляется за счет средств Федерального дорожного фонда, региональных и муниципальных дорожных фондов соответственно.</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xml:space="preserve">Автомобильные дороги общего пользования федерального значения отражены на балансовых счетах бюджетного учета федеральных казенных учреждений, подведомственных Федеральному </w:t>
            </w:r>
            <w:r w:rsidRPr="00A83922">
              <w:rPr>
                <w:rFonts w:ascii="Times New Roman" w:hAnsi="Times New Roman"/>
                <w:sz w:val="18"/>
                <w:szCs w:val="18"/>
              </w:rPr>
              <w:lastRenderedPageBreak/>
              <w:t>дорожному агентству, и в настоящее время освобождены от уплаты указанных выше налогов.</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Объем выпадающих доходов бюджетов субъектов Российской Федерации по налогу на имущество организаций в 2013 году составил 14322760 тыс. рублей, в 2014 году – 16649328,0 тыс. рублей, в 2015 году – 20 652 305,0 тыс. рублей.</w:t>
            </w:r>
          </w:p>
          <w:p w:rsidR="007A7B11" w:rsidRPr="00A83922" w:rsidRDefault="007A7B11" w:rsidP="00EA4652">
            <w:pPr>
              <w:spacing w:after="0" w:line="240" w:lineRule="auto"/>
              <w:rPr>
                <w:rFonts w:ascii="Times New Roman" w:hAnsi="Times New Roman"/>
                <w:sz w:val="28"/>
                <w:szCs w:val="28"/>
              </w:rPr>
            </w:pPr>
            <w:r w:rsidRPr="00A83922">
              <w:rPr>
                <w:rFonts w:ascii="Times New Roman" w:hAnsi="Times New Roman"/>
                <w:sz w:val="18"/>
                <w:szCs w:val="18"/>
              </w:rPr>
              <w:t>Отмена указанных льгот может привести к фактическому сокращению расходов бюджетов бюджетной системы Российской Федерации непосредственно на дорожную деятельность, что отразится на выполнении показателей государственной программы «Развитие транспортной системы».</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xml:space="preserve"> </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lastRenderedPageBreak/>
              <w:t>Вышеуказанная налоговая льгота позволила не допустить отвлечение средств, определенных Бюджетным кодексом Российской Федерации источниками формирования дорожных фондов, на цели, не связанные с дорожной деятельностью.</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xml:space="preserve">Она способствовала повышению доли протяженности федеральных дорог, соответствующих нормативным требованиям, до 77,96 % в 2017 году, а также обеспечению выполнения программ строительства и </w:t>
            </w:r>
            <w:proofErr w:type="gramStart"/>
            <w:r w:rsidRPr="00A83922">
              <w:rPr>
                <w:rFonts w:ascii="Times New Roman" w:hAnsi="Times New Roman"/>
                <w:sz w:val="18"/>
                <w:szCs w:val="18"/>
              </w:rPr>
              <w:t>реконструкции</w:t>
            </w:r>
            <w:proofErr w:type="gramEnd"/>
            <w:r w:rsidRPr="00A83922">
              <w:rPr>
                <w:rFonts w:ascii="Times New Roman" w:hAnsi="Times New Roman"/>
                <w:sz w:val="18"/>
                <w:szCs w:val="18"/>
              </w:rPr>
              <w:t xml:space="preserve"> автомобильных дорог.</w:t>
            </w:r>
          </w:p>
          <w:p w:rsidR="007A7B11" w:rsidRPr="00A83922" w:rsidRDefault="007A7B11" w:rsidP="00EA4652">
            <w:pPr>
              <w:spacing w:after="0" w:line="240" w:lineRule="auto"/>
              <w:rPr>
                <w:rFonts w:ascii="Times New Roman" w:hAnsi="Times New Roman"/>
                <w:sz w:val="18"/>
                <w:szCs w:val="18"/>
              </w:rPr>
            </w:pPr>
          </w:p>
        </w:tc>
      </w:tr>
      <w:tr w:rsidR="007A7B11" w:rsidRPr="00911255" w:rsidTr="00A83922">
        <w:trPr>
          <w:trHeight w:val="2362"/>
        </w:trPr>
        <w:tc>
          <w:tcPr>
            <w:tcW w:w="176" w:type="pct"/>
            <w:tcBorders>
              <w:top w:val="single" w:sz="4" w:space="0" w:color="auto"/>
              <w:left w:val="single" w:sz="4" w:space="0" w:color="auto"/>
              <w:bottom w:val="single" w:sz="4" w:space="0" w:color="auto"/>
              <w:right w:val="single" w:sz="4" w:space="0" w:color="auto"/>
            </w:tcBorders>
            <w:shd w:val="clear" w:color="auto" w:fill="auto"/>
            <w:hideMark/>
          </w:tcPr>
          <w:p w:rsidR="007A7B11" w:rsidRPr="00911255" w:rsidRDefault="007A7B11" w:rsidP="00EA4652">
            <w:pPr>
              <w:spacing w:after="0" w:line="240" w:lineRule="auto"/>
              <w:rPr>
                <w:rFonts w:ascii="Times New Roman" w:hAnsi="Times New Roman"/>
                <w:bCs/>
                <w:sz w:val="18"/>
                <w:szCs w:val="18"/>
              </w:rPr>
            </w:pPr>
            <w:r w:rsidRPr="00911255">
              <w:rPr>
                <w:rFonts w:ascii="Times New Roman" w:hAnsi="Times New Roman"/>
                <w:bCs/>
                <w:sz w:val="18"/>
                <w:szCs w:val="18"/>
              </w:rPr>
              <w:lastRenderedPageBreak/>
              <w:t>5</w:t>
            </w:r>
          </w:p>
        </w:tc>
        <w:tc>
          <w:tcPr>
            <w:tcW w:w="509" w:type="pct"/>
            <w:tcBorders>
              <w:top w:val="single" w:sz="4" w:space="0" w:color="auto"/>
              <w:left w:val="nil"/>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xml:space="preserve">Освобождение  от уплаты земельного налога организаций -  в отношении земельных участков, занятых </w:t>
            </w:r>
            <w:proofErr w:type="gramStart"/>
            <w:r w:rsidRPr="00A83922">
              <w:rPr>
                <w:rFonts w:ascii="Times New Roman" w:hAnsi="Times New Roman"/>
                <w:sz w:val="18"/>
                <w:szCs w:val="18"/>
              </w:rPr>
              <w:t>государственными</w:t>
            </w:r>
            <w:proofErr w:type="gramEnd"/>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автомобильными дорогами общего пользования</w:t>
            </w:r>
          </w:p>
        </w:tc>
        <w:tc>
          <w:tcPr>
            <w:tcW w:w="427"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Выпадающие доходы бюджетной системы</w:t>
            </w:r>
          </w:p>
        </w:tc>
        <w:tc>
          <w:tcPr>
            <w:tcW w:w="356"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5791375,4</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5791375,4</w:t>
            </w:r>
          </w:p>
        </w:tc>
        <w:tc>
          <w:tcPr>
            <w:tcW w:w="356" w:type="pct"/>
            <w:tcBorders>
              <w:top w:val="single" w:sz="4" w:space="0" w:color="auto"/>
              <w:left w:val="single" w:sz="4" w:space="0" w:color="auto"/>
              <w:bottom w:val="single" w:sz="4" w:space="0" w:color="auto"/>
              <w:right w:val="nil"/>
            </w:tcBorders>
            <w:shd w:val="clear" w:color="auto" w:fill="auto"/>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6 023 030,4</w:t>
            </w:r>
          </w:p>
        </w:tc>
        <w:tc>
          <w:tcPr>
            <w:tcW w:w="356" w:type="pct"/>
            <w:tcBorders>
              <w:top w:val="single" w:sz="4" w:space="0" w:color="auto"/>
              <w:left w:val="single" w:sz="4" w:space="0" w:color="auto"/>
              <w:bottom w:val="single" w:sz="4" w:space="0" w:color="auto"/>
              <w:right w:val="nil"/>
            </w:tcBorders>
            <w:shd w:val="clear" w:color="auto" w:fill="auto"/>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6 263 951,6</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w:t>
            </w:r>
          </w:p>
        </w:tc>
        <w:tc>
          <w:tcPr>
            <w:tcW w:w="1076" w:type="pct"/>
            <w:tcBorders>
              <w:top w:val="single" w:sz="4" w:space="0" w:color="auto"/>
              <w:left w:val="single" w:sz="4" w:space="0" w:color="auto"/>
              <w:bottom w:val="single" w:sz="4" w:space="0" w:color="auto"/>
              <w:right w:val="single" w:sz="4" w:space="0" w:color="auto"/>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Наличие вышеуказанных налоговых льгот оказывает положительное влияние на финансирование дорожной деятельности и влияет на достижение показателей государственной программы «Развитие транспортной системы».</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Объем выпадающих доходов бюджетов субъектов Российской Федерации по земельному налогу  в 2013 году составил 3, млрд. рублей, в 2014 году – 4, 7 млрд</w:t>
            </w:r>
            <w:proofErr w:type="gramStart"/>
            <w:r w:rsidRPr="00A83922">
              <w:rPr>
                <w:rFonts w:ascii="Times New Roman" w:hAnsi="Times New Roman"/>
                <w:sz w:val="18"/>
                <w:szCs w:val="18"/>
              </w:rPr>
              <w:t xml:space="preserve">.. </w:t>
            </w:r>
            <w:proofErr w:type="gramEnd"/>
            <w:r w:rsidRPr="00A83922">
              <w:rPr>
                <w:rFonts w:ascii="Times New Roman" w:hAnsi="Times New Roman"/>
                <w:sz w:val="18"/>
                <w:szCs w:val="18"/>
              </w:rPr>
              <w:t>рублей. В 2016 году объем выпадающих доходов оценивается на уровне 5,8 млрд. рублей.</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При этом Бюджетным кодексом Российской Федерации не предусмотрена обязательность направления поступлений от налога на имущество в дорожные фонды.</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xml:space="preserve">Отмена указанных льгот может привести к фактическому сокращению расходов бюджетов бюджетной системы Российской Федерации </w:t>
            </w:r>
            <w:r w:rsidRPr="00A83922">
              <w:rPr>
                <w:rFonts w:ascii="Times New Roman" w:hAnsi="Times New Roman"/>
                <w:sz w:val="18"/>
                <w:szCs w:val="18"/>
              </w:rPr>
              <w:lastRenderedPageBreak/>
              <w:t>непосредственно на дорожную деятельность, что отразится на выполнении показателей государственной программы «Развитие транспортной системы».</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lastRenderedPageBreak/>
              <w:t>Вышеуказанная налоговая льгота позволила не допустить отвлечение средств, определенных Бюджетным кодексом Российской Федерации источниками формирования дорожных фондов, на цели, не связанные с дорожной деятельностью.</w:t>
            </w:r>
          </w:p>
          <w:p w:rsidR="007A7B11" w:rsidRPr="00A83922" w:rsidRDefault="007A7B11" w:rsidP="00EA4652">
            <w:pPr>
              <w:spacing w:after="0" w:line="240" w:lineRule="auto"/>
              <w:rPr>
                <w:rFonts w:ascii="Times New Roman" w:hAnsi="Times New Roman"/>
                <w:sz w:val="18"/>
                <w:szCs w:val="18"/>
              </w:rPr>
            </w:pPr>
          </w:p>
        </w:tc>
      </w:tr>
      <w:tr w:rsidR="007A7B11" w:rsidRPr="00911255" w:rsidTr="00F4503C">
        <w:trPr>
          <w:trHeight w:val="44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7A7B11" w:rsidP="00EA4652">
            <w:pPr>
              <w:keepNext/>
              <w:rPr>
                <w:rFonts w:ascii="Times New Roman" w:hAnsi="Times New Roman"/>
                <w:bCs/>
                <w:sz w:val="18"/>
                <w:szCs w:val="18"/>
              </w:rPr>
            </w:pPr>
            <w:r w:rsidRPr="00A83922">
              <w:rPr>
                <w:rFonts w:ascii="Times New Roman" w:hAnsi="Times New Roman"/>
                <w:bCs/>
                <w:sz w:val="18"/>
                <w:szCs w:val="18"/>
              </w:rPr>
              <w:lastRenderedPageBreak/>
              <w:t>Подпрограмма 3 «Гражданская авиация и  аэронавигационное обслуживание»</w:t>
            </w:r>
          </w:p>
        </w:tc>
      </w:tr>
      <w:tr w:rsidR="007A7B11" w:rsidRPr="00911255" w:rsidTr="00F4503C">
        <w:trPr>
          <w:trHeight w:val="44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7A7B11" w:rsidP="00EA4652">
            <w:pPr>
              <w:rPr>
                <w:rFonts w:ascii="Times New Roman" w:hAnsi="Times New Roman"/>
                <w:bCs/>
                <w:sz w:val="18"/>
                <w:szCs w:val="18"/>
              </w:rPr>
            </w:pPr>
            <w:r w:rsidRPr="00A83922">
              <w:rPr>
                <w:rFonts w:ascii="Times New Roman" w:hAnsi="Times New Roman"/>
                <w:bCs/>
                <w:sz w:val="18"/>
                <w:szCs w:val="18"/>
              </w:rPr>
              <w:t>Подпрограмма 3 «Гражданская авиация и  аэронавигационное обслуживание», ФЦП «Развитие транспортной системы России (2010-2020 годы)»</w:t>
            </w:r>
          </w:p>
        </w:tc>
      </w:tr>
      <w:tr w:rsidR="007A7B11" w:rsidRPr="00911255" w:rsidTr="00A83922">
        <w:trPr>
          <w:trHeight w:val="2090"/>
        </w:trPr>
        <w:tc>
          <w:tcPr>
            <w:tcW w:w="176" w:type="pct"/>
            <w:tcBorders>
              <w:top w:val="single" w:sz="4" w:space="0" w:color="auto"/>
              <w:left w:val="single" w:sz="4" w:space="0" w:color="auto"/>
              <w:bottom w:val="single" w:sz="4" w:space="0" w:color="auto"/>
              <w:right w:val="nil"/>
            </w:tcBorders>
            <w:shd w:val="clear" w:color="auto" w:fill="auto"/>
            <w:hideMark/>
          </w:tcPr>
          <w:p w:rsidR="007A7B11" w:rsidRPr="00911255" w:rsidRDefault="007A7B11" w:rsidP="00EA4652">
            <w:pPr>
              <w:rPr>
                <w:rFonts w:ascii="Times New Roman" w:hAnsi="Times New Roman"/>
                <w:sz w:val="18"/>
                <w:szCs w:val="18"/>
              </w:rPr>
            </w:pPr>
            <w:r w:rsidRPr="00911255">
              <w:rPr>
                <w:rFonts w:ascii="Times New Roman" w:hAnsi="Times New Roman"/>
                <w:bCs/>
                <w:sz w:val="18"/>
                <w:szCs w:val="18"/>
              </w:rPr>
              <w:t>6.</w:t>
            </w:r>
          </w:p>
        </w:tc>
        <w:tc>
          <w:tcPr>
            <w:tcW w:w="509"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Установление льготной ставки налога на добавленную стоимость в размере 10% на услуги по перевозке пассажиров на внутренних воздушных линиях</w:t>
            </w:r>
          </w:p>
        </w:tc>
        <w:tc>
          <w:tcPr>
            <w:tcW w:w="427"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Выпадающие доходы федерального бюджета</w:t>
            </w:r>
          </w:p>
        </w:tc>
        <w:tc>
          <w:tcPr>
            <w:tcW w:w="356"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29143344,5</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EA4652" w:rsidP="00EA4652">
            <w:pPr>
              <w:spacing w:after="0" w:line="240" w:lineRule="auto"/>
              <w:rPr>
                <w:rFonts w:ascii="Times New Roman" w:hAnsi="Times New Roman"/>
                <w:sz w:val="18"/>
                <w:szCs w:val="18"/>
              </w:rPr>
            </w:pPr>
            <w:r>
              <w:rPr>
                <w:rFonts w:ascii="Times New Roman" w:hAnsi="Times New Roman"/>
                <w:sz w:val="18"/>
                <w:szCs w:val="18"/>
              </w:rPr>
              <w:t>31250000,0</w:t>
            </w:r>
          </w:p>
        </w:tc>
        <w:tc>
          <w:tcPr>
            <w:tcW w:w="356" w:type="pct"/>
            <w:tcBorders>
              <w:top w:val="single" w:sz="4" w:space="0" w:color="auto"/>
              <w:left w:val="single" w:sz="4" w:space="0" w:color="auto"/>
              <w:bottom w:val="single" w:sz="4" w:space="0" w:color="auto"/>
              <w:right w:val="nil"/>
            </w:tcBorders>
            <w:shd w:val="clear" w:color="auto" w:fill="auto"/>
          </w:tcPr>
          <w:p w:rsidR="007A7B11" w:rsidRPr="00A83922" w:rsidRDefault="00EA4652" w:rsidP="00EA4652">
            <w:pPr>
              <w:spacing w:after="0" w:line="240" w:lineRule="auto"/>
              <w:rPr>
                <w:rFonts w:ascii="Times New Roman" w:hAnsi="Times New Roman"/>
                <w:sz w:val="18"/>
                <w:szCs w:val="18"/>
              </w:rPr>
            </w:pPr>
            <w:r>
              <w:rPr>
                <w:rFonts w:ascii="Times New Roman" w:hAnsi="Times New Roman"/>
                <w:sz w:val="18"/>
                <w:szCs w:val="18"/>
              </w:rPr>
              <w:t>32000000,0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EA4652" w:rsidP="00EA4652">
            <w:pPr>
              <w:spacing w:after="0" w:line="240" w:lineRule="auto"/>
              <w:rPr>
                <w:rFonts w:ascii="Times New Roman" w:hAnsi="Times New Roman"/>
                <w:sz w:val="18"/>
                <w:szCs w:val="18"/>
              </w:rPr>
            </w:pPr>
            <w:r>
              <w:rPr>
                <w:rFonts w:ascii="Times New Roman" w:hAnsi="Times New Roman"/>
                <w:sz w:val="18"/>
                <w:szCs w:val="18"/>
              </w:rPr>
              <w:t>33400000,0</w:t>
            </w:r>
          </w:p>
        </w:tc>
        <w:tc>
          <w:tcPr>
            <w:tcW w:w="359" w:type="pct"/>
            <w:tcBorders>
              <w:top w:val="single" w:sz="4" w:space="0" w:color="auto"/>
              <w:left w:val="nil"/>
              <w:bottom w:val="single" w:sz="4" w:space="0" w:color="auto"/>
              <w:right w:val="single" w:sz="4" w:space="0" w:color="auto"/>
            </w:tcBorders>
            <w:shd w:val="clear" w:color="auto" w:fill="auto"/>
          </w:tcPr>
          <w:p w:rsidR="007A7B11" w:rsidRPr="00A83922" w:rsidRDefault="00EA4652" w:rsidP="00EA4652">
            <w:pPr>
              <w:spacing w:after="0" w:line="240" w:lineRule="auto"/>
              <w:rPr>
                <w:rFonts w:ascii="Times New Roman" w:hAnsi="Times New Roman"/>
                <w:sz w:val="18"/>
                <w:szCs w:val="18"/>
              </w:rPr>
            </w:pPr>
            <w:r>
              <w:rPr>
                <w:rFonts w:ascii="Times New Roman" w:hAnsi="Times New Roman"/>
                <w:sz w:val="18"/>
                <w:szCs w:val="18"/>
              </w:rPr>
              <w:t>34000000,0</w:t>
            </w:r>
          </w:p>
        </w:tc>
        <w:tc>
          <w:tcPr>
            <w:tcW w:w="1076" w:type="pct"/>
            <w:tcBorders>
              <w:top w:val="single" w:sz="4" w:space="0" w:color="auto"/>
              <w:left w:val="single" w:sz="4" w:space="0" w:color="auto"/>
              <w:bottom w:val="single" w:sz="4" w:space="0" w:color="auto"/>
              <w:right w:val="single" w:sz="4" w:space="0" w:color="auto"/>
            </w:tcBorders>
            <w:shd w:val="clear" w:color="auto" w:fill="auto"/>
            <w:hideMark/>
          </w:tcPr>
          <w:p w:rsidR="007A7B11" w:rsidRPr="00A83922" w:rsidRDefault="007A7B11" w:rsidP="00EA4652">
            <w:pPr>
              <w:spacing w:after="0" w:line="240" w:lineRule="auto"/>
              <w:rPr>
                <w:rFonts w:ascii="Times New Roman" w:hAnsi="Times New Roman"/>
                <w:sz w:val="18"/>
                <w:szCs w:val="18"/>
              </w:rPr>
            </w:pPr>
            <w:proofErr w:type="gramStart"/>
            <w:r w:rsidRPr="00A83922">
              <w:rPr>
                <w:rFonts w:ascii="Times New Roman" w:hAnsi="Times New Roman"/>
                <w:sz w:val="18"/>
                <w:szCs w:val="18"/>
              </w:rPr>
              <w:t>В целях стабилизации финансового состояния организаций воздушного транспорта и снижения себестоимости перевозок на внутренних воздушных линиях Федеральным законом от 6 апреля 2015 г. № 83-ФЗ «О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 по перевозке пассажиров</w:t>
            </w:r>
            <w:proofErr w:type="gramEnd"/>
            <w:r w:rsidRPr="00A83922">
              <w:rPr>
                <w:rFonts w:ascii="Times New Roman" w:hAnsi="Times New Roman"/>
                <w:sz w:val="18"/>
                <w:szCs w:val="18"/>
              </w:rPr>
              <w:t xml:space="preserve"> железнодорожным транспортом в пригородном сообщении» внесены изменения в подпункт 6 п. 2 ст. 164, предусматривающие установление льготной ставки налога на добавленную стоимость в размере 10% на услуги по перевозке пассажиров и багажа на внутренних воздушных линиях с 1 июля 2015 года по 31 декабря 2017 года. Принятие к вычету сумм НДС приведет к сокращению расходов и, как следствие, снизит убыточность компаний. Кроме того, принятая мера позволит сохранить доступность внутренних воздушных </w:t>
            </w:r>
            <w:r w:rsidRPr="00A83922">
              <w:rPr>
                <w:rFonts w:ascii="Times New Roman" w:hAnsi="Times New Roman"/>
                <w:sz w:val="18"/>
                <w:szCs w:val="18"/>
              </w:rPr>
              <w:lastRenderedPageBreak/>
              <w:t>перевозок для населения и будет способствовать росту объемов перевозок. Объем перевозок на внутренних авиалиниях возрастет в 2016 году на 7,3% к 2015 году, в 2017 году – на 3,4</w:t>
            </w:r>
            <w:r w:rsidR="0078566C">
              <w:rPr>
                <w:rFonts w:ascii="Times New Roman" w:hAnsi="Times New Roman"/>
                <w:sz w:val="18"/>
                <w:szCs w:val="18"/>
              </w:rPr>
              <w:t>%</w:t>
            </w:r>
            <w:r w:rsidRPr="00A83922">
              <w:rPr>
                <w:rFonts w:ascii="Times New Roman" w:hAnsi="Times New Roman"/>
                <w:sz w:val="18"/>
                <w:szCs w:val="18"/>
              </w:rPr>
              <w:t xml:space="preserve"> к 2016 году.</w:t>
            </w:r>
          </w:p>
        </w:tc>
        <w:tc>
          <w:tcPr>
            <w:tcW w:w="1029" w:type="pct"/>
            <w:tcBorders>
              <w:top w:val="single" w:sz="4" w:space="0" w:color="auto"/>
              <w:left w:val="nil"/>
              <w:bottom w:val="single" w:sz="4" w:space="0" w:color="auto"/>
              <w:right w:val="single" w:sz="4" w:space="0" w:color="auto"/>
            </w:tcBorders>
            <w:shd w:val="clear" w:color="auto" w:fill="auto"/>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lastRenderedPageBreak/>
              <w:t>Выпадающие доходы федерального бюджета  в 201</w:t>
            </w:r>
            <w:r w:rsidR="00D80667" w:rsidRPr="00A83922">
              <w:rPr>
                <w:rFonts w:ascii="Times New Roman" w:hAnsi="Times New Roman"/>
                <w:sz w:val="18"/>
                <w:szCs w:val="18"/>
              </w:rPr>
              <w:t>7</w:t>
            </w:r>
            <w:r w:rsidRPr="00A83922">
              <w:rPr>
                <w:rFonts w:ascii="Times New Roman" w:hAnsi="Times New Roman"/>
                <w:sz w:val="18"/>
                <w:szCs w:val="18"/>
              </w:rPr>
              <w:t xml:space="preserve"> году по предварительной оценке  составили 28,1 млрд. рублей.</w:t>
            </w:r>
            <w:r w:rsidR="0078566C">
              <w:rPr>
                <w:rFonts w:ascii="Times New Roman" w:hAnsi="Times New Roman"/>
                <w:sz w:val="18"/>
                <w:szCs w:val="18"/>
              </w:rPr>
              <w:t xml:space="preserve"> Рос</w:t>
            </w:r>
            <w:r w:rsidR="00AB4F02">
              <w:rPr>
                <w:rFonts w:ascii="Times New Roman" w:hAnsi="Times New Roman"/>
                <w:sz w:val="18"/>
                <w:szCs w:val="18"/>
              </w:rPr>
              <w:t xml:space="preserve">т </w:t>
            </w:r>
            <w:r w:rsidR="0078566C">
              <w:rPr>
                <w:rFonts w:ascii="Times New Roman" w:hAnsi="Times New Roman"/>
                <w:sz w:val="18"/>
                <w:szCs w:val="18"/>
              </w:rPr>
              <w:t xml:space="preserve"> перевозок на внутренних авиалиниях составил 110,9% к уровню 2016 года.</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xml:space="preserve">При этом данная мера позволила  увеличить объем перевозок на внутренних авиалиниях на </w:t>
            </w:r>
            <w:r w:rsidR="005A3D3E" w:rsidRPr="00A83922">
              <w:rPr>
                <w:rFonts w:ascii="Times New Roman" w:hAnsi="Times New Roman"/>
                <w:sz w:val="18"/>
                <w:szCs w:val="18"/>
              </w:rPr>
              <w:t>10,9</w:t>
            </w:r>
            <w:r w:rsidRPr="00A83922">
              <w:rPr>
                <w:rFonts w:ascii="Times New Roman" w:hAnsi="Times New Roman"/>
                <w:sz w:val="18"/>
                <w:szCs w:val="18"/>
              </w:rPr>
              <w:t xml:space="preserve">%, пассажирооборот – на </w:t>
            </w:r>
            <w:r w:rsidR="005A3D3E" w:rsidRPr="00A83922">
              <w:rPr>
                <w:rFonts w:ascii="Times New Roman" w:hAnsi="Times New Roman"/>
                <w:sz w:val="18"/>
                <w:szCs w:val="18"/>
              </w:rPr>
              <w:t>10</w:t>
            </w:r>
            <w:r w:rsidRPr="00A83922">
              <w:rPr>
                <w:rFonts w:ascii="Times New Roman" w:hAnsi="Times New Roman"/>
                <w:sz w:val="18"/>
                <w:szCs w:val="18"/>
              </w:rPr>
              <w:t xml:space="preserve"> процент</w:t>
            </w:r>
            <w:r w:rsidR="005A3D3E" w:rsidRPr="00A83922">
              <w:rPr>
                <w:rFonts w:ascii="Times New Roman" w:hAnsi="Times New Roman"/>
                <w:sz w:val="18"/>
                <w:szCs w:val="18"/>
              </w:rPr>
              <w:t>ов</w:t>
            </w:r>
            <w:r w:rsidRPr="00A83922">
              <w:rPr>
                <w:rFonts w:ascii="Times New Roman" w:hAnsi="Times New Roman"/>
                <w:sz w:val="18"/>
                <w:szCs w:val="18"/>
              </w:rPr>
              <w:t>.</w:t>
            </w:r>
          </w:p>
        </w:tc>
      </w:tr>
      <w:tr w:rsidR="007A7B11" w:rsidRPr="00911255" w:rsidTr="00A83922">
        <w:trPr>
          <w:trHeight w:val="426"/>
        </w:trPr>
        <w:tc>
          <w:tcPr>
            <w:tcW w:w="176" w:type="pct"/>
            <w:tcBorders>
              <w:top w:val="single" w:sz="4" w:space="0" w:color="auto"/>
              <w:left w:val="single" w:sz="4" w:space="0" w:color="auto"/>
              <w:bottom w:val="single" w:sz="4" w:space="0" w:color="auto"/>
              <w:right w:val="nil"/>
            </w:tcBorders>
            <w:shd w:val="clear" w:color="auto" w:fill="auto"/>
            <w:hideMark/>
          </w:tcPr>
          <w:p w:rsidR="007A7B11" w:rsidRPr="00911255" w:rsidRDefault="007A7B11" w:rsidP="00EA4652">
            <w:pPr>
              <w:rPr>
                <w:rFonts w:ascii="Times New Roman" w:hAnsi="Times New Roman"/>
                <w:bCs/>
                <w:sz w:val="18"/>
                <w:szCs w:val="18"/>
              </w:rPr>
            </w:pPr>
            <w:r w:rsidRPr="00911255">
              <w:rPr>
                <w:rFonts w:ascii="Times New Roman" w:hAnsi="Times New Roman"/>
                <w:bCs/>
                <w:sz w:val="18"/>
                <w:szCs w:val="18"/>
              </w:rPr>
              <w:lastRenderedPageBreak/>
              <w:t>7.</w:t>
            </w:r>
          </w:p>
        </w:tc>
        <w:tc>
          <w:tcPr>
            <w:tcW w:w="509"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Освобождение от налогообложения НДС реализации (а также передачи выполнения, оказание для собственных нужд) на территории Российской Федерации услуг, оказываемых  непосредственно в аэропортах Российской Федерации и воздушном пространстве Российской Федерации по обслуживанию воздушных судов, включая аэронавигационное обслуживание</w:t>
            </w:r>
          </w:p>
        </w:tc>
        <w:tc>
          <w:tcPr>
            <w:tcW w:w="427"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Выпадающие доходы федерального бюджета</w:t>
            </w:r>
          </w:p>
        </w:tc>
        <w:tc>
          <w:tcPr>
            <w:tcW w:w="356"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24258697,9</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78566C" w:rsidP="00EA4652">
            <w:pPr>
              <w:spacing w:after="0" w:line="240" w:lineRule="auto"/>
              <w:rPr>
                <w:rFonts w:ascii="Times New Roman" w:hAnsi="Times New Roman"/>
                <w:sz w:val="18"/>
                <w:szCs w:val="18"/>
              </w:rPr>
            </w:pPr>
            <w:r>
              <w:rPr>
                <w:rFonts w:ascii="Times New Roman" w:hAnsi="Times New Roman"/>
                <w:sz w:val="18"/>
                <w:szCs w:val="18"/>
              </w:rPr>
              <w:t>2500000,0</w:t>
            </w:r>
          </w:p>
        </w:tc>
        <w:tc>
          <w:tcPr>
            <w:tcW w:w="356" w:type="pct"/>
            <w:tcBorders>
              <w:top w:val="single" w:sz="4" w:space="0" w:color="auto"/>
              <w:left w:val="single" w:sz="4" w:space="0" w:color="auto"/>
              <w:bottom w:val="single" w:sz="4" w:space="0" w:color="auto"/>
              <w:right w:val="nil"/>
            </w:tcBorders>
            <w:shd w:val="clear" w:color="auto" w:fill="auto"/>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29</w:t>
            </w:r>
            <w:r w:rsidR="0078566C">
              <w:rPr>
                <w:rFonts w:ascii="Times New Roman" w:hAnsi="Times New Roman"/>
                <w:sz w:val="18"/>
                <w:szCs w:val="18"/>
              </w:rPr>
              <w:t>000000</w:t>
            </w:r>
            <w:r w:rsidRPr="00A83922">
              <w:rPr>
                <w:rFonts w:ascii="Times New Roman" w:hAnsi="Times New Roman"/>
                <w:sz w:val="18"/>
                <w:szCs w:val="18"/>
              </w:rPr>
              <w:t>,0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78566C" w:rsidP="00EA4652">
            <w:pPr>
              <w:spacing w:after="0" w:line="240" w:lineRule="auto"/>
              <w:rPr>
                <w:rFonts w:ascii="Times New Roman" w:hAnsi="Times New Roman"/>
                <w:sz w:val="18"/>
                <w:szCs w:val="18"/>
              </w:rPr>
            </w:pPr>
            <w:r>
              <w:rPr>
                <w:rFonts w:ascii="Times New Roman" w:hAnsi="Times New Roman"/>
                <w:sz w:val="18"/>
                <w:szCs w:val="18"/>
              </w:rPr>
              <w:t>30000000,0</w:t>
            </w:r>
          </w:p>
        </w:tc>
        <w:tc>
          <w:tcPr>
            <w:tcW w:w="359" w:type="pct"/>
            <w:tcBorders>
              <w:top w:val="single" w:sz="4" w:space="0" w:color="auto"/>
              <w:left w:val="nil"/>
              <w:bottom w:val="single" w:sz="4" w:space="0" w:color="auto"/>
              <w:right w:val="single" w:sz="4" w:space="0" w:color="auto"/>
            </w:tcBorders>
            <w:shd w:val="clear" w:color="auto" w:fill="auto"/>
          </w:tcPr>
          <w:p w:rsidR="007A7B11" w:rsidRPr="00A83922" w:rsidRDefault="0078566C" w:rsidP="00EA4652">
            <w:pPr>
              <w:spacing w:after="0" w:line="240" w:lineRule="auto"/>
              <w:rPr>
                <w:rFonts w:ascii="Times New Roman" w:hAnsi="Times New Roman"/>
                <w:sz w:val="18"/>
                <w:szCs w:val="18"/>
              </w:rPr>
            </w:pPr>
            <w:r>
              <w:rPr>
                <w:rFonts w:ascii="Times New Roman" w:hAnsi="Times New Roman"/>
                <w:sz w:val="18"/>
                <w:szCs w:val="18"/>
              </w:rPr>
              <w:t>32000000,0</w:t>
            </w:r>
          </w:p>
        </w:tc>
        <w:tc>
          <w:tcPr>
            <w:tcW w:w="1076" w:type="pct"/>
            <w:tcBorders>
              <w:top w:val="single" w:sz="4" w:space="0" w:color="auto"/>
              <w:left w:val="single" w:sz="4" w:space="0" w:color="auto"/>
              <w:bottom w:val="single" w:sz="4" w:space="0" w:color="auto"/>
              <w:right w:val="single" w:sz="4" w:space="0" w:color="auto"/>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Установление налоговой льготы направлено на снижение ставок сборов и тарифов на аэропортовое обслуживание. Вместе с тем, освобождение от НДС данных услуг приводит к увеличению их себестоимости в связи с включением входящего НДС в состав затрат, что приводит к увеличению сборов и тарифов на аэропортовые услуги и влияет на инвестиционные возможности аэропортов. В 2014 году выпадающие доходы федерального бюджета составили 18546,9 млн. рублей.</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Оценка эффективности применения указанной налоговой льготы проведена опросным методом в соответствии с методикой Минэкономразвития России (письмо Минэкономразвития России от 19.05.2014 № Д13и-263) на основании информации, поступившей от 55 аэропортов Российской Федерации.</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По мнению 60% опрошенных аэропортов, налоговая льгота «Освобождение операций по реализации услуг в аэропортах от НДС», предусмотренная подпунктом 22 пункта 2 статьи 149 части второй Налогового кодекса Российской Федерации, обуславливает снижение финансового результата аэропортов.</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xml:space="preserve">12 аэропортов высказались за отмену </w:t>
            </w:r>
            <w:r w:rsidRPr="00A83922">
              <w:rPr>
                <w:rFonts w:ascii="Times New Roman" w:hAnsi="Times New Roman"/>
                <w:sz w:val="18"/>
                <w:szCs w:val="18"/>
              </w:rPr>
              <w:lastRenderedPageBreak/>
              <w:t>льготы по НДС на услуги по обслуживанию воздушных судов.</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При условии отмены льготы услуги в аэропортах Российской Федерации по обслуживанию воздушных судов  будут облагаться НДС по ставке 18%.</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В этом случае НДС, ранее отнесенный на себестоимость аэропортовых услуг, не будет учитываться в затратах.  Себестоимость при этом будет снижена в среднем на 6-7%. Удельный вес аэропортовых услуг по форме статистического наблюдения № 67-ГА в 2013 году составляет 16,2% в стоимости тарифа на авиаперевозки. Следовательно, отмена льготы по НДС аэропортовых услуг не приведет к увеличению стоимости авиабилетов на внутренних и международных рейсах российских компаний.</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Предлагаемая мера будет иметь высокую бюджетную эффективность – в федеральный бюджет в 2014 году могло бы быть перечислено дополнительно налогов в размере около 18,5 млрд.  рублей. В 2016 году сумма перечисленных налогов в бюджет может составить почти 23.0 млрд. рублей, в 2017 году – 24,3 млрд. рублей, в 2018 году -25,6 млрд. рублей, в 2019 году – 26,6 млрд. рублей.</w:t>
            </w:r>
          </w:p>
        </w:tc>
        <w:tc>
          <w:tcPr>
            <w:tcW w:w="1029" w:type="pct"/>
            <w:tcBorders>
              <w:top w:val="single" w:sz="4" w:space="0" w:color="auto"/>
              <w:left w:val="nil"/>
              <w:bottom w:val="single" w:sz="4" w:space="0" w:color="auto"/>
              <w:right w:val="single" w:sz="4" w:space="0" w:color="auto"/>
            </w:tcBorders>
            <w:shd w:val="clear" w:color="auto" w:fill="auto"/>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lastRenderedPageBreak/>
              <w:t>Оценка эффективности применения указанной налоговой льготы проведена опросным методом в соответствии с методикой Минэкономразвития России (письмо Минэкономразвития России от 19.05.2014 № Д13и-263) на основании информации, поступившей от 55 аэропортов Российской Федерации.</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По мнению 60% опрошенных аэропортов, налоговая льгота «Освобождение операций по реализации услуг в аэропортах от НДС», предусмотренная подпунктом 22 пункта 2 статьи 149 части второй Налогового кодекса Российской Федерации, обуславливает снижение финансового результата аэропортов.</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12 аэропортов высказались за отмену льготы по НДС на услуги по обслуживанию воздушных судов.</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xml:space="preserve">При условии отмены льготы услуги в аэропортах Российской Федерации по обслуживанию воздушных судов  будут облагаться НДС по ставке 18%. </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xml:space="preserve">В этом случае НДС, ранее отнесенный на себестоимость аэропортовых услуг,  не будет учитываться в затратах.  Себестоимость при этом будет снижена в среднем на 6-7%. Предлагаемая мера  будет иметь  </w:t>
            </w:r>
            <w:r w:rsidRPr="00A83922">
              <w:rPr>
                <w:rFonts w:ascii="Times New Roman" w:hAnsi="Times New Roman"/>
                <w:sz w:val="18"/>
                <w:szCs w:val="18"/>
              </w:rPr>
              <w:lastRenderedPageBreak/>
              <w:t xml:space="preserve">высокую бюджетную эффективность.  В 2016 году сумма перечисленных налогов в федеральный бюджет </w:t>
            </w:r>
            <w:r w:rsidR="0078566C">
              <w:rPr>
                <w:rFonts w:ascii="Times New Roman" w:hAnsi="Times New Roman"/>
                <w:sz w:val="18"/>
                <w:szCs w:val="18"/>
              </w:rPr>
              <w:t xml:space="preserve">составила </w:t>
            </w:r>
            <w:r w:rsidRPr="00A83922">
              <w:rPr>
                <w:rFonts w:ascii="Times New Roman" w:hAnsi="Times New Roman"/>
                <w:sz w:val="18"/>
                <w:szCs w:val="18"/>
              </w:rPr>
              <w:t xml:space="preserve"> почти 23,0 млрд. рублей</w:t>
            </w:r>
            <w:r w:rsidR="0078566C">
              <w:rPr>
                <w:rFonts w:ascii="Times New Roman" w:hAnsi="Times New Roman"/>
                <w:sz w:val="18"/>
                <w:szCs w:val="18"/>
              </w:rPr>
              <w:t xml:space="preserve">. </w:t>
            </w:r>
            <w:proofErr w:type="gramStart"/>
            <w:r w:rsidR="0078566C">
              <w:rPr>
                <w:rFonts w:ascii="Times New Roman" w:hAnsi="Times New Roman"/>
                <w:sz w:val="18"/>
                <w:szCs w:val="18"/>
              </w:rPr>
              <w:t xml:space="preserve">В </w:t>
            </w:r>
            <w:r w:rsidRPr="00A83922">
              <w:rPr>
                <w:rFonts w:ascii="Times New Roman" w:hAnsi="Times New Roman"/>
                <w:sz w:val="18"/>
                <w:szCs w:val="18"/>
              </w:rPr>
              <w:t xml:space="preserve"> 2017 году </w:t>
            </w:r>
            <w:r w:rsidR="0078566C">
              <w:rPr>
                <w:rFonts w:ascii="Times New Roman" w:hAnsi="Times New Roman"/>
                <w:sz w:val="18"/>
                <w:szCs w:val="18"/>
              </w:rPr>
              <w:t xml:space="preserve"> оценивается на уровне </w:t>
            </w:r>
            <w:r w:rsidRPr="00A83922">
              <w:rPr>
                <w:rFonts w:ascii="Times New Roman" w:hAnsi="Times New Roman"/>
                <w:sz w:val="18"/>
                <w:szCs w:val="18"/>
              </w:rPr>
              <w:t xml:space="preserve"> </w:t>
            </w:r>
            <w:r w:rsidR="0078566C">
              <w:rPr>
                <w:rFonts w:ascii="Times New Roman" w:hAnsi="Times New Roman"/>
                <w:sz w:val="18"/>
                <w:szCs w:val="18"/>
              </w:rPr>
              <w:t xml:space="preserve">25,0 </w:t>
            </w:r>
            <w:r w:rsidRPr="00A83922">
              <w:rPr>
                <w:rFonts w:ascii="Times New Roman" w:hAnsi="Times New Roman"/>
                <w:sz w:val="18"/>
                <w:szCs w:val="18"/>
              </w:rPr>
              <w:t xml:space="preserve"> млрд. рублей, в 2018 году -</w:t>
            </w:r>
            <w:r w:rsidR="0078566C">
              <w:rPr>
                <w:rFonts w:ascii="Times New Roman" w:hAnsi="Times New Roman"/>
                <w:sz w:val="18"/>
                <w:szCs w:val="18"/>
              </w:rPr>
              <w:t>29,0</w:t>
            </w:r>
            <w:r w:rsidRPr="00A83922">
              <w:rPr>
                <w:rFonts w:ascii="Times New Roman" w:hAnsi="Times New Roman"/>
                <w:sz w:val="18"/>
                <w:szCs w:val="18"/>
              </w:rPr>
              <w:t xml:space="preserve"> млрд. рублей, в 2019 году – </w:t>
            </w:r>
            <w:r w:rsidR="0078566C">
              <w:rPr>
                <w:rFonts w:ascii="Times New Roman" w:hAnsi="Times New Roman"/>
                <w:sz w:val="18"/>
                <w:szCs w:val="18"/>
              </w:rPr>
              <w:t>30,0 млрд. рублей, в 2020 году – 32,0 млрд. рублей</w:t>
            </w:r>
            <w:proofErr w:type="gramEnd"/>
          </w:p>
          <w:p w:rsidR="007A7B11" w:rsidRPr="00A83922" w:rsidRDefault="007A7B11" w:rsidP="00EA4652">
            <w:pPr>
              <w:spacing w:after="0" w:line="240" w:lineRule="auto"/>
              <w:rPr>
                <w:rFonts w:ascii="Times New Roman" w:hAnsi="Times New Roman"/>
                <w:sz w:val="18"/>
                <w:szCs w:val="18"/>
              </w:rPr>
            </w:pPr>
          </w:p>
        </w:tc>
      </w:tr>
      <w:tr w:rsidR="007A7B11" w:rsidRPr="00911255" w:rsidTr="00F4503C">
        <w:trPr>
          <w:trHeight w:val="233"/>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7A7B11" w:rsidP="00EA4652">
            <w:pPr>
              <w:spacing w:after="0" w:line="240" w:lineRule="auto"/>
              <w:rPr>
                <w:rFonts w:ascii="Times New Roman" w:hAnsi="Times New Roman"/>
                <w:bCs/>
                <w:sz w:val="18"/>
                <w:szCs w:val="18"/>
              </w:rPr>
            </w:pPr>
            <w:r w:rsidRPr="00A83922">
              <w:rPr>
                <w:rFonts w:ascii="Times New Roman" w:hAnsi="Times New Roman"/>
                <w:bCs/>
                <w:sz w:val="18"/>
                <w:szCs w:val="18"/>
              </w:rPr>
              <w:lastRenderedPageBreak/>
              <w:t>Подпрограмма 4 «Морской и внутренний водный транспорт»</w:t>
            </w:r>
          </w:p>
        </w:tc>
      </w:tr>
      <w:tr w:rsidR="007A7B11" w:rsidRPr="00911255" w:rsidTr="00F4503C">
        <w:trPr>
          <w:trHeight w:val="233"/>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bCs/>
                <w:sz w:val="18"/>
                <w:szCs w:val="18"/>
              </w:rPr>
              <w:t>Подпрограмма 4 «Морской и внутренний водный транспорт», ФЦП «Развитие транспортной системы России (2010-2020 годы)»</w:t>
            </w:r>
          </w:p>
        </w:tc>
      </w:tr>
      <w:tr w:rsidR="007A7B11" w:rsidRPr="00911255" w:rsidTr="00AB4F02">
        <w:trPr>
          <w:trHeight w:val="284"/>
        </w:trPr>
        <w:tc>
          <w:tcPr>
            <w:tcW w:w="176" w:type="pct"/>
            <w:tcBorders>
              <w:top w:val="single" w:sz="4" w:space="0" w:color="auto"/>
              <w:left w:val="single" w:sz="4" w:space="0" w:color="auto"/>
              <w:bottom w:val="single" w:sz="4" w:space="0" w:color="auto"/>
              <w:right w:val="nil"/>
            </w:tcBorders>
            <w:shd w:val="clear" w:color="auto" w:fill="auto"/>
            <w:hideMark/>
          </w:tcPr>
          <w:p w:rsidR="007A7B11" w:rsidRPr="00911255" w:rsidRDefault="007A7B11" w:rsidP="00EA4652">
            <w:pPr>
              <w:rPr>
                <w:rFonts w:ascii="Times New Roman" w:hAnsi="Times New Roman"/>
                <w:bCs/>
                <w:sz w:val="18"/>
                <w:szCs w:val="18"/>
              </w:rPr>
            </w:pPr>
            <w:r w:rsidRPr="00911255">
              <w:rPr>
                <w:rFonts w:ascii="Times New Roman" w:hAnsi="Times New Roman"/>
                <w:bCs/>
                <w:sz w:val="18"/>
                <w:szCs w:val="18"/>
              </w:rPr>
              <w:t>8</w:t>
            </w:r>
          </w:p>
        </w:tc>
        <w:tc>
          <w:tcPr>
            <w:tcW w:w="509"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proofErr w:type="gramStart"/>
            <w:r w:rsidRPr="00A83922">
              <w:rPr>
                <w:rFonts w:ascii="Times New Roman" w:hAnsi="Times New Roman"/>
                <w:sz w:val="18"/>
                <w:szCs w:val="18"/>
              </w:rPr>
              <w:t xml:space="preserve">Освобождение от налогообложения НДС  реализации (а также передачи, выполнения, оказания для собственных нужд) на территории </w:t>
            </w:r>
            <w:r w:rsidRPr="00A83922">
              <w:rPr>
                <w:rFonts w:ascii="Times New Roman" w:hAnsi="Times New Roman"/>
                <w:sz w:val="18"/>
                <w:szCs w:val="18"/>
              </w:rPr>
              <w:lastRenderedPageBreak/>
              <w:t>Российской Федерации работ (услуг, включая услуги по ремонту) по обслуживанию морских судов, судов внутреннего плавания и судов смешанного (река-море) плавания в период стоянки в портах (все виды портовых сборов, услуги портового флота), по лоцманской проводке, а также услуг по классификации и освидетельствованию судов</w:t>
            </w:r>
            <w:proofErr w:type="gramEnd"/>
          </w:p>
        </w:tc>
        <w:tc>
          <w:tcPr>
            <w:tcW w:w="427"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lastRenderedPageBreak/>
              <w:t>Выпадающие доходы федерального бюджета</w:t>
            </w:r>
          </w:p>
        </w:tc>
        <w:tc>
          <w:tcPr>
            <w:tcW w:w="356" w:type="pct"/>
            <w:tcBorders>
              <w:top w:val="single" w:sz="4" w:space="0" w:color="auto"/>
              <w:left w:val="single" w:sz="4" w:space="0" w:color="auto"/>
              <w:bottom w:val="single" w:sz="4" w:space="0" w:color="auto"/>
              <w:right w:val="nil"/>
            </w:tcBorders>
            <w:shd w:val="clear" w:color="auto" w:fill="auto"/>
            <w:hideMark/>
          </w:tcPr>
          <w:p w:rsidR="007A7B11" w:rsidRPr="00A83922" w:rsidRDefault="00A83922" w:rsidP="00EA4652">
            <w:pPr>
              <w:spacing w:after="0" w:line="240" w:lineRule="auto"/>
              <w:rPr>
                <w:rFonts w:ascii="Times New Roman" w:hAnsi="Times New Roman"/>
                <w:sz w:val="18"/>
                <w:szCs w:val="18"/>
              </w:rPr>
            </w:pPr>
            <w:r>
              <w:rPr>
                <w:rFonts w:ascii="Times New Roman" w:hAnsi="Times New Roman"/>
                <w:sz w:val="18"/>
                <w:szCs w:val="18"/>
              </w:rPr>
              <w:t>8600000,0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A83922" w:rsidP="00EA4652">
            <w:pPr>
              <w:spacing w:after="0" w:line="240" w:lineRule="auto"/>
              <w:rPr>
                <w:rFonts w:ascii="Times New Roman" w:hAnsi="Times New Roman"/>
                <w:sz w:val="18"/>
                <w:szCs w:val="18"/>
              </w:rPr>
            </w:pPr>
            <w:r>
              <w:rPr>
                <w:rFonts w:ascii="Times New Roman" w:hAnsi="Times New Roman"/>
                <w:sz w:val="18"/>
                <w:szCs w:val="18"/>
              </w:rPr>
              <w:t>8800000,0</w:t>
            </w:r>
          </w:p>
        </w:tc>
        <w:tc>
          <w:tcPr>
            <w:tcW w:w="356" w:type="pct"/>
            <w:tcBorders>
              <w:top w:val="single" w:sz="4" w:space="0" w:color="auto"/>
              <w:left w:val="single" w:sz="4" w:space="0" w:color="auto"/>
              <w:bottom w:val="single" w:sz="4" w:space="0" w:color="auto"/>
              <w:right w:val="nil"/>
            </w:tcBorders>
            <w:shd w:val="clear" w:color="auto" w:fill="auto"/>
          </w:tcPr>
          <w:p w:rsidR="007A7B11" w:rsidRPr="00A83922" w:rsidRDefault="0078566C" w:rsidP="00EA4652">
            <w:pPr>
              <w:spacing w:after="0" w:line="240" w:lineRule="auto"/>
              <w:rPr>
                <w:rFonts w:ascii="Times New Roman" w:hAnsi="Times New Roman"/>
                <w:sz w:val="18"/>
                <w:szCs w:val="18"/>
              </w:rPr>
            </w:pPr>
            <w:r>
              <w:rPr>
                <w:rFonts w:ascii="Times New Roman" w:hAnsi="Times New Roman"/>
                <w:sz w:val="18"/>
                <w:szCs w:val="18"/>
              </w:rPr>
              <w:t>9080000,0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78566C" w:rsidP="00EA4652">
            <w:pPr>
              <w:spacing w:after="0" w:line="240" w:lineRule="auto"/>
              <w:rPr>
                <w:rFonts w:ascii="Times New Roman" w:hAnsi="Times New Roman"/>
                <w:sz w:val="18"/>
                <w:szCs w:val="18"/>
              </w:rPr>
            </w:pPr>
            <w:r>
              <w:rPr>
                <w:rFonts w:ascii="Times New Roman" w:hAnsi="Times New Roman"/>
                <w:sz w:val="18"/>
                <w:szCs w:val="18"/>
              </w:rPr>
              <w:t>9600000,0</w:t>
            </w:r>
          </w:p>
        </w:tc>
        <w:tc>
          <w:tcPr>
            <w:tcW w:w="359" w:type="pct"/>
            <w:tcBorders>
              <w:top w:val="single" w:sz="4" w:space="0" w:color="auto"/>
              <w:left w:val="nil"/>
              <w:bottom w:val="single" w:sz="4" w:space="0" w:color="auto"/>
              <w:right w:val="single" w:sz="4" w:space="0" w:color="auto"/>
            </w:tcBorders>
            <w:shd w:val="clear" w:color="auto" w:fill="auto"/>
          </w:tcPr>
          <w:p w:rsidR="007A7B11" w:rsidRPr="00A83922" w:rsidRDefault="0078566C" w:rsidP="00EA4652">
            <w:pPr>
              <w:spacing w:after="0" w:line="240" w:lineRule="auto"/>
              <w:rPr>
                <w:rFonts w:ascii="Times New Roman" w:hAnsi="Times New Roman"/>
                <w:sz w:val="18"/>
                <w:szCs w:val="18"/>
              </w:rPr>
            </w:pPr>
            <w:r>
              <w:rPr>
                <w:rFonts w:ascii="Times New Roman" w:hAnsi="Times New Roman"/>
                <w:sz w:val="18"/>
                <w:szCs w:val="18"/>
              </w:rPr>
              <w:t>10204000,0</w:t>
            </w:r>
          </w:p>
        </w:tc>
        <w:tc>
          <w:tcPr>
            <w:tcW w:w="1076" w:type="pct"/>
            <w:tcBorders>
              <w:top w:val="single" w:sz="4" w:space="0" w:color="auto"/>
              <w:left w:val="single" w:sz="4" w:space="0" w:color="auto"/>
              <w:bottom w:val="single" w:sz="4" w:space="0" w:color="auto"/>
              <w:right w:val="single" w:sz="4" w:space="0" w:color="auto"/>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xml:space="preserve">Освобождение от налогообложения НДС в соответствии с подпунктом 23 пункта 2 статьи 149 Налогового кодекса Российской Федерации операций по обслуживанию судов в морских портах Российской Федерации (в т.ч. портовых сборов и услуг портового флота) направлено на стимулирование развития портовой деятельности и повышение конкурентоспособности морских </w:t>
            </w:r>
            <w:r w:rsidRPr="00A83922">
              <w:rPr>
                <w:rFonts w:ascii="Times New Roman" w:hAnsi="Times New Roman"/>
                <w:sz w:val="18"/>
                <w:szCs w:val="18"/>
              </w:rPr>
              <w:lastRenderedPageBreak/>
              <w:t>портов Российской Федерации, поскольку:</w:t>
            </w:r>
          </w:p>
          <w:p w:rsidR="007A7B11" w:rsidRPr="00A83922" w:rsidRDefault="007A7B11" w:rsidP="00EA4652">
            <w:pPr>
              <w:pStyle w:val="aa"/>
              <w:ind w:left="0"/>
              <w:rPr>
                <w:sz w:val="18"/>
                <w:szCs w:val="18"/>
              </w:rPr>
            </w:pPr>
            <w:r w:rsidRPr="00A83922">
              <w:rPr>
                <w:sz w:val="18"/>
                <w:szCs w:val="18"/>
              </w:rPr>
              <w:t xml:space="preserve">- уменьшение тарифов портовых сборов (на сумму НДС) повышает привлекательность морских портов Российской Федерации для судовладельцев в сравнении с зарубежными портами, что, в конечном счете, способствует повышению конкурентоспособности портов Российской Федерации (увеличивается количество </w:t>
            </w:r>
            <w:proofErr w:type="spellStart"/>
            <w:r w:rsidRPr="00A83922">
              <w:rPr>
                <w:sz w:val="18"/>
                <w:szCs w:val="18"/>
              </w:rPr>
              <w:t>судозаходов</w:t>
            </w:r>
            <w:proofErr w:type="spellEnd"/>
            <w:r w:rsidRPr="00A83922">
              <w:rPr>
                <w:sz w:val="18"/>
                <w:szCs w:val="18"/>
              </w:rPr>
              <w:t xml:space="preserve"> и растет грузооборот).</w:t>
            </w:r>
          </w:p>
          <w:p w:rsidR="007A7B11" w:rsidRPr="00A83922" w:rsidRDefault="007A7B11" w:rsidP="00EA4652">
            <w:pPr>
              <w:pStyle w:val="aa"/>
              <w:ind w:left="0"/>
              <w:rPr>
                <w:sz w:val="18"/>
                <w:szCs w:val="18"/>
              </w:rPr>
            </w:pPr>
            <w:r w:rsidRPr="00A83922">
              <w:rPr>
                <w:sz w:val="18"/>
                <w:szCs w:val="18"/>
              </w:rPr>
              <w:t>По данным статистической налоговой отчетности сумма выпадающих доходов федерального бюджета в результате применения налоговой льготы составила в 2014 году 5,0 млрд. рублей, в 2016 году – 7,7 млрд. рублей.</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Оценка эффективности рассматриваемой льготы была проведена с использованием следующих показателей:</w:t>
            </w:r>
          </w:p>
          <w:p w:rsidR="007A7B11" w:rsidRPr="00A83922" w:rsidRDefault="007A7B11" w:rsidP="00EA4652">
            <w:pPr>
              <w:pStyle w:val="aa"/>
              <w:ind w:left="0"/>
              <w:rPr>
                <w:sz w:val="18"/>
                <w:szCs w:val="18"/>
              </w:rPr>
            </w:pPr>
            <w:r w:rsidRPr="00A83922">
              <w:rPr>
                <w:sz w:val="18"/>
                <w:szCs w:val="18"/>
              </w:rPr>
              <w:t>- прироста выручки от осуществления портовой деятельности, не подлежащей налогообложению НДС;</w:t>
            </w:r>
          </w:p>
          <w:p w:rsidR="007A7B11" w:rsidRPr="00A83922" w:rsidRDefault="007A7B11" w:rsidP="00EA4652">
            <w:pPr>
              <w:pStyle w:val="aa"/>
              <w:ind w:left="0"/>
              <w:rPr>
                <w:sz w:val="18"/>
                <w:szCs w:val="18"/>
              </w:rPr>
            </w:pPr>
            <w:r w:rsidRPr="00A83922">
              <w:rPr>
                <w:sz w:val="18"/>
                <w:szCs w:val="18"/>
              </w:rPr>
              <w:t xml:space="preserve">- динамики количества </w:t>
            </w:r>
            <w:proofErr w:type="spellStart"/>
            <w:r w:rsidRPr="00A83922">
              <w:rPr>
                <w:sz w:val="18"/>
                <w:szCs w:val="18"/>
              </w:rPr>
              <w:t>судозаходов</w:t>
            </w:r>
            <w:proofErr w:type="spellEnd"/>
            <w:r w:rsidRPr="00A83922">
              <w:rPr>
                <w:sz w:val="18"/>
                <w:szCs w:val="18"/>
              </w:rPr>
              <w:t xml:space="preserve"> в морские порты Российской Федерации в течение анализируемого периода.</w:t>
            </w:r>
          </w:p>
          <w:p w:rsidR="007A7B11" w:rsidRPr="00A83922" w:rsidRDefault="007A7B11" w:rsidP="00EA4652">
            <w:pPr>
              <w:pStyle w:val="aa"/>
              <w:ind w:left="0"/>
              <w:rPr>
                <w:sz w:val="18"/>
                <w:szCs w:val="18"/>
              </w:rPr>
            </w:pPr>
            <w:r w:rsidRPr="00A83922">
              <w:rPr>
                <w:sz w:val="18"/>
                <w:szCs w:val="18"/>
              </w:rPr>
              <w:t>Результаты расчетов отражают устойчивую тенденцию роста показателей эффективности данной меры, что может свидетельствовать о положительном влиянии на их изменение рассматриваемой льготы.</w:t>
            </w:r>
          </w:p>
          <w:p w:rsidR="007A7B11" w:rsidRPr="00A83922" w:rsidRDefault="007A7B11" w:rsidP="00EA4652">
            <w:pPr>
              <w:pStyle w:val="aa"/>
              <w:ind w:left="0"/>
              <w:rPr>
                <w:sz w:val="18"/>
                <w:szCs w:val="18"/>
              </w:rPr>
            </w:pPr>
            <w:r w:rsidRPr="00A83922">
              <w:rPr>
                <w:sz w:val="18"/>
                <w:szCs w:val="18"/>
              </w:rPr>
              <w:t xml:space="preserve">Данная налоговая льгота способствует положительной динамике показателя Программы «Объем перевалки грузов в российских морских портах». </w:t>
            </w:r>
            <w:proofErr w:type="gramStart"/>
            <w:r w:rsidRPr="00A83922">
              <w:rPr>
                <w:sz w:val="18"/>
                <w:szCs w:val="18"/>
              </w:rPr>
              <w:t xml:space="preserve">Рост объема перевалки грузов в 2016 году по предварительной оценке составил 106,7% к уровню 2015 года, в 2017 году – 103,6% к 2016 г., в 2018 г. – 106,2% к 2017 г., в 2019 – 105,1% к </w:t>
            </w:r>
            <w:r w:rsidR="00AB4F02">
              <w:rPr>
                <w:sz w:val="18"/>
                <w:szCs w:val="18"/>
              </w:rPr>
              <w:t xml:space="preserve">2018 г.  </w:t>
            </w:r>
            <w:proofErr w:type="gramEnd"/>
          </w:p>
          <w:p w:rsidR="007A7B11" w:rsidRPr="00A83922" w:rsidRDefault="007A7B11" w:rsidP="00EA4652">
            <w:pPr>
              <w:spacing w:after="0" w:line="240" w:lineRule="auto"/>
              <w:rPr>
                <w:rFonts w:ascii="Times New Roman" w:hAnsi="Times New Roman"/>
                <w:sz w:val="18"/>
                <w:szCs w:val="18"/>
              </w:rPr>
            </w:pPr>
          </w:p>
        </w:tc>
        <w:tc>
          <w:tcPr>
            <w:tcW w:w="1029" w:type="pct"/>
            <w:tcBorders>
              <w:top w:val="single" w:sz="4" w:space="0" w:color="auto"/>
              <w:left w:val="nil"/>
              <w:bottom w:val="single" w:sz="4" w:space="0" w:color="auto"/>
              <w:right w:val="single" w:sz="4" w:space="0" w:color="auto"/>
            </w:tcBorders>
            <w:shd w:val="clear" w:color="auto" w:fill="auto"/>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lastRenderedPageBreak/>
              <w:t>Выпадающие доходы федерального бюджета в 201</w:t>
            </w:r>
            <w:r w:rsidR="00A83922">
              <w:rPr>
                <w:rFonts w:ascii="Times New Roman" w:hAnsi="Times New Roman"/>
                <w:sz w:val="18"/>
                <w:szCs w:val="18"/>
              </w:rPr>
              <w:t>7</w:t>
            </w:r>
            <w:r w:rsidRPr="00A83922">
              <w:rPr>
                <w:rFonts w:ascii="Times New Roman" w:hAnsi="Times New Roman"/>
                <w:sz w:val="18"/>
                <w:szCs w:val="18"/>
              </w:rPr>
              <w:t xml:space="preserve"> году предварительно оцениваются в размере </w:t>
            </w:r>
            <w:r w:rsidR="00A83922">
              <w:rPr>
                <w:rFonts w:ascii="Times New Roman" w:hAnsi="Times New Roman"/>
                <w:sz w:val="18"/>
                <w:szCs w:val="18"/>
              </w:rPr>
              <w:t>8,8</w:t>
            </w:r>
            <w:r w:rsidRPr="00A83922">
              <w:rPr>
                <w:rFonts w:ascii="Times New Roman" w:hAnsi="Times New Roman"/>
                <w:sz w:val="18"/>
                <w:szCs w:val="18"/>
              </w:rPr>
              <w:t xml:space="preserve"> млрд. рублей. Оценка эффективности рассматриваемой льготы была проведена с использованием следующих показателей:</w:t>
            </w:r>
          </w:p>
          <w:p w:rsidR="007A7B11" w:rsidRPr="00A83922" w:rsidRDefault="007A7B11" w:rsidP="00EA4652">
            <w:pPr>
              <w:pStyle w:val="aa"/>
              <w:ind w:left="0"/>
              <w:rPr>
                <w:sz w:val="18"/>
                <w:szCs w:val="18"/>
              </w:rPr>
            </w:pPr>
            <w:r w:rsidRPr="00A83922">
              <w:rPr>
                <w:sz w:val="18"/>
                <w:szCs w:val="18"/>
              </w:rPr>
              <w:t>- прироста выручки от осуществления портовой деятельности, не подлежащей налогообложению НДС;</w:t>
            </w:r>
          </w:p>
          <w:p w:rsidR="007A7B11" w:rsidRPr="00A83922" w:rsidRDefault="007A7B11" w:rsidP="00EA4652">
            <w:pPr>
              <w:pStyle w:val="aa"/>
              <w:ind w:left="0"/>
              <w:rPr>
                <w:sz w:val="18"/>
                <w:szCs w:val="18"/>
              </w:rPr>
            </w:pPr>
            <w:r w:rsidRPr="00A83922">
              <w:rPr>
                <w:sz w:val="18"/>
                <w:szCs w:val="18"/>
              </w:rPr>
              <w:lastRenderedPageBreak/>
              <w:t xml:space="preserve">- динамики количества </w:t>
            </w:r>
            <w:proofErr w:type="spellStart"/>
            <w:r w:rsidRPr="00A83922">
              <w:rPr>
                <w:sz w:val="18"/>
                <w:szCs w:val="18"/>
              </w:rPr>
              <w:t>судозаходов</w:t>
            </w:r>
            <w:proofErr w:type="spellEnd"/>
            <w:r w:rsidRPr="00A83922">
              <w:rPr>
                <w:sz w:val="18"/>
                <w:szCs w:val="18"/>
              </w:rPr>
              <w:t xml:space="preserve"> в морские порты Российской Федерации в течение анализируемого периода.</w:t>
            </w:r>
          </w:p>
          <w:p w:rsidR="007A7B11" w:rsidRPr="00A83922" w:rsidRDefault="007A7B11" w:rsidP="00EA4652">
            <w:pPr>
              <w:pStyle w:val="aa"/>
              <w:ind w:left="0"/>
              <w:rPr>
                <w:sz w:val="18"/>
                <w:szCs w:val="18"/>
              </w:rPr>
            </w:pPr>
            <w:r w:rsidRPr="00A83922">
              <w:rPr>
                <w:sz w:val="18"/>
                <w:szCs w:val="18"/>
              </w:rPr>
              <w:t>Результаты расчетов отражают устойчивую тенденцию роста показателей эффективности данной меры, что может свидетельствовать о положительном влиянии на их изменение рассматриваемой льготы.</w:t>
            </w:r>
          </w:p>
          <w:p w:rsidR="007A7B11" w:rsidRPr="00A83922" w:rsidRDefault="007A7B11" w:rsidP="00EA4652">
            <w:pPr>
              <w:pStyle w:val="aa"/>
              <w:ind w:left="0"/>
              <w:rPr>
                <w:sz w:val="18"/>
                <w:szCs w:val="18"/>
              </w:rPr>
            </w:pPr>
            <w:r w:rsidRPr="00A83922">
              <w:rPr>
                <w:sz w:val="18"/>
                <w:szCs w:val="18"/>
              </w:rPr>
              <w:t>Данная налоговая льгота способствует положительной динамике показателя Программы «Объем перевалки грузов в российских морских портах». Рост объема перевалки грузов в 2014 году составил 105,0% к уровню 2013 года.</w:t>
            </w:r>
          </w:p>
          <w:p w:rsidR="007A7B11" w:rsidRPr="00A83922" w:rsidRDefault="007A7B11" w:rsidP="00EA4652">
            <w:pPr>
              <w:pStyle w:val="aa"/>
              <w:ind w:left="0"/>
              <w:rPr>
                <w:sz w:val="18"/>
                <w:szCs w:val="18"/>
              </w:rPr>
            </w:pPr>
            <w:r w:rsidRPr="00A83922">
              <w:rPr>
                <w:sz w:val="18"/>
                <w:szCs w:val="18"/>
              </w:rPr>
              <w:t>Данная налоговая льгота способствует положительной динамике показателя Программы «Объем перевалки грузов в российских морских портах». Рост объема перевалки грузов в 2016 году составил 106,7% к уровню 2015 года</w:t>
            </w:r>
            <w:r w:rsidR="00A83922">
              <w:rPr>
                <w:sz w:val="18"/>
                <w:szCs w:val="18"/>
              </w:rPr>
              <w:t>, в 2017 году – 108,9% к уровню 2016 года</w:t>
            </w:r>
          </w:p>
        </w:tc>
      </w:tr>
      <w:tr w:rsidR="007A7B11" w:rsidRPr="00746107" w:rsidTr="00A83922">
        <w:trPr>
          <w:trHeight w:val="2090"/>
        </w:trPr>
        <w:tc>
          <w:tcPr>
            <w:tcW w:w="176" w:type="pct"/>
            <w:tcBorders>
              <w:top w:val="single" w:sz="4" w:space="0" w:color="auto"/>
              <w:left w:val="single" w:sz="4" w:space="0" w:color="auto"/>
              <w:bottom w:val="single" w:sz="4" w:space="0" w:color="auto"/>
              <w:right w:val="nil"/>
            </w:tcBorders>
            <w:shd w:val="clear" w:color="auto" w:fill="auto"/>
            <w:hideMark/>
          </w:tcPr>
          <w:p w:rsidR="007A7B11" w:rsidRPr="00911255" w:rsidRDefault="007A7B11" w:rsidP="00EA4652">
            <w:pPr>
              <w:rPr>
                <w:rFonts w:ascii="Times New Roman" w:hAnsi="Times New Roman"/>
                <w:bCs/>
                <w:sz w:val="18"/>
                <w:szCs w:val="18"/>
              </w:rPr>
            </w:pPr>
            <w:r w:rsidRPr="00911255">
              <w:rPr>
                <w:rFonts w:ascii="Times New Roman" w:hAnsi="Times New Roman"/>
                <w:bCs/>
                <w:sz w:val="18"/>
                <w:szCs w:val="18"/>
              </w:rPr>
              <w:lastRenderedPageBreak/>
              <w:t>9</w:t>
            </w:r>
          </w:p>
        </w:tc>
        <w:tc>
          <w:tcPr>
            <w:tcW w:w="509"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Освобождение от налогообложения налогом на имущество организаций в отношении ледоколов, судов с ядерными энергетическими установками и судов атомно-технологического обслуживания</w:t>
            </w:r>
          </w:p>
        </w:tc>
        <w:tc>
          <w:tcPr>
            <w:tcW w:w="427"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Выпадающие доходы бюджетной системы</w:t>
            </w:r>
          </w:p>
        </w:tc>
        <w:tc>
          <w:tcPr>
            <w:tcW w:w="356" w:type="pct"/>
            <w:tcBorders>
              <w:top w:val="single" w:sz="4" w:space="0" w:color="auto"/>
              <w:left w:val="single" w:sz="4" w:space="0" w:color="auto"/>
              <w:bottom w:val="single" w:sz="4" w:space="0" w:color="auto"/>
              <w:right w:val="nil"/>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614441,0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78566C" w:rsidP="00EA4652">
            <w:pPr>
              <w:spacing w:after="0" w:line="240" w:lineRule="auto"/>
              <w:rPr>
                <w:rFonts w:ascii="Times New Roman" w:hAnsi="Times New Roman"/>
                <w:sz w:val="18"/>
                <w:szCs w:val="18"/>
              </w:rPr>
            </w:pPr>
            <w:r>
              <w:rPr>
                <w:rFonts w:ascii="Times New Roman" w:hAnsi="Times New Roman"/>
                <w:sz w:val="18"/>
                <w:szCs w:val="18"/>
              </w:rPr>
              <w:t>620000,0</w:t>
            </w:r>
          </w:p>
        </w:tc>
        <w:tc>
          <w:tcPr>
            <w:tcW w:w="356" w:type="pct"/>
            <w:tcBorders>
              <w:top w:val="single" w:sz="4" w:space="0" w:color="auto"/>
              <w:left w:val="single" w:sz="4" w:space="0" w:color="auto"/>
              <w:bottom w:val="single" w:sz="4" w:space="0" w:color="auto"/>
              <w:right w:val="nil"/>
            </w:tcBorders>
            <w:shd w:val="clear" w:color="auto" w:fill="auto"/>
          </w:tcPr>
          <w:p w:rsidR="007A7B11" w:rsidRPr="00A83922" w:rsidRDefault="0078566C" w:rsidP="00EA4652">
            <w:pPr>
              <w:spacing w:after="0" w:line="240" w:lineRule="auto"/>
              <w:rPr>
                <w:rFonts w:ascii="Times New Roman" w:hAnsi="Times New Roman"/>
                <w:sz w:val="18"/>
                <w:szCs w:val="18"/>
              </w:rPr>
            </w:pPr>
            <w:r>
              <w:rPr>
                <w:rFonts w:ascii="Times New Roman" w:hAnsi="Times New Roman"/>
                <w:sz w:val="18"/>
                <w:szCs w:val="18"/>
              </w:rPr>
              <w:t>630000,0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648235,2</w:t>
            </w:r>
          </w:p>
        </w:tc>
        <w:tc>
          <w:tcPr>
            <w:tcW w:w="359" w:type="pct"/>
            <w:tcBorders>
              <w:top w:val="single" w:sz="4" w:space="0" w:color="auto"/>
              <w:left w:val="nil"/>
              <w:bottom w:val="single" w:sz="4" w:space="0" w:color="auto"/>
              <w:right w:val="single" w:sz="4" w:space="0" w:color="auto"/>
            </w:tcBorders>
            <w:shd w:val="clear" w:color="auto" w:fill="auto"/>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674164,6</w:t>
            </w:r>
          </w:p>
        </w:tc>
        <w:tc>
          <w:tcPr>
            <w:tcW w:w="1076" w:type="pct"/>
            <w:tcBorders>
              <w:top w:val="single" w:sz="4" w:space="0" w:color="auto"/>
              <w:left w:val="single" w:sz="4" w:space="0" w:color="auto"/>
              <w:bottom w:val="single" w:sz="4" w:space="0" w:color="auto"/>
              <w:right w:val="single" w:sz="4" w:space="0" w:color="auto"/>
            </w:tcBorders>
            <w:shd w:val="clear" w:color="auto" w:fill="auto"/>
            <w:hideMark/>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В соответствии с Федеральным законом от 29 ноября 2012 г.  № 202-ФЗ с 1 января 2013 года данное имущество не признается объектом налогообложения.</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xml:space="preserve">Данная льгота </w:t>
            </w:r>
            <w:proofErr w:type="gramStart"/>
            <w:r w:rsidRPr="00A83922">
              <w:rPr>
                <w:rFonts w:ascii="Times New Roman" w:hAnsi="Times New Roman"/>
                <w:sz w:val="18"/>
                <w:szCs w:val="18"/>
              </w:rPr>
              <w:t>по налогу на имущество в отношении ледоколов направлена на поддержку судовладельцев ледокольного флота за счет</w:t>
            </w:r>
            <w:proofErr w:type="gramEnd"/>
            <w:r w:rsidRPr="00A83922">
              <w:rPr>
                <w:rFonts w:ascii="Times New Roman" w:hAnsi="Times New Roman"/>
                <w:sz w:val="18"/>
                <w:szCs w:val="18"/>
              </w:rPr>
              <w:t xml:space="preserve"> сокращения затрат на содержание ледоколов, и, в конечном счете – на повышение эффективности эксплуатации ледокольного флота и стимулирование развития деятельности по ледокольному обеспечению судов в морских портах Российской Федерации и за их пределами.</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Объем выпадающих доходов бюджетов субъектов Российской Федерации в 2012 году составил 407 млн. рублей. В 2016 году объем выпадающих доходов оценивается на уровне 600,0 млн. рублей.</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Эффективность данной меры, предусмотренной  подпунктом 5 пункта 4 статьи 374 Налогового кодекса Российской Федерации, определяется следующем:</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уменьшением затратной составляющей (на величину налога на имущество), формирующей тариф ледокольного сбора, что делает стоимость ледокольного обеспечения более конкурентоспособной для судовладельцев – плательщиков ледокольного сбора;</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xml:space="preserve">- формированием дополнительного источника (в виде налоговой экономии, образовавшейся в результате применения освобождения от налогообложения налогом на имущество) пополнения оборотных </w:t>
            </w:r>
            <w:r w:rsidRPr="00A83922">
              <w:rPr>
                <w:rFonts w:ascii="Times New Roman" w:hAnsi="Times New Roman"/>
                <w:sz w:val="18"/>
                <w:szCs w:val="18"/>
              </w:rPr>
              <w:lastRenderedPageBreak/>
              <w:t>сре</w:t>
            </w:r>
            <w:proofErr w:type="gramStart"/>
            <w:r w:rsidRPr="00A83922">
              <w:rPr>
                <w:rFonts w:ascii="Times New Roman" w:hAnsi="Times New Roman"/>
                <w:sz w:val="18"/>
                <w:szCs w:val="18"/>
              </w:rPr>
              <w:t>дств дл</w:t>
            </w:r>
            <w:proofErr w:type="gramEnd"/>
            <w:r w:rsidRPr="00A83922">
              <w:rPr>
                <w:rFonts w:ascii="Times New Roman" w:hAnsi="Times New Roman"/>
                <w:sz w:val="18"/>
                <w:szCs w:val="18"/>
              </w:rPr>
              <w:t>я финансирования текущей и инвестиционной деятельности транспортных организаций, в том числе для реализации программ обновления собственного ледокольного флота для повышения комплексной безопасности и устойчивости функционирования морских портов России.</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Данная налоговая льгота способствует повышению конкурентоспособности  Северного морского пути и оказывает влияние на показатели: «Экспорт транспортных услуг», «Объем перевозок грузов по Северному морскому пути», «Уровень технической оснащенности Северного морского пути».</w:t>
            </w:r>
          </w:p>
          <w:p w:rsidR="007A7B11" w:rsidRPr="00A83922" w:rsidRDefault="007A7B11" w:rsidP="00EA4652">
            <w:pPr>
              <w:spacing w:after="0" w:line="240" w:lineRule="auto"/>
              <w:rPr>
                <w:rFonts w:ascii="Times New Roman" w:hAnsi="Times New Roman"/>
                <w:sz w:val="18"/>
                <w:szCs w:val="18"/>
              </w:rPr>
            </w:pPr>
          </w:p>
        </w:tc>
        <w:tc>
          <w:tcPr>
            <w:tcW w:w="1029" w:type="pct"/>
            <w:tcBorders>
              <w:top w:val="single" w:sz="4" w:space="0" w:color="auto"/>
              <w:left w:val="nil"/>
              <w:bottom w:val="single" w:sz="4" w:space="0" w:color="auto"/>
              <w:right w:val="single" w:sz="4" w:space="0" w:color="auto"/>
            </w:tcBorders>
            <w:shd w:val="clear" w:color="auto" w:fill="auto"/>
          </w:tcPr>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lastRenderedPageBreak/>
              <w:t xml:space="preserve"> В 201</w:t>
            </w:r>
            <w:r w:rsidR="00A83922">
              <w:rPr>
                <w:rFonts w:ascii="Times New Roman" w:hAnsi="Times New Roman"/>
                <w:sz w:val="18"/>
                <w:szCs w:val="18"/>
              </w:rPr>
              <w:t>7</w:t>
            </w:r>
            <w:r w:rsidRPr="00A83922">
              <w:rPr>
                <w:rFonts w:ascii="Times New Roman" w:hAnsi="Times New Roman"/>
                <w:sz w:val="18"/>
                <w:szCs w:val="18"/>
              </w:rPr>
              <w:t xml:space="preserve"> году выпадающие доходы федерального бюджета предварительно оцениваются в размере 600,0 млн. рублей. Эффективность данной меры, предусмотренной  подпунктом 5 пункта 4 статьи 374 Налогового кодекса Российской Федерации, определяется следующ</w:t>
            </w:r>
            <w:r w:rsidR="00AB4F02">
              <w:rPr>
                <w:rFonts w:ascii="Times New Roman" w:hAnsi="Times New Roman"/>
                <w:sz w:val="18"/>
                <w:szCs w:val="18"/>
              </w:rPr>
              <w:t>и</w:t>
            </w:r>
            <w:r w:rsidRPr="00A83922">
              <w:rPr>
                <w:rFonts w:ascii="Times New Roman" w:hAnsi="Times New Roman"/>
                <w:sz w:val="18"/>
                <w:szCs w:val="18"/>
              </w:rPr>
              <w:t>м:</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уменьшением затратной составляющей (на величину налога на имущество), формирующей тариф ледокольного сбора, что делает стоимость ледокольного обеспечения более конкурентоспособной для судовладельцев – плательщиков ледокольного сбора;</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 формированием дополнительного  источника (в виде налоговой экономии, образовавшейся в результате применения освобождения от налогообложения налогом на имущество)   пополнения оборотных сре</w:t>
            </w:r>
            <w:proofErr w:type="gramStart"/>
            <w:r w:rsidRPr="00A83922">
              <w:rPr>
                <w:rFonts w:ascii="Times New Roman" w:hAnsi="Times New Roman"/>
                <w:sz w:val="18"/>
                <w:szCs w:val="18"/>
              </w:rPr>
              <w:t>дств дл</w:t>
            </w:r>
            <w:proofErr w:type="gramEnd"/>
            <w:r w:rsidRPr="00A83922">
              <w:rPr>
                <w:rFonts w:ascii="Times New Roman" w:hAnsi="Times New Roman"/>
                <w:sz w:val="18"/>
                <w:szCs w:val="18"/>
              </w:rPr>
              <w:t>я финансирования текущей и инвестиционной деятельности транспортных организаций, в том числе для реализации программ обновления собственного ледокольного флота для повышения комплексной безопасности и устойчивости функционирования морских портов России.</w:t>
            </w:r>
          </w:p>
          <w:p w:rsidR="007A7B11" w:rsidRPr="00A83922" w:rsidRDefault="007A7B11" w:rsidP="00EA4652">
            <w:pPr>
              <w:spacing w:after="0" w:line="240" w:lineRule="auto"/>
              <w:rPr>
                <w:rFonts w:ascii="Times New Roman" w:hAnsi="Times New Roman"/>
                <w:sz w:val="18"/>
                <w:szCs w:val="18"/>
              </w:rPr>
            </w:pPr>
            <w:r w:rsidRPr="00A83922">
              <w:rPr>
                <w:rFonts w:ascii="Times New Roman" w:hAnsi="Times New Roman"/>
                <w:sz w:val="18"/>
                <w:szCs w:val="18"/>
              </w:rPr>
              <w:t>Данная налоговая льгота способствует  повышению конкурентоспособности  Северного морского пути и оказывает влияние на показатели: «Экспорт транспортных услуг», «Объем перевозок грузов по Северному морскому пути», «Уровень технической оснащенности Северного морского пути».</w:t>
            </w:r>
          </w:p>
        </w:tc>
      </w:tr>
    </w:tbl>
    <w:p w:rsidR="00564C1B" w:rsidRPr="005D5C4B" w:rsidRDefault="00564C1B" w:rsidP="00EA4652">
      <w:pPr>
        <w:rPr>
          <w:rFonts w:ascii="Times New Roman" w:hAnsi="Times New Roman"/>
          <w:sz w:val="18"/>
          <w:szCs w:val="18"/>
        </w:rPr>
      </w:pPr>
    </w:p>
    <w:p w:rsidR="00564C1B" w:rsidRPr="006E7918" w:rsidRDefault="00564C1B" w:rsidP="00EA4652">
      <w:pPr>
        <w:spacing w:after="0"/>
        <w:ind w:left="108"/>
        <w:rPr>
          <w:rFonts w:ascii="Times New Roman" w:hAnsi="Times New Roman"/>
          <w:sz w:val="24"/>
          <w:szCs w:val="24"/>
        </w:rPr>
      </w:pPr>
    </w:p>
    <w:p w:rsidR="00BA14ED" w:rsidRPr="00625ABF" w:rsidRDefault="00BA14ED" w:rsidP="00EA4652">
      <w:pPr>
        <w:spacing w:after="0"/>
        <w:ind w:left="108"/>
        <w:rPr>
          <w:rFonts w:ascii="Times New Roman" w:hAnsi="Times New Roman"/>
          <w:b/>
          <w:sz w:val="24"/>
          <w:szCs w:val="24"/>
        </w:rPr>
      </w:pPr>
    </w:p>
    <w:p w:rsidR="0095080C" w:rsidRDefault="0095080C" w:rsidP="00EA4652">
      <w:pPr>
        <w:rPr>
          <w:rFonts w:ascii="Times New Roman" w:hAnsi="Times New Roman"/>
          <w:sz w:val="18"/>
          <w:szCs w:val="18"/>
        </w:rPr>
      </w:pPr>
    </w:p>
    <w:p w:rsidR="002336B8" w:rsidRPr="005D5C4B" w:rsidRDefault="002336B8" w:rsidP="00EA4652">
      <w:pPr>
        <w:rPr>
          <w:rFonts w:ascii="Times New Roman" w:hAnsi="Times New Roman"/>
          <w:sz w:val="18"/>
          <w:szCs w:val="18"/>
        </w:rPr>
      </w:pPr>
    </w:p>
    <w:sectPr w:rsidR="002336B8" w:rsidRPr="005D5C4B" w:rsidSect="00106784">
      <w:footerReference w:type="default" r:id="rId8"/>
      <w:pgSz w:w="16838" w:h="11906" w:orient="landscape"/>
      <w:pgMar w:top="567" w:right="720" w:bottom="454" w:left="720" w:header="0" w:footer="709" w:gutter="0"/>
      <w:pgNumType w:start="165"/>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F02" w:rsidRDefault="00AB4F02" w:rsidP="002849CA">
      <w:pPr>
        <w:spacing w:after="0" w:line="240" w:lineRule="auto"/>
      </w:pPr>
      <w:r>
        <w:separator/>
      </w:r>
    </w:p>
  </w:endnote>
  <w:endnote w:type="continuationSeparator" w:id="0">
    <w:p w:rsidR="00AB4F02" w:rsidRDefault="00AB4F02" w:rsidP="00284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71887"/>
      <w:docPartObj>
        <w:docPartGallery w:val="Page Numbers (Bottom of Page)"/>
        <w:docPartUnique/>
      </w:docPartObj>
    </w:sdtPr>
    <w:sdtEndPr>
      <w:rPr>
        <w:rFonts w:ascii="Times New Roman" w:hAnsi="Times New Roman"/>
        <w:sz w:val="24"/>
        <w:szCs w:val="24"/>
      </w:rPr>
    </w:sdtEndPr>
    <w:sdtContent>
      <w:p w:rsidR="00AB4F02" w:rsidRDefault="00AB4F02">
        <w:pPr>
          <w:pStyle w:val="a8"/>
          <w:jc w:val="right"/>
        </w:pPr>
        <w:r w:rsidRPr="006F60A2">
          <w:rPr>
            <w:rFonts w:ascii="Times New Roman" w:hAnsi="Times New Roman"/>
            <w:sz w:val="24"/>
            <w:szCs w:val="24"/>
          </w:rPr>
          <w:fldChar w:fldCharType="begin"/>
        </w:r>
        <w:r w:rsidRPr="006F60A2">
          <w:rPr>
            <w:rFonts w:ascii="Times New Roman" w:hAnsi="Times New Roman"/>
            <w:sz w:val="24"/>
            <w:szCs w:val="24"/>
          </w:rPr>
          <w:instrText xml:space="preserve"> PAGE   \* MERGEFORMAT </w:instrText>
        </w:r>
        <w:r w:rsidRPr="006F60A2">
          <w:rPr>
            <w:rFonts w:ascii="Times New Roman" w:hAnsi="Times New Roman"/>
            <w:sz w:val="24"/>
            <w:szCs w:val="24"/>
          </w:rPr>
          <w:fldChar w:fldCharType="separate"/>
        </w:r>
        <w:r w:rsidR="00E15A85">
          <w:rPr>
            <w:rFonts w:ascii="Times New Roman" w:hAnsi="Times New Roman"/>
            <w:noProof/>
            <w:sz w:val="24"/>
            <w:szCs w:val="24"/>
          </w:rPr>
          <w:t>176</w:t>
        </w:r>
        <w:r w:rsidRPr="006F60A2">
          <w:rPr>
            <w:rFonts w:ascii="Times New Roman" w:hAnsi="Times New Roman"/>
            <w:sz w:val="24"/>
            <w:szCs w:val="24"/>
          </w:rPr>
          <w:fldChar w:fldCharType="end"/>
        </w:r>
      </w:p>
    </w:sdtContent>
  </w:sdt>
  <w:p w:rsidR="00AB4F02" w:rsidRDefault="00AB4F0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F02" w:rsidRDefault="00AB4F02" w:rsidP="002849CA">
      <w:pPr>
        <w:spacing w:after="0" w:line="240" w:lineRule="auto"/>
      </w:pPr>
      <w:r>
        <w:separator/>
      </w:r>
    </w:p>
  </w:footnote>
  <w:footnote w:type="continuationSeparator" w:id="0">
    <w:p w:rsidR="00AB4F02" w:rsidRDefault="00AB4F02" w:rsidP="002849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17429"/>
    <w:multiLevelType w:val="hybridMultilevel"/>
    <w:tmpl w:val="D5885048"/>
    <w:lvl w:ilvl="0" w:tplc="33C8DA56">
      <w:start w:val="1"/>
      <w:numFmt w:val="decimal"/>
      <w:lvlText w:val="%1."/>
      <w:lvlJc w:val="left"/>
      <w:pPr>
        <w:ind w:left="928" w:hanging="360"/>
      </w:pPr>
      <w:rPr>
        <w:rFonts w:eastAsiaTheme="minorHAns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849CA"/>
    <w:rsid w:val="00000426"/>
    <w:rsid w:val="00001AD4"/>
    <w:rsid w:val="00002F92"/>
    <w:rsid w:val="00006D45"/>
    <w:rsid w:val="00013F80"/>
    <w:rsid w:val="00014C1C"/>
    <w:rsid w:val="00030177"/>
    <w:rsid w:val="000311C3"/>
    <w:rsid w:val="00031628"/>
    <w:rsid w:val="00037B64"/>
    <w:rsid w:val="00040BB7"/>
    <w:rsid w:val="00044A5A"/>
    <w:rsid w:val="00044C7F"/>
    <w:rsid w:val="00055B2E"/>
    <w:rsid w:val="00061076"/>
    <w:rsid w:val="00063F31"/>
    <w:rsid w:val="00064557"/>
    <w:rsid w:val="00084FC0"/>
    <w:rsid w:val="0008610E"/>
    <w:rsid w:val="000868D6"/>
    <w:rsid w:val="00087309"/>
    <w:rsid w:val="00092697"/>
    <w:rsid w:val="00094F9D"/>
    <w:rsid w:val="000A0FEA"/>
    <w:rsid w:val="000A329A"/>
    <w:rsid w:val="000A3DF3"/>
    <w:rsid w:val="000A542B"/>
    <w:rsid w:val="000A5D68"/>
    <w:rsid w:val="000A5F3F"/>
    <w:rsid w:val="000A74F6"/>
    <w:rsid w:val="000C1164"/>
    <w:rsid w:val="000C4317"/>
    <w:rsid w:val="000C5E9C"/>
    <w:rsid w:val="000C644F"/>
    <w:rsid w:val="000D1CB1"/>
    <w:rsid w:val="000D318D"/>
    <w:rsid w:val="000D4502"/>
    <w:rsid w:val="000D4882"/>
    <w:rsid w:val="000D7D01"/>
    <w:rsid w:val="000E0E48"/>
    <w:rsid w:val="000E3748"/>
    <w:rsid w:val="000F2FCE"/>
    <w:rsid w:val="000F3AE3"/>
    <w:rsid w:val="000F5800"/>
    <w:rsid w:val="00101136"/>
    <w:rsid w:val="00101E2D"/>
    <w:rsid w:val="00106784"/>
    <w:rsid w:val="00112878"/>
    <w:rsid w:val="001158B2"/>
    <w:rsid w:val="001229F1"/>
    <w:rsid w:val="0012540E"/>
    <w:rsid w:val="00127E08"/>
    <w:rsid w:val="00133374"/>
    <w:rsid w:val="00137FE3"/>
    <w:rsid w:val="0014579C"/>
    <w:rsid w:val="00150976"/>
    <w:rsid w:val="001547B6"/>
    <w:rsid w:val="00160256"/>
    <w:rsid w:val="00160675"/>
    <w:rsid w:val="0016288B"/>
    <w:rsid w:val="00165CFC"/>
    <w:rsid w:val="001773EF"/>
    <w:rsid w:val="00180443"/>
    <w:rsid w:val="0018289E"/>
    <w:rsid w:val="001852BF"/>
    <w:rsid w:val="00185CFF"/>
    <w:rsid w:val="001871F0"/>
    <w:rsid w:val="00190EFC"/>
    <w:rsid w:val="001918E1"/>
    <w:rsid w:val="00194B16"/>
    <w:rsid w:val="00197087"/>
    <w:rsid w:val="001A16B4"/>
    <w:rsid w:val="001B2DC4"/>
    <w:rsid w:val="001B5DA8"/>
    <w:rsid w:val="001D4F5E"/>
    <w:rsid w:val="001E1DB2"/>
    <w:rsid w:val="001E5763"/>
    <w:rsid w:val="001F09AB"/>
    <w:rsid w:val="001F69A4"/>
    <w:rsid w:val="001F6B79"/>
    <w:rsid w:val="00201BAE"/>
    <w:rsid w:val="00202CFE"/>
    <w:rsid w:val="002149D4"/>
    <w:rsid w:val="002150DC"/>
    <w:rsid w:val="00222DAE"/>
    <w:rsid w:val="00226E14"/>
    <w:rsid w:val="002336B8"/>
    <w:rsid w:val="00244B90"/>
    <w:rsid w:val="00263706"/>
    <w:rsid w:val="00264A06"/>
    <w:rsid w:val="00282358"/>
    <w:rsid w:val="002837FD"/>
    <w:rsid w:val="002849CA"/>
    <w:rsid w:val="0028783A"/>
    <w:rsid w:val="00294FD8"/>
    <w:rsid w:val="002A1F88"/>
    <w:rsid w:val="002A47B9"/>
    <w:rsid w:val="002A6026"/>
    <w:rsid w:val="002A6805"/>
    <w:rsid w:val="002B1680"/>
    <w:rsid w:val="002B4599"/>
    <w:rsid w:val="002C7E5D"/>
    <w:rsid w:val="002D0D7E"/>
    <w:rsid w:val="002D13C9"/>
    <w:rsid w:val="002D1A45"/>
    <w:rsid w:val="002D430A"/>
    <w:rsid w:val="002D651F"/>
    <w:rsid w:val="002E0D06"/>
    <w:rsid w:val="002E0E08"/>
    <w:rsid w:val="002E19EF"/>
    <w:rsid w:val="002E2D1E"/>
    <w:rsid w:val="002E4ED6"/>
    <w:rsid w:val="002E554A"/>
    <w:rsid w:val="002F03C1"/>
    <w:rsid w:val="002F2F84"/>
    <w:rsid w:val="002F3462"/>
    <w:rsid w:val="002F62D2"/>
    <w:rsid w:val="00306FDD"/>
    <w:rsid w:val="00314342"/>
    <w:rsid w:val="0031454D"/>
    <w:rsid w:val="003158BF"/>
    <w:rsid w:val="00317B27"/>
    <w:rsid w:val="00321940"/>
    <w:rsid w:val="00321C3D"/>
    <w:rsid w:val="00332857"/>
    <w:rsid w:val="00333624"/>
    <w:rsid w:val="00334E6D"/>
    <w:rsid w:val="003471BA"/>
    <w:rsid w:val="003625D5"/>
    <w:rsid w:val="0036306E"/>
    <w:rsid w:val="00364A9D"/>
    <w:rsid w:val="003701A3"/>
    <w:rsid w:val="003766B0"/>
    <w:rsid w:val="003770EC"/>
    <w:rsid w:val="00382426"/>
    <w:rsid w:val="003868E8"/>
    <w:rsid w:val="00390739"/>
    <w:rsid w:val="00391303"/>
    <w:rsid w:val="003913C6"/>
    <w:rsid w:val="00393E48"/>
    <w:rsid w:val="003A1F46"/>
    <w:rsid w:val="003A431A"/>
    <w:rsid w:val="003B0BB6"/>
    <w:rsid w:val="003B1050"/>
    <w:rsid w:val="003B6397"/>
    <w:rsid w:val="003C14B8"/>
    <w:rsid w:val="003C41A1"/>
    <w:rsid w:val="003C5129"/>
    <w:rsid w:val="003D14E5"/>
    <w:rsid w:val="003D29B1"/>
    <w:rsid w:val="003D5F00"/>
    <w:rsid w:val="003D74F9"/>
    <w:rsid w:val="003E5622"/>
    <w:rsid w:val="003F49C7"/>
    <w:rsid w:val="00407939"/>
    <w:rsid w:val="0041186D"/>
    <w:rsid w:val="00412060"/>
    <w:rsid w:val="0041556B"/>
    <w:rsid w:val="00415897"/>
    <w:rsid w:val="00417089"/>
    <w:rsid w:val="0041715D"/>
    <w:rsid w:val="00417670"/>
    <w:rsid w:val="004254F7"/>
    <w:rsid w:val="00425B55"/>
    <w:rsid w:val="00430530"/>
    <w:rsid w:val="00430CF2"/>
    <w:rsid w:val="004640B2"/>
    <w:rsid w:val="00470652"/>
    <w:rsid w:val="00470B59"/>
    <w:rsid w:val="00476954"/>
    <w:rsid w:val="00477361"/>
    <w:rsid w:val="004803A2"/>
    <w:rsid w:val="0048135F"/>
    <w:rsid w:val="00495466"/>
    <w:rsid w:val="0049753A"/>
    <w:rsid w:val="004A1AF0"/>
    <w:rsid w:val="004A2D59"/>
    <w:rsid w:val="004A3B7F"/>
    <w:rsid w:val="004A4EF8"/>
    <w:rsid w:val="004A6579"/>
    <w:rsid w:val="004A7305"/>
    <w:rsid w:val="004B23F5"/>
    <w:rsid w:val="004B45CD"/>
    <w:rsid w:val="004B4BD3"/>
    <w:rsid w:val="004B76C1"/>
    <w:rsid w:val="004C0845"/>
    <w:rsid w:val="004C0956"/>
    <w:rsid w:val="004C1E3E"/>
    <w:rsid w:val="004C2B7F"/>
    <w:rsid w:val="004C4356"/>
    <w:rsid w:val="004C71EC"/>
    <w:rsid w:val="004D5C33"/>
    <w:rsid w:val="004D765F"/>
    <w:rsid w:val="004E0DF5"/>
    <w:rsid w:val="004E71A4"/>
    <w:rsid w:val="004F0467"/>
    <w:rsid w:val="004F333D"/>
    <w:rsid w:val="004F5884"/>
    <w:rsid w:val="004F7B1B"/>
    <w:rsid w:val="0051141B"/>
    <w:rsid w:val="005117B4"/>
    <w:rsid w:val="005208C6"/>
    <w:rsid w:val="00522152"/>
    <w:rsid w:val="00523C26"/>
    <w:rsid w:val="00523E83"/>
    <w:rsid w:val="00526438"/>
    <w:rsid w:val="0053253A"/>
    <w:rsid w:val="00532B98"/>
    <w:rsid w:val="005336BF"/>
    <w:rsid w:val="00534877"/>
    <w:rsid w:val="00534E33"/>
    <w:rsid w:val="00537D3D"/>
    <w:rsid w:val="005400EE"/>
    <w:rsid w:val="00541F2E"/>
    <w:rsid w:val="00542BA2"/>
    <w:rsid w:val="00546883"/>
    <w:rsid w:val="00557DB4"/>
    <w:rsid w:val="005644D1"/>
    <w:rsid w:val="00564C1B"/>
    <w:rsid w:val="00566555"/>
    <w:rsid w:val="00572387"/>
    <w:rsid w:val="00573CB5"/>
    <w:rsid w:val="00575857"/>
    <w:rsid w:val="0058364F"/>
    <w:rsid w:val="00590CA4"/>
    <w:rsid w:val="00596A72"/>
    <w:rsid w:val="00596F5B"/>
    <w:rsid w:val="005A00D7"/>
    <w:rsid w:val="005A3BBE"/>
    <w:rsid w:val="005A3D3E"/>
    <w:rsid w:val="005A5CF8"/>
    <w:rsid w:val="005A7D23"/>
    <w:rsid w:val="005B09A2"/>
    <w:rsid w:val="005B7DEA"/>
    <w:rsid w:val="005C6288"/>
    <w:rsid w:val="005D3154"/>
    <w:rsid w:val="005D326E"/>
    <w:rsid w:val="005D4216"/>
    <w:rsid w:val="005D4B31"/>
    <w:rsid w:val="005D5C4B"/>
    <w:rsid w:val="005D5EDB"/>
    <w:rsid w:val="005F6A3F"/>
    <w:rsid w:val="005F6C9D"/>
    <w:rsid w:val="006004C0"/>
    <w:rsid w:val="0060458D"/>
    <w:rsid w:val="00617DB2"/>
    <w:rsid w:val="00623C7E"/>
    <w:rsid w:val="00625ABF"/>
    <w:rsid w:val="00625C35"/>
    <w:rsid w:val="00626D6B"/>
    <w:rsid w:val="0063184C"/>
    <w:rsid w:val="006331AF"/>
    <w:rsid w:val="006334FC"/>
    <w:rsid w:val="00633C6A"/>
    <w:rsid w:val="006354DE"/>
    <w:rsid w:val="0063731F"/>
    <w:rsid w:val="00644EA3"/>
    <w:rsid w:val="00645218"/>
    <w:rsid w:val="00645853"/>
    <w:rsid w:val="0064694C"/>
    <w:rsid w:val="00651940"/>
    <w:rsid w:val="006535DC"/>
    <w:rsid w:val="006548B0"/>
    <w:rsid w:val="00655FDD"/>
    <w:rsid w:val="00657C0E"/>
    <w:rsid w:val="00666A5D"/>
    <w:rsid w:val="006677DF"/>
    <w:rsid w:val="00670203"/>
    <w:rsid w:val="006739F1"/>
    <w:rsid w:val="00673F0F"/>
    <w:rsid w:val="006828E2"/>
    <w:rsid w:val="006A3B5A"/>
    <w:rsid w:val="006A5EAC"/>
    <w:rsid w:val="006B1CE8"/>
    <w:rsid w:val="006B1D46"/>
    <w:rsid w:val="006B45A4"/>
    <w:rsid w:val="006C121C"/>
    <w:rsid w:val="006C2D93"/>
    <w:rsid w:val="006C74DD"/>
    <w:rsid w:val="006D038A"/>
    <w:rsid w:val="006D4511"/>
    <w:rsid w:val="006D4D46"/>
    <w:rsid w:val="006D5A48"/>
    <w:rsid w:val="006E289E"/>
    <w:rsid w:val="006E335C"/>
    <w:rsid w:val="006E4025"/>
    <w:rsid w:val="006E7918"/>
    <w:rsid w:val="006F60A2"/>
    <w:rsid w:val="006F634C"/>
    <w:rsid w:val="006F68E9"/>
    <w:rsid w:val="006F7E4B"/>
    <w:rsid w:val="00700C37"/>
    <w:rsid w:val="00704D2C"/>
    <w:rsid w:val="00717CF9"/>
    <w:rsid w:val="007201FA"/>
    <w:rsid w:val="00720454"/>
    <w:rsid w:val="0072179C"/>
    <w:rsid w:val="00734735"/>
    <w:rsid w:val="00734956"/>
    <w:rsid w:val="00735AFE"/>
    <w:rsid w:val="00737092"/>
    <w:rsid w:val="00737B7F"/>
    <w:rsid w:val="00737D0C"/>
    <w:rsid w:val="00746107"/>
    <w:rsid w:val="0075281F"/>
    <w:rsid w:val="0075767E"/>
    <w:rsid w:val="007610FE"/>
    <w:rsid w:val="00763336"/>
    <w:rsid w:val="0076452D"/>
    <w:rsid w:val="00764558"/>
    <w:rsid w:val="00767A3C"/>
    <w:rsid w:val="007712F5"/>
    <w:rsid w:val="0077661B"/>
    <w:rsid w:val="00776CAA"/>
    <w:rsid w:val="00781BEE"/>
    <w:rsid w:val="0078566C"/>
    <w:rsid w:val="00787EA3"/>
    <w:rsid w:val="007908DD"/>
    <w:rsid w:val="00791D6F"/>
    <w:rsid w:val="007930D7"/>
    <w:rsid w:val="00795FEE"/>
    <w:rsid w:val="007969C8"/>
    <w:rsid w:val="007A176F"/>
    <w:rsid w:val="007A2698"/>
    <w:rsid w:val="007A2A37"/>
    <w:rsid w:val="007A4918"/>
    <w:rsid w:val="007A7B11"/>
    <w:rsid w:val="007B5199"/>
    <w:rsid w:val="007B52C0"/>
    <w:rsid w:val="007C38A4"/>
    <w:rsid w:val="007C3901"/>
    <w:rsid w:val="007C4284"/>
    <w:rsid w:val="007C614C"/>
    <w:rsid w:val="007D07E6"/>
    <w:rsid w:val="007D1F27"/>
    <w:rsid w:val="007D4058"/>
    <w:rsid w:val="007E0D53"/>
    <w:rsid w:val="007E134A"/>
    <w:rsid w:val="007E1476"/>
    <w:rsid w:val="007E5CEF"/>
    <w:rsid w:val="007F3BAC"/>
    <w:rsid w:val="007F3F17"/>
    <w:rsid w:val="00801BF6"/>
    <w:rsid w:val="00805741"/>
    <w:rsid w:val="0080639E"/>
    <w:rsid w:val="00813D60"/>
    <w:rsid w:val="0081609C"/>
    <w:rsid w:val="008179EE"/>
    <w:rsid w:val="008202FF"/>
    <w:rsid w:val="008204A0"/>
    <w:rsid w:val="00823A50"/>
    <w:rsid w:val="008253E8"/>
    <w:rsid w:val="00827527"/>
    <w:rsid w:val="00836A08"/>
    <w:rsid w:val="00845A39"/>
    <w:rsid w:val="00850195"/>
    <w:rsid w:val="00850A48"/>
    <w:rsid w:val="008547FD"/>
    <w:rsid w:val="00854FE4"/>
    <w:rsid w:val="00855230"/>
    <w:rsid w:val="00855E12"/>
    <w:rsid w:val="008577BC"/>
    <w:rsid w:val="00864776"/>
    <w:rsid w:val="008712A0"/>
    <w:rsid w:val="0087318A"/>
    <w:rsid w:val="008779BD"/>
    <w:rsid w:val="00886816"/>
    <w:rsid w:val="00891108"/>
    <w:rsid w:val="00891C7F"/>
    <w:rsid w:val="0089226C"/>
    <w:rsid w:val="00892599"/>
    <w:rsid w:val="00894EB7"/>
    <w:rsid w:val="00894F15"/>
    <w:rsid w:val="008A52B9"/>
    <w:rsid w:val="008A5D9B"/>
    <w:rsid w:val="008A60F3"/>
    <w:rsid w:val="008C1B09"/>
    <w:rsid w:val="008C29B4"/>
    <w:rsid w:val="008C4AE8"/>
    <w:rsid w:val="008D1331"/>
    <w:rsid w:val="008D22CA"/>
    <w:rsid w:val="008E1EBB"/>
    <w:rsid w:val="008E203A"/>
    <w:rsid w:val="008E3411"/>
    <w:rsid w:val="008E58A3"/>
    <w:rsid w:val="008F1943"/>
    <w:rsid w:val="008F362E"/>
    <w:rsid w:val="008F492C"/>
    <w:rsid w:val="008F4DBD"/>
    <w:rsid w:val="008F5320"/>
    <w:rsid w:val="008F62F4"/>
    <w:rsid w:val="00903BE7"/>
    <w:rsid w:val="00910662"/>
    <w:rsid w:val="009118D7"/>
    <w:rsid w:val="00915180"/>
    <w:rsid w:val="00916802"/>
    <w:rsid w:val="00917AF6"/>
    <w:rsid w:val="00922E57"/>
    <w:rsid w:val="00925615"/>
    <w:rsid w:val="00925994"/>
    <w:rsid w:val="00931DB9"/>
    <w:rsid w:val="00934E96"/>
    <w:rsid w:val="00942922"/>
    <w:rsid w:val="009502E9"/>
    <w:rsid w:val="0095080C"/>
    <w:rsid w:val="00950E60"/>
    <w:rsid w:val="00952F3F"/>
    <w:rsid w:val="00954A6B"/>
    <w:rsid w:val="0096798A"/>
    <w:rsid w:val="00967B96"/>
    <w:rsid w:val="00970CF7"/>
    <w:rsid w:val="00970D33"/>
    <w:rsid w:val="00973CB6"/>
    <w:rsid w:val="00980CB8"/>
    <w:rsid w:val="009845A4"/>
    <w:rsid w:val="00985D1D"/>
    <w:rsid w:val="009A0C23"/>
    <w:rsid w:val="009A1BE9"/>
    <w:rsid w:val="009B30C5"/>
    <w:rsid w:val="009B5602"/>
    <w:rsid w:val="009C0986"/>
    <w:rsid w:val="009C6D2C"/>
    <w:rsid w:val="009C7605"/>
    <w:rsid w:val="009D19EA"/>
    <w:rsid w:val="009D4693"/>
    <w:rsid w:val="009E313D"/>
    <w:rsid w:val="009E4249"/>
    <w:rsid w:val="009E534A"/>
    <w:rsid w:val="009E71A6"/>
    <w:rsid w:val="009F05C7"/>
    <w:rsid w:val="009F12DE"/>
    <w:rsid w:val="009F763B"/>
    <w:rsid w:val="00A007B7"/>
    <w:rsid w:val="00A044B1"/>
    <w:rsid w:val="00A1492E"/>
    <w:rsid w:val="00A16C5C"/>
    <w:rsid w:val="00A206F2"/>
    <w:rsid w:val="00A26F05"/>
    <w:rsid w:val="00A36B96"/>
    <w:rsid w:val="00A5050A"/>
    <w:rsid w:val="00A51C87"/>
    <w:rsid w:val="00A52298"/>
    <w:rsid w:val="00A53069"/>
    <w:rsid w:val="00A53FAC"/>
    <w:rsid w:val="00A56F90"/>
    <w:rsid w:val="00A5743A"/>
    <w:rsid w:val="00A605D2"/>
    <w:rsid w:val="00A6371D"/>
    <w:rsid w:val="00A70ED7"/>
    <w:rsid w:val="00A76E98"/>
    <w:rsid w:val="00A83418"/>
    <w:rsid w:val="00A83922"/>
    <w:rsid w:val="00A84678"/>
    <w:rsid w:val="00A90726"/>
    <w:rsid w:val="00A947A7"/>
    <w:rsid w:val="00A95DF7"/>
    <w:rsid w:val="00AA49D4"/>
    <w:rsid w:val="00AA68B3"/>
    <w:rsid w:val="00AA79B4"/>
    <w:rsid w:val="00AB057E"/>
    <w:rsid w:val="00AB0E21"/>
    <w:rsid w:val="00AB4F02"/>
    <w:rsid w:val="00AB7015"/>
    <w:rsid w:val="00AB7DD8"/>
    <w:rsid w:val="00AC4C46"/>
    <w:rsid w:val="00AC6E1C"/>
    <w:rsid w:val="00AD1D0A"/>
    <w:rsid w:val="00AD2C95"/>
    <w:rsid w:val="00AD4BFE"/>
    <w:rsid w:val="00AD6BA0"/>
    <w:rsid w:val="00AE3CB7"/>
    <w:rsid w:val="00AE59F9"/>
    <w:rsid w:val="00AE6193"/>
    <w:rsid w:val="00AF4214"/>
    <w:rsid w:val="00AF45B2"/>
    <w:rsid w:val="00AF4671"/>
    <w:rsid w:val="00B05528"/>
    <w:rsid w:val="00B064F7"/>
    <w:rsid w:val="00B1159F"/>
    <w:rsid w:val="00B11CAE"/>
    <w:rsid w:val="00B21890"/>
    <w:rsid w:val="00B3745F"/>
    <w:rsid w:val="00B37D94"/>
    <w:rsid w:val="00B505F2"/>
    <w:rsid w:val="00B538FA"/>
    <w:rsid w:val="00B5665B"/>
    <w:rsid w:val="00B57611"/>
    <w:rsid w:val="00B63A4A"/>
    <w:rsid w:val="00B6497F"/>
    <w:rsid w:val="00B66C0F"/>
    <w:rsid w:val="00B770C6"/>
    <w:rsid w:val="00B832D8"/>
    <w:rsid w:val="00B84479"/>
    <w:rsid w:val="00B84C53"/>
    <w:rsid w:val="00B914B4"/>
    <w:rsid w:val="00BA14ED"/>
    <w:rsid w:val="00BA2626"/>
    <w:rsid w:val="00BA4056"/>
    <w:rsid w:val="00BA51FF"/>
    <w:rsid w:val="00BB43EB"/>
    <w:rsid w:val="00BC4870"/>
    <w:rsid w:val="00BD4FB7"/>
    <w:rsid w:val="00BE49FB"/>
    <w:rsid w:val="00C00D72"/>
    <w:rsid w:val="00C048F0"/>
    <w:rsid w:val="00C0506A"/>
    <w:rsid w:val="00C055E8"/>
    <w:rsid w:val="00C1083B"/>
    <w:rsid w:val="00C10B87"/>
    <w:rsid w:val="00C16F1A"/>
    <w:rsid w:val="00C220CA"/>
    <w:rsid w:val="00C22653"/>
    <w:rsid w:val="00C24BE8"/>
    <w:rsid w:val="00C25325"/>
    <w:rsid w:val="00C313BD"/>
    <w:rsid w:val="00C32995"/>
    <w:rsid w:val="00C44588"/>
    <w:rsid w:val="00C4498E"/>
    <w:rsid w:val="00C5195F"/>
    <w:rsid w:val="00C52436"/>
    <w:rsid w:val="00C63810"/>
    <w:rsid w:val="00C76814"/>
    <w:rsid w:val="00C80916"/>
    <w:rsid w:val="00C87F07"/>
    <w:rsid w:val="00C921D7"/>
    <w:rsid w:val="00C92795"/>
    <w:rsid w:val="00C939B1"/>
    <w:rsid w:val="00C969A9"/>
    <w:rsid w:val="00CA2C90"/>
    <w:rsid w:val="00CA5CFF"/>
    <w:rsid w:val="00CB2CF8"/>
    <w:rsid w:val="00CB7C4B"/>
    <w:rsid w:val="00CC0197"/>
    <w:rsid w:val="00CD078A"/>
    <w:rsid w:val="00CD4FDC"/>
    <w:rsid w:val="00CE5320"/>
    <w:rsid w:val="00CE77A7"/>
    <w:rsid w:val="00CE7DD2"/>
    <w:rsid w:val="00CF5000"/>
    <w:rsid w:val="00CF658C"/>
    <w:rsid w:val="00CF7DDB"/>
    <w:rsid w:val="00D0049E"/>
    <w:rsid w:val="00D03C14"/>
    <w:rsid w:val="00D05F7C"/>
    <w:rsid w:val="00D1567E"/>
    <w:rsid w:val="00D215CF"/>
    <w:rsid w:val="00D2509B"/>
    <w:rsid w:val="00D30D54"/>
    <w:rsid w:val="00D3366B"/>
    <w:rsid w:val="00D423C7"/>
    <w:rsid w:val="00D442E5"/>
    <w:rsid w:val="00D527AB"/>
    <w:rsid w:val="00D55CFE"/>
    <w:rsid w:val="00D56BBD"/>
    <w:rsid w:val="00D5752F"/>
    <w:rsid w:val="00D639F8"/>
    <w:rsid w:val="00D66D2C"/>
    <w:rsid w:val="00D73E67"/>
    <w:rsid w:val="00D80667"/>
    <w:rsid w:val="00D8621C"/>
    <w:rsid w:val="00D97B99"/>
    <w:rsid w:val="00D97DDC"/>
    <w:rsid w:val="00DA0191"/>
    <w:rsid w:val="00DA0E4D"/>
    <w:rsid w:val="00DA27C3"/>
    <w:rsid w:val="00DC305B"/>
    <w:rsid w:val="00DC4CD5"/>
    <w:rsid w:val="00DC6DA2"/>
    <w:rsid w:val="00DC7A5C"/>
    <w:rsid w:val="00DD0540"/>
    <w:rsid w:val="00DD2590"/>
    <w:rsid w:val="00DD7F3E"/>
    <w:rsid w:val="00DD7F8B"/>
    <w:rsid w:val="00DE06BF"/>
    <w:rsid w:val="00E05321"/>
    <w:rsid w:val="00E11EC4"/>
    <w:rsid w:val="00E1331E"/>
    <w:rsid w:val="00E14ADD"/>
    <w:rsid w:val="00E154ED"/>
    <w:rsid w:val="00E15A85"/>
    <w:rsid w:val="00E15AE1"/>
    <w:rsid w:val="00E26DDE"/>
    <w:rsid w:val="00E275D9"/>
    <w:rsid w:val="00E32AFF"/>
    <w:rsid w:val="00E361BE"/>
    <w:rsid w:val="00E419F5"/>
    <w:rsid w:val="00E438B4"/>
    <w:rsid w:val="00E44606"/>
    <w:rsid w:val="00E45C28"/>
    <w:rsid w:val="00E476D6"/>
    <w:rsid w:val="00E54AD5"/>
    <w:rsid w:val="00E721C8"/>
    <w:rsid w:val="00E72565"/>
    <w:rsid w:val="00E74461"/>
    <w:rsid w:val="00E75443"/>
    <w:rsid w:val="00E75EBE"/>
    <w:rsid w:val="00E81323"/>
    <w:rsid w:val="00E862A8"/>
    <w:rsid w:val="00E8771C"/>
    <w:rsid w:val="00E90C4A"/>
    <w:rsid w:val="00E91433"/>
    <w:rsid w:val="00E940C2"/>
    <w:rsid w:val="00EA17D2"/>
    <w:rsid w:val="00EA4652"/>
    <w:rsid w:val="00EA7008"/>
    <w:rsid w:val="00EB50C1"/>
    <w:rsid w:val="00EB669C"/>
    <w:rsid w:val="00EC3BD9"/>
    <w:rsid w:val="00EC6A88"/>
    <w:rsid w:val="00ED00F1"/>
    <w:rsid w:val="00ED033B"/>
    <w:rsid w:val="00ED1249"/>
    <w:rsid w:val="00ED1839"/>
    <w:rsid w:val="00ED2E85"/>
    <w:rsid w:val="00ED5E86"/>
    <w:rsid w:val="00EE01D6"/>
    <w:rsid w:val="00EE3DDB"/>
    <w:rsid w:val="00EE3ECE"/>
    <w:rsid w:val="00EE4F6F"/>
    <w:rsid w:val="00EE529C"/>
    <w:rsid w:val="00EE5A5B"/>
    <w:rsid w:val="00EF098F"/>
    <w:rsid w:val="00EF3D33"/>
    <w:rsid w:val="00EF6337"/>
    <w:rsid w:val="00F059E5"/>
    <w:rsid w:val="00F1286D"/>
    <w:rsid w:val="00F12DE9"/>
    <w:rsid w:val="00F21371"/>
    <w:rsid w:val="00F23DDF"/>
    <w:rsid w:val="00F24E36"/>
    <w:rsid w:val="00F32F7E"/>
    <w:rsid w:val="00F35DE1"/>
    <w:rsid w:val="00F374C9"/>
    <w:rsid w:val="00F37F8D"/>
    <w:rsid w:val="00F40477"/>
    <w:rsid w:val="00F40F7D"/>
    <w:rsid w:val="00F44B99"/>
    <w:rsid w:val="00F4503C"/>
    <w:rsid w:val="00F519EE"/>
    <w:rsid w:val="00F5217A"/>
    <w:rsid w:val="00F55BD3"/>
    <w:rsid w:val="00F6773E"/>
    <w:rsid w:val="00F67A15"/>
    <w:rsid w:val="00F7150F"/>
    <w:rsid w:val="00F720BA"/>
    <w:rsid w:val="00F75334"/>
    <w:rsid w:val="00F76B5D"/>
    <w:rsid w:val="00F8216B"/>
    <w:rsid w:val="00F82D11"/>
    <w:rsid w:val="00F94A3F"/>
    <w:rsid w:val="00FA1BCA"/>
    <w:rsid w:val="00FA7560"/>
    <w:rsid w:val="00FB61E8"/>
    <w:rsid w:val="00FB74CB"/>
    <w:rsid w:val="00FD0D32"/>
    <w:rsid w:val="00FD12D6"/>
    <w:rsid w:val="00FD47B4"/>
    <w:rsid w:val="00FD676E"/>
    <w:rsid w:val="00FE1A92"/>
    <w:rsid w:val="00FE2398"/>
    <w:rsid w:val="00FE57EC"/>
    <w:rsid w:val="00FF02A4"/>
    <w:rsid w:val="00FF4059"/>
    <w:rsid w:val="00FF48FF"/>
    <w:rsid w:val="00FF7B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9CA"/>
    <w:pPr>
      <w:spacing w:after="200" w:line="276" w:lineRule="auto"/>
    </w:pPr>
    <w:rPr>
      <w:rFonts w:eastAsia="Times New Roman"/>
      <w:sz w:val="22"/>
      <w:szCs w:val="22"/>
    </w:rPr>
  </w:style>
  <w:style w:type="paragraph" w:styleId="1">
    <w:name w:val="heading 1"/>
    <w:aliases w:val="Head 1,????????? 1"/>
    <w:basedOn w:val="a"/>
    <w:next w:val="a"/>
    <w:link w:val="10"/>
    <w:qFormat/>
    <w:rsid w:val="00626D6B"/>
    <w:pPr>
      <w:keepNext/>
      <w:spacing w:before="240" w:after="60" w:line="240" w:lineRule="auto"/>
      <w:ind w:firstLine="709"/>
      <w:jc w:val="both"/>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FN,Footnote Text Char Знак Знак,Footnote Text Char Знак,Текст сноски Знак2 Знак,Текст сноски Знак1 Знак Знак1,Текст сноски Знак Знак Знак1 Знак,Текст сноски Знак Знак Знак Знак Знак Знак,Текст сноски Знак Знак1 Знак Знак"/>
    <w:basedOn w:val="a"/>
    <w:link w:val="a4"/>
    <w:uiPriority w:val="99"/>
    <w:semiHidden/>
    <w:rsid w:val="002849CA"/>
    <w:pPr>
      <w:widowControl w:val="0"/>
      <w:spacing w:before="60" w:after="0" w:line="300" w:lineRule="auto"/>
      <w:ind w:firstLine="1140"/>
      <w:jc w:val="both"/>
    </w:pPr>
    <w:rPr>
      <w:rFonts w:ascii="Times New Roman" w:eastAsia="Calibri" w:hAnsi="Times New Roman"/>
      <w:sz w:val="20"/>
      <w:szCs w:val="20"/>
    </w:rPr>
  </w:style>
  <w:style w:type="character" w:customStyle="1" w:styleId="a4">
    <w:name w:val="Текст сноски Знак"/>
    <w:aliases w:val="Текст сноски-FN Знак,Footnote Text Char Знак Знак Знак,Footnote Text Char Знак Знак1,Текст сноски Знак2 Знак Знак,Текст сноски Знак1 Знак Знак1 Знак,Текст сноски Знак Знак Знак1 Знак Знак,Текст сноски Знак Знак Знак Знак Знак Знак Знак"/>
    <w:link w:val="a3"/>
    <w:uiPriority w:val="99"/>
    <w:semiHidden/>
    <w:rsid w:val="002849CA"/>
    <w:rPr>
      <w:rFonts w:ascii="Times New Roman" w:eastAsia="Calibri" w:hAnsi="Times New Roman" w:cs="Times New Roman"/>
      <w:sz w:val="20"/>
      <w:szCs w:val="20"/>
      <w:lang w:eastAsia="ru-RU"/>
    </w:rPr>
  </w:style>
  <w:style w:type="character" w:styleId="a5">
    <w:name w:val="footnote reference"/>
    <w:uiPriority w:val="99"/>
    <w:semiHidden/>
    <w:unhideWhenUsed/>
    <w:rsid w:val="002849CA"/>
    <w:rPr>
      <w:vertAlign w:val="superscript"/>
    </w:rPr>
  </w:style>
  <w:style w:type="paragraph" w:styleId="a6">
    <w:name w:val="header"/>
    <w:basedOn w:val="a"/>
    <w:link w:val="a7"/>
    <w:uiPriority w:val="99"/>
    <w:semiHidden/>
    <w:unhideWhenUsed/>
    <w:rsid w:val="0041186D"/>
    <w:pPr>
      <w:tabs>
        <w:tab w:val="center" w:pos="4677"/>
        <w:tab w:val="right" w:pos="9355"/>
      </w:tabs>
    </w:pPr>
  </w:style>
  <w:style w:type="character" w:customStyle="1" w:styleId="a7">
    <w:name w:val="Верхний колонтитул Знак"/>
    <w:link w:val="a6"/>
    <w:uiPriority w:val="99"/>
    <w:semiHidden/>
    <w:rsid w:val="0041186D"/>
    <w:rPr>
      <w:rFonts w:eastAsia="Times New Roman"/>
      <w:sz w:val="22"/>
      <w:szCs w:val="22"/>
    </w:rPr>
  </w:style>
  <w:style w:type="paragraph" w:styleId="a8">
    <w:name w:val="footer"/>
    <w:basedOn w:val="a"/>
    <w:link w:val="a9"/>
    <w:uiPriority w:val="99"/>
    <w:unhideWhenUsed/>
    <w:rsid w:val="0041186D"/>
    <w:pPr>
      <w:tabs>
        <w:tab w:val="center" w:pos="4677"/>
        <w:tab w:val="right" w:pos="9355"/>
      </w:tabs>
    </w:pPr>
  </w:style>
  <w:style w:type="character" w:customStyle="1" w:styleId="a9">
    <w:name w:val="Нижний колонтитул Знак"/>
    <w:link w:val="a8"/>
    <w:uiPriority w:val="99"/>
    <w:rsid w:val="0041186D"/>
    <w:rPr>
      <w:rFonts w:eastAsia="Times New Roman"/>
      <w:sz w:val="22"/>
      <w:szCs w:val="22"/>
    </w:rPr>
  </w:style>
  <w:style w:type="paragraph" w:customStyle="1" w:styleId="ConsPlusNonformat">
    <w:name w:val="ConsPlusNonformat"/>
    <w:rsid w:val="00037B64"/>
    <w:pPr>
      <w:autoSpaceDE w:val="0"/>
      <w:autoSpaceDN w:val="0"/>
      <w:adjustRightInd w:val="0"/>
    </w:pPr>
    <w:rPr>
      <w:rFonts w:ascii="Courier New" w:hAnsi="Courier New" w:cs="Courier New"/>
    </w:rPr>
  </w:style>
  <w:style w:type="character" w:customStyle="1" w:styleId="FontStyle36">
    <w:name w:val="Font Style36"/>
    <w:uiPriority w:val="99"/>
    <w:rsid w:val="00037B64"/>
    <w:rPr>
      <w:rFonts w:ascii="Times New Roman" w:hAnsi="Times New Roman" w:cs="Times New Roman"/>
      <w:b/>
      <w:bCs/>
      <w:i/>
      <w:iCs/>
      <w:sz w:val="26"/>
      <w:szCs w:val="26"/>
    </w:rPr>
  </w:style>
  <w:style w:type="character" w:customStyle="1" w:styleId="3">
    <w:name w:val="Основной текст (3)_"/>
    <w:basedOn w:val="a0"/>
    <w:link w:val="31"/>
    <w:rsid w:val="005D3154"/>
    <w:rPr>
      <w:rFonts w:ascii="Times New Roman" w:hAnsi="Times New Roman"/>
      <w:sz w:val="27"/>
      <w:szCs w:val="27"/>
      <w:shd w:val="clear" w:color="auto" w:fill="FFFFFF"/>
    </w:rPr>
  </w:style>
  <w:style w:type="paragraph" w:customStyle="1" w:styleId="31">
    <w:name w:val="Основной текст (3)1"/>
    <w:basedOn w:val="a"/>
    <w:link w:val="3"/>
    <w:rsid w:val="005D3154"/>
    <w:pPr>
      <w:shd w:val="clear" w:color="auto" w:fill="FFFFFF"/>
      <w:spacing w:after="300" w:line="317" w:lineRule="exact"/>
      <w:jc w:val="right"/>
    </w:pPr>
    <w:rPr>
      <w:rFonts w:ascii="Times New Roman" w:eastAsia="Calibri" w:hAnsi="Times New Roman"/>
      <w:sz w:val="27"/>
      <w:szCs w:val="27"/>
    </w:rPr>
  </w:style>
  <w:style w:type="paragraph" w:styleId="aa">
    <w:name w:val="List Paragraph"/>
    <w:basedOn w:val="a"/>
    <w:uiPriority w:val="34"/>
    <w:qFormat/>
    <w:rsid w:val="00764558"/>
    <w:pPr>
      <w:spacing w:after="0" w:line="240" w:lineRule="auto"/>
      <w:ind w:left="720"/>
      <w:contextualSpacing/>
    </w:pPr>
    <w:rPr>
      <w:rFonts w:ascii="Times New Roman" w:hAnsi="Times New Roman"/>
      <w:sz w:val="20"/>
      <w:szCs w:val="20"/>
    </w:rPr>
  </w:style>
  <w:style w:type="paragraph" w:styleId="ab">
    <w:name w:val="Body Text"/>
    <w:basedOn w:val="a"/>
    <w:link w:val="ac"/>
    <w:uiPriority w:val="99"/>
    <w:unhideWhenUsed/>
    <w:rsid w:val="0058364F"/>
    <w:pPr>
      <w:spacing w:after="120" w:line="259" w:lineRule="auto"/>
    </w:pPr>
    <w:rPr>
      <w:rFonts w:eastAsia="Calibri"/>
      <w:lang w:eastAsia="en-US"/>
    </w:rPr>
  </w:style>
  <w:style w:type="character" w:customStyle="1" w:styleId="ac">
    <w:name w:val="Основной текст Знак"/>
    <w:basedOn w:val="a0"/>
    <w:link w:val="ab"/>
    <w:uiPriority w:val="99"/>
    <w:rsid w:val="0058364F"/>
    <w:rPr>
      <w:sz w:val="22"/>
      <w:szCs w:val="22"/>
      <w:lang w:eastAsia="en-US"/>
    </w:rPr>
  </w:style>
  <w:style w:type="character" w:styleId="ad">
    <w:name w:val="Hyperlink"/>
    <w:basedOn w:val="a0"/>
    <w:uiPriority w:val="99"/>
    <w:semiHidden/>
    <w:unhideWhenUsed/>
    <w:rsid w:val="00190EFC"/>
    <w:rPr>
      <w:strike w:val="0"/>
      <w:dstrike w:val="0"/>
      <w:color w:val="204E8A"/>
      <w:u w:val="none"/>
      <w:effect w:val="none"/>
    </w:rPr>
  </w:style>
  <w:style w:type="paragraph" w:styleId="ae">
    <w:name w:val="Normal (Web)"/>
    <w:basedOn w:val="a"/>
    <w:uiPriority w:val="99"/>
    <w:semiHidden/>
    <w:unhideWhenUsed/>
    <w:rsid w:val="00190EFC"/>
    <w:pPr>
      <w:spacing w:after="0" w:line="240" w:lineRule="auto"/>
    </w:pPr>
    <w:rPr>
      <w:rFonts w:ascii="Times New Roman" w:hAnsi="Times New Roman"/>
      <w:sz w:val="24"/>
      <w:szCs w:val="24"/>
    </w:rPr>
  </w:style>
  <w:style w:type="character" w:customStyle="1" w:styleId="num0">
    <w:name w:val="num0"/>
    <w:basedOn w:val="a0"/>
    <w:rsid w:val="00190EFC"/>
  </w:style>
  <w:style w:type="character" w:customStyle="1" w:styleId="closewrap">
    <w:name w:val="closewrap"/>
    <w:basedOn w:val="a0"/>
    <w:rsid w:val="00190EFC"/>
  </w:style>
  <w:style w:type="paragraph" w:customStyle="1" w:styleId="ConsPlusNormal">
    <w:name w:val="ConsPlusNormal"/>
    <w:rsid w:val="00495466"/>
    <w:pPr>
      <w:widowControl w:val="0"/>
      <w:autoSpaceDE w:val="0"/>
      <w:autoSpaceDN w:val="0"/>
    </w:pPr>
    <w:rPr>
      <w:rFonts w:eastAsia="Times New Roman" w:cs="Calibri"/>
      <w:sz w:val="22"/>
    </w:rPr>
  </w:style>
  <w:style w:type="character" w:customStyle="1" w:styleId="10">
    <w:name w:val="Заголовок 1 Знак"/>
    <w:aliases w:val="Head 1 Знак,????????? 1 Знак"/>
    <w:basedOn w:val="a0"/>
    <w:link w:val="1"/>
    <w:rsid w:val="00626D6B"/>
    <w:rPr>
      <w:rFonts w:ascii="Arial" w:eastAsia="Times New Roman" w:hAnsi="Arial"/>
      <w:b/>
      <w:bCs/>
      <w:kern w:val="32"/>
      <w:sz w:val="32"/>
      <w:szCs w:val="32"/>
    </w:rPr>
  </w:style>
  <w:style w:type="paragraph" w:customStyle="1" w:styleId="11">
    <w:name w:val="1Главный"/>
    <w:basedOn w:val="a"/>
    <w:rsid w:val="00626D6B"/>
    <w:pPr>
      <w:spacing w:after="120"/>
      <w:ind w:firstLine="709"/>
      <w:jc w:val="both"/>
    </w:pPr>
    <w:rPr>
      <w:rFonts w:ascii="Times New Roman" w:hAnsi="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232757">
      <w:bodyDiv w:val="1"/>
      <w:marLeft w:val="0"/>
      <w:marRight w:val="0"/>
      <w:marTop w:val="0"/>
      <w:marBottom w:val="0"/>
      <w:divBdr>
        <w:top w:val="none" w:sz="0" w:space="0" w:color="auto"/>
        <w:left w:val="none" w:sz="0" w:space="0" w:color="auto"/>
        <w:bottom w:val="none" w:sz="0" w:space="0" w:color="auto"/>
        <w:right w:val="none" w:sz="0" w:space="0" w:color="auto"/>
      </w:divBdr>
    </w:div>
    <w:div w:id="525367534">
      <w:bodyDiv w:val="1"/>
      <w:marLeft w:val="0"/>
      <w:marRight w:val="0"/>
      <w:marTop w:val="0"/>
      <w:marBottom w:val="0"/>
      <w:divBdr>
        <w:top w:val="none" w:sz="0" w:space="0" w:color="auto"/>
        <w:left w:val="none" w:sz="0" w:space="0" w:color="auto"/>
        <w:bottom w:val="none" w:sz="0" w:space="0" w:color="auto"/>
        <w:right w:val="none" w:sz="0" w:space="0" w:color="auto"/>
      </w:divBdr>
    </w:div>
    <w:div w:id="567961485">
      <w:bodyDiv w:val="1"/>
      <w:marLeft w:val="0"/>
      <w:marRight w:val="0"/>
      <w:marTop w:val="0"/>
      <w:marBottom w:val="0"/>
      <w:divBdr>
        <w:top w:val="none" w:sz="0" w:space="0" w:color="auto"/>
        <w:left w:val="none" w:sz="0" w:space="0" w:color="auto"/>
        <w:bottom w:val="none" w:sz="0" w:space="0" w:color="auto"/>
        <w:right w:val="none" w:sz="0" w:space="0" w:color="auto"/>
      </w:divBdr>
    </w:div>
    <w:div w:id="930359594">
      <w:bodyDiv w:val="1"/>
      <w:marLeft w:val="0"/>
      <w:marRight w:val="0"/>
      <w:marTop w:val="0"/>
      <w:marBottom w:val="0"/>
      <w:divBdr>
        <w:top w:val="none" w:sz="0" w:space="0" w:color="auto"/>
        <w:left w:val="none" w:sz="0" w:space="0" w:color="auto"/>
        <w:bottom w:val="none" w:sz="0" w:space="0" w:color="auto"/>
        <w:right w:val="none" w:sz="0" w:space="0" w:color="auto"/>
      </w:divBdr>
      <w:divsChild>
        <w:div w:id="1701975433">
          <w:marLeft w:val="0"/>
          <w:marRight w:val="0"/>
          <w:marTop w:val="0"/>
          <w:marBottom w:val="0"/>
          <w:divBdr>
            <w:top w:val="none" w:sz="0" w:space="0" w:color="auto"/>
            <w:left w:val="none" w:sz="0" w:space="0" w:color="auto"/>
            <w:bottom w:val="none" w:sz="0" w:space="0" w:color="auto"/>
            <w:right w:val="none" w:sz="0" w:space="0" w:color="auto"/>
          </w:divBdr>
          <w:divsChild>
            <w:div w:id="1529683272">
              <w:marLeft w:val="0"/>
              <w:marRight w:val="0"/>
              <w:marTop w:val="0"/>
              <w:marBottom w:val="0"/>
              <w:divBdr>
                <w:top w:val="none" w:sz="0" w:space="0" w:color="auto"/>
                <w:left w:val="none" w:sz="0" w:space="0" w:color="auto"/>
                <w:bottom w:val="none" w:sz="0" w:space="0" w:color="auto"/>
                <w:right w:val="none" w:sz="0" w:space="0" w:color="auto"/>
              </w:divBdr>
              <w:divsChild>
                <w:div w:id="909390584">
                  <w:marLeft w:val="0"/>
                  <w:marRight w:val="0"/>
                  <w:marTop w:val="0"/>
                  <w:marBottom w:val="0"/>
                  <w:divBdr>
                    <w:top w:val="none" w:sz="0" w:space="0" w:color="auto"/>
                    <w:left w:val="none" w:sz="0" w:space="0" w:color="auto"/>
                    <w:bottom w:val="none" w:sz="0" w:space="0" w:color="auto"/>
                    <w:right w:val="none" w:sz="0" w:space="0" w:color="auto"/>
                  </w:divBdr>
                  <w:divsChild>
                    <w:div w:id="798836762">
                      <w:marLeft w:val="0"/>
                      <w:marRight w:val="0"/>
                      <w:marTop w:val="0"/>
                      <w:marBottom w:val="0"/>
                      <w:divBdr>
                        <w:top w:val="none" w:sz="0" w:space="0" w:color="auto"/>
                        <w:left w:val="none" w:sz="0" w:space="0" w:color="auto"/>
                        <w:bottom w:val="none" w:sz="0" w:space="0" w:color="auto"/>
                        <w:right w:val="none" w:sz="0" w:space="0" w:color="auto"/>
                      </w:divBdr>
                      <w:divsChild>
                        <w:div w:id="12661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027057">
      <w:bodyDiv w:val="1"/>
      <w:marLeft w:val="0"/>
      <w:marRight w:val="0"/>
      <w:marTop w:val="0"/>
      <w:marBottom w:val="0"/>
      <w:divBdr>
        <w:top w:val="none" w:sz="0" w:space="0" w:color="auto"/>
        <w:left w:val="none" w:sz="0" w:space="0" w:color="auto"/>
        <w:bottom w:val="none" w:sz="0" w:space="0" w:color="auto"/>
        <w:right w:val="none" w:sz="0" w:space="0" w:color="auto"/>
      </w:divBdr>
    </w:div>
    <w:div w:id="1344430470">
      <w:bodyDiv w:val="1"/>
      <w:marLeft w:val="0"/>
      <w:marRight w:val="0"/>
      <w:marTop w:val="0"/>
      <w:marBottom w:val="0"/>
      <w:divBdr>
        <w:top w:val="none" w:sz="0" w:space="0" w:color="auto"/>
        <w:left w:val="none" w:sz="0" w:space="0" w:color="auto"/>
        <w:bottom w:val="none" w:sz="0" w:space="0" w:color="auto"/>
        <w:right w:val="none" w:sz="0" w:space="0" w:color="auto"/>
      </w:divBdr>
      <w:divsChild>
        <w:div w:id="1844667104">
          <w:marLeft w:val="0"/>
          <w:marRight w:val="0"/>
          <w:marTop w:val="0"/>
          <w:marBottom w:val="0"/>
          <w:divBdr>
            <w:top w:val="none" w:sz="0" w:space="0" w:color="auto"/>
            <w:left w:val="none" w:sz="0" w:space="0" w:color="auto"/>
            <w:bottom w:val="none" w:sz="0" w:space="0" w:color="auto"/>
            <w:right w:val="none" w:sz="0" w:space="0" w:color="auto"/>
          </w:divBdr>
          <w:divsChild>
            <w:div w:id="1557162374">
              <w:marLeft w:val="0"/>
              <w:marRight w:val="0"/>
              <w:marTop w:val="0"/>
              <w:marBottom w:val="0"/>
              <w:divBdr>
                <w:top w:val="none" w:sz="0" w:space="0" w:color="auto"/>
                <w:left w:val="none" w:sz="0" w:space="0" w:color="auto"/>
                <w:bottom w:val="none" w:sz="0" w:space="0" w:color="auto"/>
                <w:right w:val="none" w:sz="0" w:space="0" w:color="auto"/>
              </w:divBdr>
              <w:divsChild>
                <w:div w:id="611012432">
                  <w:marLeft w:val="0"/>
                  <w:marRight w:val="0"/>
                  <w:marTop w:val="0"/>
                  <w:marBottom w:val="0"/>
                  <w:divBdr>
                    <w:top w:val="none" w:sz="0" w:space="0" w:color="auto"/>
                    <w:left w:val="none" w:sz="0" w:space="0" w:color="auto"/>
                    <w:bottom w:val="none" w:sz="0" w:space="0" w:color="auto"/>
                    <w:right w:val="none" w:sz="0" w:space="0" w:color="auto"/>
                  </w:divBdr>
                  <w:divsChild>
                    <w:div w:id="503127780">
                      <w:marLeft w:val="0"/>
                      <w:marRight w:val="0"/>
                      <w:marTop w:val="0"/>
                      <w:marBottom w:val="0"/>
                      <w:divBdr>
                        <w:top w:val="none" w:sz="0" w:space="0" w:color="auto"/>
                        <w:left w:val="none" w:sz="0" w:space="0" w:color="auto"/>
                        <w:bottom w:val="none" w:sz="0" w:space="0" w:color="auto"/>
                        <w:right w:val="none" w:sz="0" w:space="0" w:color="auto"/>
                      </w:divBdr>
                      <w:divsChild>
                        <w:div w:id="142280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49766">
      <w:bodyDiv w:val="1"/>
      <w:marLeft w:val="0"/>
      <w:marRight w:val="0"/>
      <w:marTop w:val="0"/>
      <w:marBottom w:val="0"/>
      <w:divBdr>
        <w:top w:val="none" w:sz="0" w:space="0" w:color="auto"/>
        <w:left w:val="none" w:sz="0" w:space="0" w:color="auto"/>
        <w:bottom w:val="none" w:sz="0" w:space="0" w:color="auto"/>
        <w:right w:val="none" w:sz="0" w:space="0" w:color="auto"/>
      </w:divBdr>
    </w:div>
    <w:div w:id="1603879035">
      <w:bodyDiv w:val="1"/>
      <w:marLeft w:val="0"/>
      <w:marRight w:val="0"/>
      <w:marTop w:val="0"/>
      <w:marBottom w:val="0"/>
      <w:divBdr>
        <w:top w:val="none" w:sz="0" w:space="0" w:color="auto"/>
        <w:left w:val="none" w:sz="0" w:space="0" w:color="auto"/>
        <w:bottom w:val="none" w:sz="0" w:space="0" w:color="auto"/>
        <w:right w:val="none" w:sz="0" w:space="0" w:color="auto"/>
      </w:divBdr>
    </w:div>
    <w:div w:id="182762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E4B0D-BDAD-4CE0-B821-67440765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12</Pages>
  <Words>3845</Words>
  <Characters>21918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Grizli777</Company>
  <LinksUpToDate>false</LinksUpToDate>
  <CharactersWithSpaces>25712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User</dc:creator>
  <cp:lastModifiedBy>-</cp:lastModifiedBy>
  <cp:revision>23</cp:revision>
  <cp:lastPrinted>2017-11-24T09:20:00Z</cp:lastPrinted>
  <dcterms:created xsi:type="dcterms:W3CDTF">2018-02-02T09:25:00Z</dcterms:created>
  <dcterms:modified xsi:type="dcterms:W3CDTF">2018-02-28T07:15:00Z</dcterms:modified>
</cp:coreProperties>
</file>