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B3320" w:rsidRPr="006B3320" w:rsidTr="006B3320">
        <w:trPr>
          <w:tblCellSpacing w:w="0" w:type="dxa"/>
        </w:trPr>
        <w:tc>
          <w:tcPr>
            <w:tcW w:w="0" w:type="auto"/>
            <w:vAlign w:val="center"/>
            <w:hideMark/>
          </w:tcPr>
          <w:p w:rsidR="006B3320" w:rsidRPr="006B3320" w:rsidRDefault="006B3320" w:rsidP="006B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shd w:val="clear" w:color="auto" w:fill="ECECE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6B3320" w:rsidRPr="006B3320">
              <w:trPr>
                <w:tblCellSpacing w:w="0" w:type="dxa"/>
              </w:trPr>
              <w:tc>
                <w:tcPr>
                  <w:tcW w:w="5000" w:type="pct"/>
                  <w:shd w:val="clear" w:color="auto" w:fill="ECECEC"/>
                  <w:vAlign w:val="center"/>
                  <w:hideMark/>
                </w:tcPr>
                <w:p w:rsidR="006B3320" w:rsidRPr="006B3320" w:rsidRDefault="006B3320" w:rsidP="006B33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02590" cy="358140"/>
                        <wp:effectExtent l="19050" t="0" r="0" b="0"/>
                        <wp:docPr id="1" name="Рисунок 1" descr="http://mintrans.ru/pressa/_borders/gerb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intrans.ru/pressa/_borders/gerb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B3320" w:rsidRPr="006B3320">
              <w:trPr>
                <w:tblCellSpacing w:w="0" w:type="dxa"/>
              </w:trPr>
              <w:tc>
                <w:tcPr>
                  <w:tcW w:w="5000" w:type="pct"/>
                  <w:shd w:val="clear" w:color="auto" w:fill="ECECEC"/>
                  <w:vAlign w:val="center"/>
                  <w:hideMark/>
                </w:tcPr>
                <w:p w:rsidR="006B3320" w:rsidRPr="006B3320" w:rsidRDefault="006B3320" w:rsidP="006B33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320">
                    <w:rPr>
                      <w:rFonts w:ascii="Times New Roman" w:eastAsia="Times New Roman" w:hAnsi="Times New Roman" w:cs="Times New Roman"/>
                      <w:b/>
                      <w:bCs/>
                      <w:color w:val="E87400"/>
                      <w:sz w:val="24"/>
                      <w:szCs w:val="24"/>
                      <w:lang w:eastAsia="ru-RU"/>
                    </w:rPr>
                    <w:t>Министерство транспорта Российской Федерации</w:t>
                  </w:r>
                </w:p>
              </w:tc>
            </w:tr>
            <w:tr w:rsidR="006B3320" w:rsidRPr="006B3320">
              <w:trPr>
                <w:tblCellSpacing w:w="0" w:type="dxa"/>
              </w:trPr>
              <w:tc>
                <w:tcPr>
                  <w:tcW w:w="5000" w:type="pct"/>
                  <w:shd w:val="clear" w:color="auto" w:fill="ECECEC"/>
                  <w:vAlign w:val="center"/>
                  <w:hideMark/>
                </w:tcPr>
                <w:p w:rsidR="006B3320" w:rsidRPr="006B3320" w:rsidRDefault="006B3320" w:rsidP="006B33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3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B3320" w:rsidRPr="006B3320" w:rsidRDefault="006B3320" w:rsidP="006B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3320" w:rsidRPr="006B3320" w:rsidRDefault="006B3320" w:rsidP="006B332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B3320" w:rsidRPr="006B3320" w:rsidTr="006B3320">
        <w:trPr>
          <w:tblCellSpacing w:w="0" w:type="dxa"/>
        </w:trPr>
        <w:tc>
          <w:tcPr>
            <w:tcW w:w="0" w:type="auto"/>
            <w:hideMark/>
          </w:tcPr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ДЕКЛАРАЦИЯ</w:t>
            </w:r>
            <w:r w:rsidRPr="006B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Третьей Международной евроазиатской</w:t>
            </w:r>
            <w:r w:rsidRPr="006B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конференции по транспорту</w:t>
            </w:r>
            <w:r w:rsidRPr="006B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(Российская Федерация, г. Санкт-Петербург, 11-12 сентября 2003 года)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правительств и парламентов европейских и азиатских стран, международных транспортных, финансовых и других организаций и институтов, ассоциаций транспортников, товаропроизводителей, грузовладельцев, собственников контейнеров, государственных и коммерческих структур, принимающих участие в работе 3-ей Международной евроазиатской конференции по транспорту в г. Санкт-Петербурге 11-12 сентября 2003 года,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ПРИЗНАВАЯ важную роль транспорта в достижении устойчивого экономического и социального развития стран Европы и Азии в условиях дальнейшего повышения геостратегического значения евроазиатского континента в XXI веке;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ЖЕЛАЯ поддержать процессы региональной экономической интеграции через развитие транспортной инфраструктуры и рынка транспортных услуг;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УЧИТЫВАЯ растущую потребность в надежных, эффективных, безопасных и экологичных транспортных связях между Европой и Азией для развития международной торговли, туризма, делового общения, культуры и спорта и экономического сотрудничества в процессе глобализации мировой экономики;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СЧИТАЯ, что углубление интеграции в области транспорта через развитие международных транспортных коридоров, повышение эффективности, открытости этого процесса, приверженность принципам открытой рыночной экономики - определяют условия для выработки нового формата сотрудничества в области транспорта между странами Европы и Азии, направленного на создание интегрированной и гармонично функционирующей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u w:val="single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евроазиатской транспортной системы;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ПОЛАГАЯ, что эффективные, безопасные и экологичные евроазиатские транспортные связи должны основываться на сближении национальных законодательств и предписаний с международными транспортными соглашениями и конвенциями; упрощении и гармонизации транспортно-таможенных и других процедур пересечения границ, прежде всего при осуществлении транзитных перевозок, скоординированном развитии транспортной инфраструктуры и дальнейшем научном исследовании транспортных проблем;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ПРИЗНАВАЯ важную роль деятельности в этом направлении, осуществляемой Европейской Экономической Комиссией ООН (ЕЭК ООН), Экономической Комиссией ООН для стран Азии и Тихого Океана (ЭСКАТО ООН), Программой развития ООН (ПРООН), Европейской Комиссией (ЕК), Европейской Конференцией Министров Транспорта (ЕКМТ), Организацией Черноморского экономического сотрудничества (ЧЭС), Межправительственной организацией международных железнодорожных перевозок (МОМЖП)</w:t>
            </w:r>
            <w:r w:rsidRPr="006B332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,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Организацией сотрудничества железных дорог (ОСЖД), Международным Координационным Советом по Транссибирским перевозкам (КСТСП), Координационным транспортным совещанием государств-участников СНГ (КТС СНГ), Советом по железнодорожному транспорту государств-участников СНГ, Международным союзом железных дорог (МСЖД), международными финансовыми институтами и другими международными организациями;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ПОДЧЕРКИВАЯ важную роль частного сектора и рыночных механизмов в развитии эффективных транспортных услуг, логистических систем и их позитивного вклада в развитие и модернизацию инфраструктуры в Европе и Азии;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также РУКОВОДСТВУЯСЬ положениями Деклараций Второй и Третьей Общеевропейских конференций по транспорту (Крит, март 1994 г. и Хельсинки, июнь 1997 г.), Первой и Второй Международных 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евроазиатских конференций по транспорту (Санкт-Петербург, май 1998 г. и сентябрь 2000 г.) и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ПРИНИМАЯ во внимание заключительные документы евроазиатских транспортных конференций и встреч на высоком уровне за период с 2000 по 2003 гг.,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Настоящим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Поддерживают меры и решения, принятые в отношении евроазиатских транспортных связей, включая: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65-ой Сессией Комитета по Внутреннему Транспорту ЕЭК ООН проекта Стратегического подхода Комитета, в котором в качестве одного из важнейших приоритетов закреплено развитие евроазиатских транспортных связей (2003 г.);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Комитетом по Внутреннему Транспорту ЕЭК ООН совместной Программы ЕЭК-ЭСКАТО ООН по развитию евроазиатских транспортных связей (2001 г.);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реализацию Совместной программы ЕЭК-ЭСКАТО ООН по развитию евроазиатских транспортных связей и проекта по наращиванию мощностей наземных и наземно-морских соединений, одобренного Генеральной ассамблей ООН;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резолюций ЭСКАТО ООН 52/9 «О наземных транспортных маршрутах в Азии и между Европой и Азией», а также 48/11 «Об автомобильном и железнодорожном транспорте – мерах по облегчению перевозок»;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реализацию в рамках ЭСКАТО ООН II этапа Региональной программы действий (2002-2006 гг.) Делийского плана действий по развитию инфраструктуры для Азии и Тихого Океана, принятой на Второй конференции министров по инфраструктуре (2001 г.);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публикацию Европейской Комиссией «Белой Книги» («Транспортная политика ЕС до 2010 г. Время решать») (2001 г.);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вступление в силу Соглашения о международном транспортном коридоре «Север-Юг», присоединение к нему Республики Казахстан и Республики Беларусь, создание Координационного Совета международного транспортного коридора «Север-Юг» (2002 г.) и принятие его устава;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Управляющего комитета по планированию и проведению демонстрационных пробегов контейнерных составов в Северном коридоре Трансазиатской железной дороги (2002 г.);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демонстрационных пробегов контейнерных поездов по двум из четырех евроазиатским транспортным коридорам «Транссиб» и «Южный» (2002 г.);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ЭСКАТО ООН Методологии по анализу международных транспортных маршрутов для идентификации физических и нефизических барьеров;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Соглашения по Азиатской шоссейной дороге (АШД) в рамках проекта по развитию инфраструктуры наземного транспорта в Азии (ALTID);</w:t>
            </w:r>
          </w:p>
          <w:p w:rsidR="006B3320" w:rsidRPr="006B3320" w:rsidRDefault="006B3320" w:rsidP="006B33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Евроазиатского транспортного Союза (ЕАТС) во исполнение решений принятых на Второй Евроазиатской конференции по транспорту (2000 г.);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B. Подтверждают приоритетные направления развития евроазиатских транспортных коридоров, зафиксированные в Декларации, принятой Второй международной евроазиатской конференцией по транспорту (г. Санкт-Петербург, 2000 г.).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Подтверждают поддержку принципов и основных направлений, отраженных в разделе С указанной Декларации.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Рекомендуют следующую стратегию по развитию евроазиатской транспортной системы:</w:t>
            </w:r>
          </w:p>
          <w:p w:rsidR="006B3320" w:rsidRPr="006B3320" w:rsidRDefault="006B3320" w:rsidP="006B3320">
            <w:pPr>
              <w:numPr>
                <w:ilvl w:val="0"/>
                <w:numId w:val="2"/>
              </w:numPr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сети интегрированных интермодальных международных евроазиатских транспортных коридоров/маршрутов;</w:t>
            </w:r>
          </w:p>
          <w:p w:rsidR="006B3320" w:rsidRPr="006B3320" w:rsidRDefault="006B3320" w:rsidP="006B332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формализацию международных транспортных коридоров/маршрутов через принятие новых международных Соглашений или внесение изменений в существующие в качестве основы для их дальнейшего развития;</w:t>
            </w:r>
          </w:p>
          <w:p w:rsidR="006B3320" w:rsidRPr="006B3320" w:rsidRDefault="006B3320" w:rsidP="006B332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упрощение процедур пересечения границ, доступа в порты и др. на основе соответствующих международных Конвенций и учреждение в случае необходимости национальных Комитетов по содействию транспорту и торговле, охватывающих представителей всех министерств и других заинтересованных сторон;</w:t>
            </w:r>
          </w:p>
          <w:p w:rsidR="006B3320" w:rsidRPr="006B3320" w:rsidRDefault="006B3320" w:rsidP="006B332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анализа маршрутов/коридоров с целью идентификации физических и 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нефизических барьеров;</w:t>
            </w:r>
          </w:p>
          <w:p w:rsidR="006B3320" w:rsidRPr="006B3320" w:rsidRDefault="006B3320" w:rsidP="006B332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действие международных транспортных маршрутов через заключение эффективных Соглашений и проведение периодической оценки хода их реализации по каждому из маршрутов;</w:t>
            </w:r>
          </w:p>
          <w:p w:rsidR="006B3320" w:rsidRPr="006B3320" w:rsidRDefault="006B3320" w:rsidP="006B332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создание/развитие современных информационных технологий;</w:t>
            </w:r>
          </w:p>
          <w:p w:rsidR="006B3320" w:rsidRPr="006B3320" w:rsidRDefault="006B3320" w:rsidP="006B332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транспортной логистики;</w:t>
            </w:r>
          </w:p>
          <w:p w:rsidR="006B3320" w:rsidRPr="006B3320" w:rsidRDefault="006B3320" w:rsidP="006B332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частно-государственного партнерства с привлечением заинтересованных экспедиторов и грузовладельцев;</w:t>
            </w:r>
          </w:p>
          <w:p w:rsidR="006B3320" w:rsidRPr="006B3320" w:rsidRDefault="006B3320" w:rsidP="006B332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перспективное развитие эффективного сотрудничества международных и других задействованных организаций;</w:t>
            </w:r>
          </w:p>
          <w:p w:rsidR="006B3320" w:rsidRPr="006B3320" w:rsidRDefault="006B3320" w:rsidP="006B332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уделение особого внимания потребностям стран, не имеющих выхода к морю, и стран переходной экономики;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Рекомендуют следующие инициативы по развитию интегрированного евроазиатской транспортной системы: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1)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В области развития инфраструктуры:</w:t>
            </w:r>
          </w:p>
          <w:p w:rsidR="006B3320" w:rsidRPr="006B3320" w:rsidRDefault="006B3320" w:rsidP="006B3320">
            <w:pPr>
              <w:numPr>
                <w:ilvl w:val="0"/>
                <w:numId w:val="3"/>
              </w:numPr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интенсификация работы, относящейся к Совместной Программе ЕЭК/ЭСКАТО ООН по развитию евроазиатских транспортных связей, в т.ч. учреждение Целевой группы ЕЭК/ЭСКАТО ООН по развитию евроазиатских транспортных соединений с участием в ее работе представителей ЕК, отдельных заинтересованных стран и международных организаций для скоординированной реализации стратегических целей, одобренных КВТ ЕЭК ООН, а также предполагаемых действий по развитию евроазиатских связей в рамках проекта UNDA;</w:t>
            </w:r>
          </w:p>
          <w:p w:rsidR="006B3320" w:rsidRPr="006B3320" w:rsidRDefault="006B3320" w:rsidP="006B332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в рамках ЕЭК ООН в тесном сотрудничестве с ЭСКАТО ООН эффективного механизма, который позволит обеспечить мониторинг развития и поддержку деятельности различных субъектов, участвующих в развитии евроазиатских транспортных связей;</w:t>
            </w:r>
          </w:p>
          <w:p w:rsidR="006B3320" w:rsidRPr="006B3320" w:rsidRDefault="006B3320" w:rsidP="006B332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продолжение работы по обеспечению эксплуатационной совместимости сетей в Европе и Азии, особенно в области согласования технических норм (применительно к новым и реконструируемым скоростным железнодорожным линиям, автомагистралям, важнейшим внутренним водным путям, входящим в основные евроазиатские транспортные коридоры);</w:t>
            </w:r>
          </w:p>
          <w:p w:rsidR="006B3320" w:rsidRPr="006B3320" w:rsidRDefault="006B3320" w:rsidP="006B332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сетей автомагистралей, железных дорог и внутренних водных путей категории «Е», а также европейской сети комбинированных перевозок в том числе на</w:t>
            </w:r>
            <w:r w:rsidRPr="006B3320"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 и Центральную Азию;</w:t>
            </w:r>
          </w:p>
          <w:p w:rsidR="006B3320" w:rsidRPr="006B3320" w:rsidRDefault="006B3320" w:rsidP="006B332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единой международной телекоммуникационной сети на транспорте, обеспечивающей эффективное функционирование евроазиатских транспортных коридоров;</w:t>
            </w:r>
          </w:p>
          <w:p w:rsidR="006B3320" w:rsidRPr="006B3320" w:rsidRDefault="006B3320" w:rsidP="006B332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координация усилий международных организаций (ЕЭК ООН, ЭСКАТО ООН, ЕКМТ, ЧЭС, ОСЖД и др.), направленных на развитие сети инфраструктуры комбинированных перевозок, в частности путем разработки нового евроазиатского Соглашения о важнейших линиях комбинированных перевозок на основе существующего европейского Соглашения;</w:t>
            </w:r>
          </w:p>
          <w:p w:rsidR="006B3320" w:rsidRPr="006B3320" w:rsidRDefault="006B3320" w:rsidP="006B332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международных мультимодальных транспортных узлов и логистических центров;</w:t>
            </w:r>
          </w:p>
          <w:p w:rsidR="006B3320" w:rsidRPr="006B3320" w:rsidRDefault="006B3320" w:rsidP="006B332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инновациям на транспорте, таким как</w:t>
            </w:r>
            <w:r w:rsidRPr="006B3320">
              <w:rPr>
                <w:rFonts w:ascii="Times New Roman" w:eastAsia="Times New Roman" w:hAnsi="Times New Roman" w:cs="Times New Roman"/>
                <w:color w:val="00FF00"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фундаментальных и прикладных научных исследований, направленных на создание интегрированной евроазиатской транспортной системы и выбор гармонизированных технических параметров инфраструктуры МТК, предусмотрев на это необходимые финансовые ресурсы.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2)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В области современных технологий перевозок грузов:</w:t>
            </w:r>
          </w:p>
          <w:p w:rsidR="006B3320" w:rsidRPr="006B3320" w:rsidRDefault="006B3320" w:rsidP="006B3320">
            <w:pPr>
              <w:numPr>
                <w:ilvl w:val="0"/>
                <w:numId w:val="4"/>
              </w:numPr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ускорение развития мультимодальных перевозок грузов в одной и той же грузовой единице или транспортном средстве без перегрузки груза при смене видов транспорта, предполагающее в частности использование железнодорожных паромных переправ, лихтеровозов, поощрение комбинированных, в т.ч. контрейлерных перевозок;</w:t>
            </w:r>
          </w:p>
          <w:p w:rsidR="006B3320" w:rsidRPr="006B3320" w:rsidRDefault="006B3320" w:rsidP="006B33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продолжение осуществления экспериментальных рейсов маршрутных поездов по евроазиатским транспортным коридорам в качестве одного из эффективных способов демонстрации преимуществ железнодорожного транспорта в евроазиатских транспортных сообщениях, поддержка совместного проекта ЭСКАТО/ОСЖД по развитию контейнерных перевозок маршрутными поездами между Азией и Европой;</w:t>
            </w:r>
          </w:p>
          <w:p w:rsidR="006B3320" w:rsidRPr="006B3320" w:rsidRDefault="006B3320" w:rsidP="006B33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интенсификация работы по унификации нормативной правовой базы, регулирующей транспортную деятельность, связанной с технологией перевозочного процесса, повышением качества перевозок и их безопасности, снижением вредного воздействия на окружающую среду, в том числе через активизацию присоединения стран Европы и Азии к 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международным</w:t>
            </w:r>
            <w:r w:rsidRPr="006B3320"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конвенциям и cоглашениям, регламентирующим вопросы транспорта;</w:t>
            </w:r>
          </w:p>
          <w:p w:rsidR="006B3320" w:rsidRPr="006B3320" w:rsidRDefault="006B3320" w:rsidP="006B33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сети терминалов используемых для интермодальных перевозок;</w:t>
            </w:r>
          </w:p>
          <w:p w:rsidR="006B3320" w:rsidRPr="006B3320" w:rsidRDefault="006B3320" w:rsidP="006B33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гармонизированной тарифной политики при осуществлении контейнерных перевозок грузов по евроазиатским транспортным коридорам;</w:t>
            </w:r>
          </w:p>
          <w:p w:rsidR="006B3320" w:rsidRPr="006B3320" w:rsidRDefault="006B3320" w:rsidP="006B33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разработки и внедрения</w:t>
            </w:r>
            <w:r w:rsidRPr="006B3320">
              <w:rPr>
                <w:rFonts w:ascii="Times New Roman" w:eastAsia="Times New Roman" w:hAnsi="Times New Roman" w:cs="Times New Roman"/>
                <w:color w:val="00FF00"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составных (наращиваемых) интермодальных транспортных единиц, пригодных для использования при перевозках морским транспортом на небольшие расстояния и на внутреннем водном транспорте.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3)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В сфере расширения доступа к рынкам транспортных услуг:</w:t>
            </w:r>
          </w:p>
          <w:p w:rsidR="006B3320" w:rsidRPr="006B3320" w:rsidRDefault="006B3320" w:rsidP="006B3320">
            <w:pPr>
              <w:numPr>
                <w:ilvl w:val="0"/>
                <w:numId w:val="5"/>
              </w:numPr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процессам евроазиатской транспортной интеграции на основе соответствующих международных соглашений и конвенций, норм и принципов международной торговли транспортными услугами, путем исключения практики применения дискриминационных налогов и сборов и любой другой дискриминации для поставщиков и пользователей транспортных услуг.</w:t>
            </w:r>
          </w:p>
          <w:p w:rsidR="006B3320" w:rsidRPr="006B3320" w:rsidRDefault="006B3320" w:rsidP="006B332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участия частного сектора на начальных стадиях планирования и развития инфраструктуры;</w:t>
            </w:r>
          </w:p>
          <w:p w:rsidR="006B3320" w:rsidRPr="006B3320" w:rsidRDefault="006B3320" w:rsidP="006B332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открытой и справедливой конкуренции между отдельными транспортными направлениями и видами транспорта в системе евроазиатских транспортных связей с целью развития альтернативных маршрутов.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4)</w:t>
            </w:r>
            <w:r w:rsidRPr="006B332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В области содействия развитию туризма:</w:t>
            </w:r>
          </w:p>
          <w:p w:rsidR="006B3320" w:rsidRPr="006B3320" w:rsidRDefault="006B3320" w:rsidP="006B3320">
            <w:pPr>
              <w:numPr>
                <w:ilvl w:val="0"/>
                <w:numId w:val="6"/>
              </w:numPr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пассажирских сообщений между Европой и Азией, как основы для интенсификации международного туризма, делового общения, культуры и спорта, инициирующих активность в сопредельных секторах экономики и содействующих притоку прямых иностранных инвестиций.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5)</w:t>
            </w:r>
            <w:r w:rsidRPr="006B332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В сфере информационных технологий:</w:t>
            </w:r>
          </w:p>
          <w:p w:rsidR="006B3320" w:rsidRPr="006B3320" w:rsidRDefault="006B3320" w:rsidP="006B3320">
            <w:pPr>
              <w:numPr>
                <w:ilvl w:val="0"/>
                <w:numId w:val="7"/>
              </w:numPr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внедрение гармонизированных систем информационного обеспечения</w:t>
            </w:r>
            <w:r w:rsidRPr="006B3320"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европейских и азиатских государствах, включая формирование банка данных, электронный обмен данными, автоматическую выдачу и электронную обработку транспортных и сопроводительных документов, развитие телекоммуникационных сетей на транспорте, обеспечение защиты информации от несанкционированного доступа;</w:t>
            </w:r>
          </w:p>
          <w:p w:rsidR="006B3320" w:rsidRPr="006B3320" w:rsidRDefault="006B3320" w:rsidP="006B332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объединенных информационных центров для комбинированного транспорта и развитие телекоммуникационных сетей для обеспечения равного доступа к информации для пользователей из всех стран;</w:t>
            </w:r>
          </w:p>
          <w:p w:rsidR="006B3320" w:rsidRPr="006B3320" w:rsidRDefault="006B3320" w:rsidP="006B332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недискиминационного доступа для всех пользователей к административным услугам;</w:t>
            </w:r>
          </w:p>
          <w:p w:rsidR="006B3320" w:rsidRPr="006B3320" w:rsidRDefault="006B3320" w:rsidP="006B332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«единого информационного окна» для тех компаний, у которых нет возможности для общения с административными органами;</w:t>
            </w:r>
          </w:p>
          <w:p w:rsidR="006B3320" w:rsidRPr="006B3320" w:rsidRDefault="006B3320" w:rsidP="006B332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электронной базы данных в рамках совместной программы ЕЭК-ЭСКАТО ООН, а также евроазиатской транспортной карты с отображением информации обо всех проектах, транспортных маршрутах и коридорах;</w:t>
            </w:r>
          </w:p>
          <w:p w:rsidR="006B3320" w:rsidRPr="006B3320" w:rsidRDefault="006B3320" w:rsidP="006B332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новых информационных систем управления, разработанных в рамках совместных проектов, участие в которых принимают отдельные страны и международные организации.</w:t>
            </w:r>
          </w:p>
          <w:p w:rsidR="006B3320" w:rsidRPr="006B3320" w:rsidRDefault="006B3320" w:rsidP="006B3320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6)</w:t>
            </w:r>
            <w:r w:rsidRPr="006B332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В области обеспечения безопасности и снижения негативного воздействия транспорта на окружающую среду:</w:t>
            </w:r>
          </w:p>
          <w:p w:rsidR="006B3320" w:rsidRPr="006B3320" w:rsidRDefault="006B3320" w:rsidP="006B33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работы по обеспечению безопасности и борьбе с незаконной деятельностью и терроризмом во всех евроазиатских транспортных коридорах и на всех видах транспорта;</w:t>
            </w:r>
          </w:p>
          <w:p w:rsidR="006B3320" w:rsidRPr="006B3320" w:rsidRDefault="006B3320" w:rsidP="006B33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 передовым опытом по применению стандартов безопасности Международной морской организации (ИМО) и Европейского Союза в части, касающейся судоходства и деятельности, осуществляемой в морских портах;</w:t>
            </w:r>
          </w:p>
          <w:p w:rsidR="006B3320" w:rsidRPr="006B3320" w:rsidRDefault="006B3320" w:rsidP="006B33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сокращение негативных последствий от увеличения объемов транспортной работы, таких как выбросы загрязняющих веществ, шум, аварийность – путем разработки и внедрения международных стандартов и правил, а также путем стимулирования исследований и 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разработки новых безопасных и не оказывающих вредного воздействия на окружающую среду транспортных средств и технологий перевозок;</w:t>
            </w:r>
          </w:p>
          <w:p w:rsidR="006B3320" w:rsidRPr="006B3320" w:rsidRDefault="006B3320" w:rsidP="006B33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сотрудничества по предупреждению и ликвидации чрезвычайных ситуаций природного и техногенного характера, а также реализация совместных природоохранных проектов;</w:t>
            </w:r>
          </w:p>
          <w:p w:rsidR="006B3320" w:rsidRPr="006B3320" w:rsidRDefault="006B3320" w:rsidP="006B33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ускорение разработки региональных cоглашений по поиску и спасанию;</w:t>
            </w:r>
          </w:p>
          <w:p w:rsidR="006B3320" w:rsidRPr="006B3320" w:rsidRDefault="006B3320" w:rsidP="006B33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разливом нефтепродуктов.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7)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В области совершенствования и рационализации таможенных процедур и упрощения пересечении границ:</w:t>
            </w:r>
          </w:p>
          <w:p w:rsidR="006B3320" w:rsidRPr="006B3320" w:rsidRDefault="006B3320" w:rsidP="006B3320">
            <w:pPr>
              <w:numPr>
                <w:ilvl w:val="0"/>
                <w:numId w:val="9"/>
              </w:numPr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инициатив ОСЖД о созыве международного совещания для рассмотрения проблем, связанных с облегчением пересечения границ в ходе железнодорожных перевозок;</w:t>
            </w:r>
          </w:p>
          <w:p w:rsidR="006B3320" w:rsidRPr="006B3320" w:rsidRDefault="006B3320" w:rsidP="006B332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прохождением таможенного, санитарного, ветеринарного и фитосанитарного контроля;</w:t>
            </w:r>
          </w:p>
          <w:p w:rsidR="006B3320" w:rsidRPr="006B3320" w:rsidRDefault="006B3320" w:rsidP="006B332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работы по облегчению условий для деятельности международных транспортных операторов путем упорядочения процедуры выдачи</w:t>
            </w:r>
            <w:r w:rsidRPr="006B3320">
              <w:rPr>
                <w:rFonts w:ascii="Times New Roman" w:eastAsia="Times New Roman" w:hAnsi="Times New Roman" w:cs="Times New Roman"/>
                <w:color w:val="00FF00"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въездных виз для сертифицированных профессиональных экипажей на всех видах транспорта;</w:t>
            </w:r>
          </w:p>
          <w:p w:rsidR="006B3320" w:rsidRPr="006B3320" w:rsidRDefault="006B3320" w:rsidP="006B332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рационализация таможенных и административных процедур для обслуживания судов прибрежного судоходства и судов типа «река-море» на евроазиатских транспортных коридорах с целью повышения привлекательности этого безопасного и экологичного вида транспорта;</w:t>
            </w:r>
          </w:p>
          <w:p w:rsidR="006B3320" w:rsidRPr="006B3320" w:rsidRDefault="006B3320" w:rsidP="006B332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по облегчению пропуска автотранспорта через государственные границы евроазиатских государств, включая упрощение процедур контроля, отмену транзитных деклараций в случае применения системы МДП, отмену оформления обязательных разрешений на все классы опасных грузов, кроме предусмотренных ДОПОГ;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8)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</w:t>
            </w:r>
            <w:r w:rsidRPr="006B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по привлечению инвестиций в транспортную инфраструктуру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B3320" w:rsidRPr="006B3320" w:rsidRDefault="006B3320" w:rsidP="006B3320">
            <w:pPr>
              <w:numPr>
                <w:ilvl w:val="0"/>
                <w:numId w:val="10"/>
              </w:numPr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государственных, частных и иностранных инвестиций в развитие транспортного сектора, в реализацию крупных инфраструктурных проектов, предназначенных повысить пропускную способность инфраструктуры магистральных направлений железных и автомобильных дорог, а также внутреннего водного транспорта, морских портов, аэропортов и их производительность с учетом положительной социально-экономической оценки этих проектов;</w:t>
            </w:r>
          </w:p>
          <w:p w:rsidR="006B3320" w:rsidRPr="006B3320" w:rsidRDefault="006B3320" w:rsidP="006B332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оценки экономических и социальных последствий от реализации проектов развития евроазиатской международной транспортной инфраструктуры на базе «Методологии оценки проектов в области инфраструктуры внутреннего транспорта», опубликованной ЕЭК ООН;</w:t>
            </w:r>
          </w:p>
          <w:p w:rsidR="006B3320" w:rsidRPr="006B3320" w:rsidRDefault="006B3320" w:rsidP="006B332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более широкое использование схем государственно-частного партнерства при реализации инвестиционных проектов развития транспортной инфраструктуры на евроазиатских направлениях;</w:t>
            </w:r>
          </w:p>
          <w:p w:rsidR="006B3320" w:rsidRPr="006B3320" w:rsidRDefault="006B3320" w:rsidP="006B332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сотрудничества в области транспорта, восстановление и налаживание кооперационных связей, создание лизинговых, страховых и залоговых фондов;</w:t>
            </w:r>
          </w:p>
          <w:p w:rsidR="006B3320" w:rsidRPr="006B3320" w:rsidRDefault="006B3320" w:rsidP="006B332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производственных и коммерческих инвестиционных объединений с возможным подключением капитала третьих стран для реализации совместных инвестиционных проектов и повышения эффективности использования транспортной инфраструктуры;</w:t>
            </w:r>
          </w:p>
          <w:p w:rsidR="006B3320" w:rsidRPr="006B3320" w:rsidRDefault="006B3320" w:rsidP="006B332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международных финансовых и банковских структур для привлечения капитала в инвестирование модернизации объектов инфраструктуры международных транспортных коридоров.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D. Рекомендуют следующие меры по реализации решений Конференции:</w:t>
            </w:r>
          </w:p>
          <w:p w:rsidR="006B3320" w:rsidRPr="006B3320" w:rsidRDefault="006B3320" w:rsidP="006B3320">
            <w:pPr>
              <w:numPr>
                <w:ilvl w:val="0"/>
                <w:numId w:val="11"/>
              </w:numPr>
              <w:spacing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очередной Международной евроазиатской конференции по транспорту в 2006 году;</w:t>
            </w:r>
          </w:p>
          <w:p w:rsidR="006B3320" w:rsidRPr="006B3320" w:rsidRDefault="006B3320" w:rsidP="006B33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постоянного оргкомитета Конференции на базе Евроазиатского транспортного союза;</w:t>
            </w:r>
          </w:p>
          <w:p w:rsidR="006B3320" w:rsidRPr="006B3320" w:rsidRDefault="006B3320" w:rsidP="006B33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просить ЕЭК ООН и ЭСКАТО ООН продолжить работу по развитию евроазиатских транспортных связей в тесном сотрудничестве с другими международными организациями 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при активном участии заинтересованных государств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 Выражают признательность Правительству Российской Федерации за организацию настоящей Конференции и отмечают усилия государств-участников в деле выполнения международных соглашений по развитию эффективного, безопасного и экологичного транспорта на направлении Европа-Азия; отмечают также положительный вклад частного сектора в улучшении перевозок пассажиров и грузов между Европой и Азией.</w:t>
            </w:r>
          </w:p>
          <w:p w:rsidR="006B3320" w:rsidRPr="006B3320" w:rsidRDefault="006B3320" w:rsidP="006B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Санкт-Петербург,</w:t>
            </w:r>
            <w:r w:rsidRPr="006B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 сентября 2003 года.</w:t>
            </w:r>
          </w:p>
        </w:tc>
      </w:tr>
    </w:tbl>
    <w:p w:rsidR="0006007F" w:rsidRDefault="0006007F"/>
    <w:sectPr w:rsidR="0006007F" w:rsidSect="0006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453"/>
    <w:multiLevelType w:val="multilevel"/>
    <w:tmpl w:val="0194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F4275"/>
    <w:multiLevelType w:val="multilevel"/>
    <w:tmpl w:val="84A2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62FE9"/>
    <w:multiLevelType w:val="multilevel"/>
    <w:tmpl w:val="8A22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6255C"/>
    <w:multiLevelType w:val="multilevel"/>
    <w:tmpl w:val="D6D4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60DCE"/>
    <w:multiLevelType w:val="multilevel"/>
    <w:tmpl w:val="29CE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24B8F"/>
    <w:multiLevelType w:val="multilevel"/>
    <w:tmpl w:val="E584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E4D3C"/>
    <w:multiLevelType w:val="multilevel"/>
    <w:tmpl w:val="6B7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6B3426"/>
    <w:multiLevelType w:val="multilevel"/>
    <w:tmpl w:val="998E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B7F9E"/>
    <w:multiLevelType w:val="multilevel"/>
    <w:tmpl w:val="2D46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333F46"/>
    <w:multiLevelType w:val="multilevel"/>
    <w:tmpl w:val="1DA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2DFF"/>
    <w:multiLevelType w:val="multilevel"/>
    <w:tmpl w:val="80A8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B3320"/>
    <w:rsid w:val="0006007F"/>
    <w:rsid w:val="006B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7F"/>
  </w:style>
  <w:style w:type="paragraph" w:styleId="3">
    <w:name w:val="heading 3"/>
    <w:basedOn w:val="a"/>
    <w:link w:val="30"/>
    <w:uiPriority w:val="9"/>
    <w:qFormat/>
    <w:rsid w:val="006B33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33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6B3320"/>
  </w:style>
  <w:style w:type="paragraph" w:styleId="a3">
    <w:name w:val="Normal (Web)"/>
    <w:basedOn w:val="a"/>
    <w:uiPriority w:val="99"/>
    <w:unhideWhenUsed/>
    <w:rsid w:val="006B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320"/>
  </w:style>
  <w:style w:type="paragraph" w:styleId="a4">
    <w:name w:val="Balloon Text"/>
    <w:basedOn w:val="a"/>
    <w:link w:val="a5"/>
    <w:uiPriority w:val="99"/>
    <w:semiHidden/>
    <w:unhideWhenUsed/>
    <w:rsid w:val="006B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8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7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5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45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18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2706</Words>
  <Characters>15429</Characters>
  <Application>Microsoft Office Word</Application>
  <DocSecurity>0</DocSecurity>
  <Lines>128</Lines>
  <Paragraphs>36</Paragraphs>
  <ScaleCrop>false</ScaleCrop>
  <Company/>
  <LinksUpToDate>false</LinksUpToDate>
  <CharactersWithSpaces>18099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2010-12-03T08:55:00Z</dcterms:created>
  <dcterms:modified xsi:type="dcterms:W3CDTF">2010-12-03T08:55:00Z</dcterms:modified>
</cp:coreProperties>
</file>