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63" w:rsidRPr="00CF4D63" w:rsidRDefault="00CF4D63" w:rsidP="00CF4D63">
      <w:pPr>
        <w:jc w:val="center"/>
        <w:rPr>
          <w:rFonts w:ascii="Times New Roman" w:eastAsia="Times New Roman" w:hAnsi="Times New Roman" w:cs="Times New Roman"/>
        </w:rPr>
      </w:pPr>
      <w:r w:rsidRPr="00CF4D63">
        <w:rPr>
          <w:rFonts w:ascii="Times New Roman" w:eastAsia="Times New Roman" w:hAnsi="Times New Roman" w:cs="Times New Roman"/>
        </w:rPr>
        <w:t xml:space="preserve">Сведения о поступлении заявления об </w:t>
      </w:r>
      <w:r>
        <w:rPr>
          <w:rFonts w:ascii="Times New Roman" w:eastAsia="Times New Roman" w:hAnsi="Times New Roman" w:cs="Times New Roman"/>
        </w:rPr>
        <w:t xml:space="preserve">изменении </w:t>
      </w:r>
      <w:r w:rsidRPr="00CF4D63">
        <w:rPr>
          <w:rFonts w:ascii="Times New Roman" w:eastAsia="Times New Roman" w:hAnsi="Times New Roman" w:cs="Times New Roman"/>
        </w:rPr>
        <w:t xml:space="preserve">межрегионального маршрута регулярных перевозок (дата поступления </w:t>
      </w:r>
      <w:r>
        <w:rPr>
          <w:rFonts w:ascii="Times New Roman" w:eastAsia="Times New Roman" w:hAnsi="Times New Roman" w:cs="Times New Roman"/>
        </w:rPr>
        <w:t>04</w:t>
      </w:r>
      <w:r w:rsidRPr="00CF4D63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 w:rsidRPr="00CF4D63">
        <w:rPr>
          <w:rFonts w:ascii="Times New Roman" w:eastAsia="Times New Roman" w:hAnsi="Times New Roman" w:cs="Times New Roman"/>
        </w:rPr>
        <w:t>.17) 03-06.3</w:t>
      </w:r>
      <w:r>
        <w:rPr>
          <w:rFonts w:ascii="Times New Roman" w:eastAsia="Times New Roman" w:hAnsi="Times New Roman" w:cs="Times New Roman"/>
        </w:rPr>
        <w:t>480</w:t>
      </w:r>
    </w:p>
    <w:p w:rsidR="00CF4D63" w:rsidRPr="00CF4D63" w:rsidRDefault="00CF4D63" w:rsidP="00CF4D63">
      <w:pPr>
        <w:rPr>
          <w:rFonts w:ascii="Times New Roman" w:eastAsia="Times New Roman" w:hAnsi="Times New Roman" w:cs="Times New Roman"/>
        </w:rPr>
      </w:pPr>
    </w:p>
    <w:p w:rsidR="00CF4D63" w:rsidRPr="00CF4D63" w:rsidRDefault="00CF4D63" w:rsidP="00CF4D63">
      <w:pPr>
        <w:rPr>
          <w:rFonts w:ascii="Times New Roman" w:eastAsia="Times New Roman" w:hAnsi="Times New Roman" w:cs="Times New Roman"/>
        </w:rPr>
      </w:pPr>
      <w:r w:rsidRPr="00CF4D63">
        <w:rPr>
          <w:rFonts w:ascii="Times New Roman" w:eastAsia="Times New Roman" w:hAnsi="Times New Roman" w:cs="Times New Roman"/>
        </w:rPr>
        <w:t>1. Маршрут:</w:t>
      </w:r>
    </w:p>
    <w:p w:rsidR="00CF4D63" w:rsidRPr="00CF4D63" w:rsidRDefault="00CF4D63" w:rsidP="00CF4D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Саранск</w:t>
      </w:r>
      <w:r w:rsidRPr="00CF4D63">
        <w:rPr>
          <w:rFonts w:ascii="Times New Roman" w:eastAsia="Times New Roman" w:hAnsi="Times New Roman" w:cs="Times New Roman"/>
        </w:rPr>
        <w:t xml:space="preserve">  -  </w:t>
      </w:r>
      <w:r>
        <w:rPr>
          <w:rFonts w:ascii="Times New Roman" w:eastAsia="Times New Roman" w:hAnsi="Times New Roman" w:cs="Times New Roman"/>
        </w:rPr>
        <w:t>Тольятти, рег. № 13.63.001</w:t>
      </w:r>
    </w:p>
    <w:p w:rsidR="00CF4D63" w:rsidRPr="00CF4D63" w:rsidRDefault="00CF4D63" w:rsidP="00CF4D63">
      <w:pPr>
        <w:rPr>
          <w:rFonts w:ascii="Times New Roman" w:eastAsia="Times New Roman" w:hAnsi="Times New Roman" w:cs="Times New Roman"/>
        </w:rPr>
      </w:pPr>
      <w:r w:rsidRPr="00CF4D63">
        <w:rPr>
          <w:rFonts w:ascii="Times New Roman" w:eastAsia="Times New Roman" w:hAnsi="Times New Roman" w:cs="Times New Roman"/>
        </w:rPr>
        <w:t>(начальный населенный пункт)   (конечный населенный пункт)</w:t>
      </w:r>
    </w:p>
    <w:p w:rsidR="00CF4D63" w:rsidRDefault="00CF4D63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000000" w:rsidRPr="00CF4D63" w:rsidRDefault="00CF4D63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2. Протяженность маршрута:</w:t>
      </w:r>
    </w:p>
    <w:p w:rsid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в прямом направлении </w:t>
      </w:r>
      <w:r w:rsidRPr="00CF4D63">
        <w:rPr>
          <w:rStyle w:val="FontStyle14"/>
          <w:rFonts w:ascii="Times New Roman" w:hAnsi="Times New Roman" w:cs="Times New Roman"/>
          <w:sz w:val="24"/>
          <w:szCs w:val="24"/>
        </w:rPr>
        <w:t xml:space="preserve">4 64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км; </w:t>
      </w:r>
    </w:p>
    <w:p w:rsidR="00000000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в обратном направлении </w:t>
      </w:r>
      <w:r w:rsidRPr="00CF4D63">
        <w:rPr>
          <w:rStyle w:val="FontStyle14"/>
          <w:rFonts w:ascii="Times New Roman" w:hAnsi="Times New Roman" w:cs="Times New Roman"/>
          <w:sz w:val="24"/>
          <w:szCs w:val="24"/>
        </w:rPr>
        <w:t xml:space="preserve">4 64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км.</w:t>
      </w:r>
    </w:p>
    <w:p w:rsidR="00CF4D63" w:rsidRP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000000" w:rsidRPr="00CF4D63" w:rsidRDefault="00CF4D63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96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2"/>
        <w:gridCol w:w="2776"/>
        <w:gridCol w:w="5933"/>
      </w:tblGrid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13019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73015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73016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73116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63013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4.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Наименования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улиц и автомобильных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дорог,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по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которым предполагается движение транспортных средств между остановочными пунктами: </w:t>
      </w:r>
    </w:p>
    <w:p w:rsidR="00000000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4.1.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В прямом направлении:</w:t>
      </w:r>
    </w:p>
    <w:p w:rsidR="00CF4D63" w:rsidRP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260"/>
      </w:tblGrid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ц/автомобил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ьн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ы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х дорог в прямом направлении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Полежаева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Лямбирское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Лодыгина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Северо-восточное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Косарева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Р178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Хазова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р.п.Сурское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Р178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Октябрьская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Полбина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Октябрьская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Минаева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Третьего Интернационала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Дим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итровградское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 178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Обводное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Александра Кудашова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Автозаводское шоссе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Лесная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Родины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</w:tbl>
    <w:p w:rsid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000000" w:rsidRP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4.2.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3956"/>
        <w:gridCol w:w="3827"/>
      </w:tblGrid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ование улиц/автомобильны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х дорог в обратном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Родины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Лесная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Автозаводское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л.</w:t>
            </w: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Воскресенская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л.</w:t>
            </w: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Революционная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Южное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CF4D63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Обводное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г.Тольятти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 178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Димитровградское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Третьего Интернационала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Минаева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Октябрьская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Полбина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г.Ульяновск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Р178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Хазова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р.п.Сурское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а/д Р178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Косарева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Северо-восточное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Лодыгина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Лямбирское шоссе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л. Полежаева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</w:tbl>
    <w:p w:rsidR="00000000" w:rsidRP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5.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Транспортные с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редства:</w:t>
      </w:r>
    </w:p>
    <w:tbl>
      <w:tblPr>
        <w:tblW w:w="95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"/>
        <w:gridCol w:w="1922"/>
        <w:gridCol w:w="1667"/>
        <w:gridCol w:w="1598"/>
        <w:gridCol w:w="1336"/>
        <w:gridCol w:w="1962"/>
      </w:tblGrid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F4D63" w:rsidRDefault="00CF4D63">
            <w:pPr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F4D63" w:rsidRDefault="00CF4D63">
            <w:pPr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максимальная высота, м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максимальная ширина, м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полная масса, т</w:t>
            </w:r>
          </w:p>
        </w:tc>
        <w:tc>
          <w:tcPr>
            <w:tcW w:w="1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2,785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1,996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4,950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3,340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2,495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16,500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</w:tr>
    </w:tbl>
    <w:p w:rsidR="00000000" w:rsidRPr="00CF4D63" w:rsidRDefault="00CF4D63">
      <w:pPr>
        <w:pStyle w:val="Style4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6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Планируемое расписание для каждого остановочного пункта:</w:t>
      </w:r>
    </w:p>
    <w:tbl>
      <w:tblPr>
        <w:tblW w:w="99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4"/>
        <w:gridCol w:w="1415"/>
        <w:gridCol w:w="1552"/>
        <w:gridCol w:w="1829"/>
        <w:gridCol w:w="1127"/>
        <w:gridCol w:w="1418"/>
        <w:gridCol w:w="1562"/>
      </w:tblGrid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0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F4D63" w:rsidRDefault="00CF4D63" w:rsidP="00CF4D63">
            <w:pPr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обратном направлении,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час.мин.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9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дни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отправлен 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 прямом </w:t>
            </w: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час:мин.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обратном направлении,</w:t>
            </w:r>
          </w:p>
          <w:p w:rsidR="00000000" w:rsidRPr="00CF4D63" w:rsidRDefault="00CF4D63" w:rsidP="00CF4D63">
            <w:pPr>
              <w:pStyle w:val="Style6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час.мин.</w:t>
            </w: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13019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1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73015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14:27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73016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13:54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12:18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73116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14:29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7"/>
              <w:widowControl/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D63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CF4D63" w:rsidTr="00CF4D6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63013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F4D63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F4D63" w:rsidRDefault="00CF4D63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00000" w:rsidRPr="00CF4D63" w:rsidRDefault="00CF4D63" w:rsidP="00CF4D63">
      <w:pPr>
        <w:pStyle w:val="Style5"/>
        <w:widowControl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CF4D63">
        <w:rPr>
          <w:rStyle w:val="FontStyle16"/>
          <w:rFonts w:ascii="Times New Roman" w:hAnsi="Times New Roman" w:cs="Times New Roman"/>
          <w:sz w:val="24"/>
          <w:szCs w:val="24"/>
        </w:rPr>
        <w:t xml:space="preserve">Примечание: время </w:t>
      </w:r>
      <w:r w:rsidRPr="00CF4D63">
        <w:rPr>
          <w:rStyle w:val="FontStyle16"/>
          <w:rFonts w:ascii="Times New Roman" w:hAnsi="Times New Roman" w:cs="Times New Roman"/>
          <w:sz w:val="24"/>
          <w:szCs w:val="24"/>
        </w:rPr>
        <w:t>отправлений от остановочных пунктов</w:t>
      </w:r>
      <w:r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Pr="00CF4D63">
        <w:rPr>
          <w:rStyle w:val="FontStyle16"/>
          <w:rFonts w:ascii="Times New Roman" w:hAnsi="Times New Roman" w:cs="Times New Roman"/>
          <w:sz w:val="24"/>
          <w:szCs w:val="24"/>
        </w:rPr>
        <w:t xml:space="preserve"> расположенных в Ульяновской (п.п.2-4) и Самарской областях (п.5)</w:t>
      </w:r>
      <w:r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Pr="00CF4D63">
        <w:rPr>
          <w:rStyle w:val="FontStyle16"/>
          <w:rFonts w:ascii="Times New Roman" w:hAnsi="Times New Roman" w:cs="Times New Roman"/>
          <w:sz w:val="24"/>
          <w:szCs w:val="24"/>
        </w:rPr>
        <w:t xml:space="preserve"> указаны в значениях местного времени.</w:t>
      </w:r>
    </w:p>
    <w:p w:rsidR="00CF4D63" w:rsidRPr="00CF4D63" w:rsidRDefault="00CF4D63">
      <w:pPr>
        <w:pStyle w:val="Style10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4D63">
        <w:rPr>
          <w:rStyle w:val="FontStyle15"/>
          <w:rFonts w:ascii="Times New Roman" w:hAnsi="Times New Roman" w:cs="Times New Roman"/>
          <w:sz w:val="24"/>
          <w:szCs w:val="24"/>
        </w:rPr>
        <w:t>летний период:  с _-_ по _-_;</w:t>
      </w:r>
    </w:p>
    <w:sectPr w:rsidR="00CF4D63" w:rsidRPr="00CF4D63" w:rsidSect="00CF4D6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63" w:rsidRDefault="00CF4D63">
      <w:r>
        <w:separator/>
      </w:r>
    </w:p>
  </w:endnote>
  <w:endnote w:type="continuationSeparator" w:id="0">
    <w:p w:rsidR="00CF4D63" w:rsidRDefault="00CF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63" w:rsidRDefault="00CF4D63">
      <w:r>
        <w:separator/>
      </w:r>
    </w:p>
  </w:footnote>
  <w:footnote w:type="continuationSeparator" w:id="0">
    <w:p w:rsidR="00CF4D63" w:rsidRDefault="00CF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63"/>
    <w:rsid w:val="00C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8D6AA3-8193-455E-B16B-C88D3F6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Franklin Gothic Medium" w:hAnsi="Franklin Gothic Medium" w:cs="Franklin Gothic Medium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b/>
      <w:bC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2017-05-30T07:33:00Z</dcterms:created>
  <dcterms:modified xsi:type="dcterms:W3CDTF">2017-05-30T07:41:00Z</dcterms:modified>
</cp:coreProperties>
</file>