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02" w:rsidRPr="00432D58" w:rsidRDefault="00FE5A02" w:rsidP="00FE5A02">
      <w:pPr>
        <w:ind w:firstLine="5220"/>
        <w:jc w:val="center"/>
        <w:rPr>
          <w:spacing w:val="60"/>
          <w:sz w:val="28"/>
          <w:szCs w:val="28"/>
        </w:rPr>
      </w:pPr>
      <w:bookmarkStart w:id="0" w:name="_GoBack"/>
      <w:bookmarkEnd w:id="0"/>
      <w:r w:rsidRPr="00432D58">
        <w:rPr>
          <w:spacing w:val="60"/>
          <w:sz w:val="28"/>
          <w:szCs w:val="28"/>
        </w:rPr>
        <w:t>УТВЕРЖДЕНЫ</w:t>
      </w:r>
    </w:p>
    <w:p w:rsidR="00FE5A02" w:rsidRPr="006C262E" w:rsidRDefault="00FE5A02" w:rsidP="00FE5A02">
      <w:pPr>
        <w:ind w:firstLine="52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6C262E">
        <w:rPr>
          <w:sz w:val="28"/>
          <w:szCs w:val="28"/>
        </w:rPr>
        <w:t>остановлением Правительства</w:t>
      </w:r>
    </w:p>
    <w:p w:rsidR="00FE5A02" w:rsidRPr="006C262E" w:rsidRDefault="00FE5A02" w:rsidP="00FE5A02">
      <w:pPr>
        <w:ind w:firstLine="5220"/>
        <w:jc w:val="center"/>
        <w:rPr>
          <w:sz w:val="28"/>
          <w:szCs w:val="28"/>
        </w:rPr>
      </w:pPr>
      <w:r w:rsidRPr="006C262E">
        <w:rPr>
          <w:sz w:val="28"/>
          <w:szCs w:val="28"/>
        </w:rPr>
        <w:t>Российской Федерации</w:t>
      </w:r>
    </w:p>
    <w:p w:rsidR="00FE5A02" w:rsidRPr="00F75443" w:rsidRDefault="00FE5A02" w:rsidP="00FE5A02">
      <w:pPr>
        <w:ind w:firstLine="5220"/>
        <w:jc w:val="center"/>
        <w:rPr>
          <w:sz w:val="28"/>
          <w:szCs w:val="28"/>
        </w:rPr>
      </w:pPr>
      <w:r w:rsidRPr="006C262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75443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C262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C262E">
        <w:rPr>
          <w:sz w:val="28"/>
          <w:szCs w:val="28"/>
        </w:rPr>
        <w:t>_____</w:t>
      </w:r>
      <w:r w:rsidRPr="00F75443">
        <w:rPr>
          <w:sz w:val="28"/>
          <w:szCs w:val="28"/>
        </w:rPr>
        <w:t>__</w:t>
      </w:r>
    </w:p>
    <w:p w:rsidR="00FE5A02" w:rsidRPr="00C777AD" w:rsidRDefault="00813C1B" w:rsidP="00D018AE">
      <w:pPr>
        <w:tabs>
          <w:tab w:val="left" w:pos="8145"/>
        </w:tabs>
        <w:spacing w:before="108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ПРАВИЛА</w:t>
      </w:r>
    </w:p>
    <w:p w:rsidR="00FE5A02" w:rsidRPr="00987307" w:rsidRDefault="00813C1B" w:rsidP="00813C1B">
      <w:pPr>
        <w:spacing w:after="600"/>
        <w:jc w:val="center"/>
        <w:rPr>
          <w:b/>
          <w:sz w:val="28"/>
          <w:szCs w:val="28"/>
        </w:rPr>
      </w:pPr>
      <w:r w:rsidRPr="00813C1B">
        <w:rPr>
          <w:b/>
          <w:sz w:val="28"/>
        </w:rPr>
        <w:t xml:space="preserve">предоставления и распределения </w:t>
      </w:r>
      <w:r w:rsidR="00DC6357">
        <w:rPr>
          <w:b/>
          <w:sz w:val="28"/>
        </w:rPr>
        <w:t xml:space="preserve">в 2012 году </w:t>
      </w:r>
      <w:r w:rsidRPr="00813C1B">
        <w:rPr>
          <w:b/>
          <w:sz w:val="28"/>
        </w:rPr>
        <w:t xml:space="preserve">субсидий из федерального бюджета бюджетам </w:t>
      </w:r>
      <w:r w:rsidR="005B76B3" w:rsidRPr="005B76B3">
        <w:rPr>
          <w:b/>
          <w:sz w:val="28"/>
        </w:rPr>
        <w:t xml:space="preserve">Московской области и </w:t>
      </w:r>
      <w:r w:rsidR="005B76B3">
        <w:rPr>
          <w:b/>
          <w:sz w:val="28"/>
        </w:rPr>
        <w:br/>
      </w:r>
      <w:r w:rsidR="005B76B3" w:rsidRPr="005B76B3">
        <w:rPr>
          <w:b/>
          <w:sz w:val="28"/>
        </w:rPr>
        <w:t>г. Санкт-Петербурга</w:t>
      </w:r>
      <w:r w:rsidRPr="005B76B3">
        <w:rPr>
          <w:b/>
          <w:sz w:val="28"/>
        </w:rPr>
        <w:t xml:space="preserve"> </w:t>
      </w:r>
      <w:r w:rsidRPr="00813C1B">
        <w:rPr>
          <w:b/>
          <w:sz w:val="28"/>
        </w:rPr>
        <w:t xml:space="preserve">на приобретение специализированного транспорта и пассажирского автотранспорта для обслуживания пассажиров в период проведения </w:t>
      </w:r>
      <w:r w:rsidRPr="00813C1B">
        <w:rPr>
          <w:b/>
          <w:sz w:val="28"/>
          <w:lang w:val="en-US"/>
        </w:rPr>
        <w:t>XXII</w:t>
      </w:r>
      <w:r w:rsidRPr="00813C1B">
        <w:rPr>
          <w:b/>
          <w:sz w:val="28"/>
        </w:rPr>
        <w:t xml:space="preserve"> Олимпийских зимних игр и </w:t>
      </w:r>
      <w:r w:rsidRPr="00813C1B">
        <w:rPr>
          <w:b/>
          <w:sz w:val="28"/>
          <w:lang w:val="en-US"/>
        </w:rPr>
        <w:t>XI</w:t>
      </w:r>
      <w:r w:rsidRPr="00813C1B">
        <w:rPr>
          <w:b/>
          <w:sz w:val="28"/>
        </w:rPr>
        <w:t xml:space="preserve"> Паралимпийских зимних игр 2014 года в г. Сочи</w:t>
      </w:r>
      <w:r w:rsidR="00987307">
        <w:rPr>
          <w:b/>
          <w:sz w:val="28"/>
        </w:rPr>
        <w:t xml:space="preserve"> </w:t>
      </w:r>
    </w:p>
    <w:p w:rsidR="00E62B46" w:rsidRPr="00987307" w:rsidRDefault="00BD10F0" w:rsidP="00987307">
      <w:pPr>
        <w:spacing w:line="360" w:lineRule="exact"/>
        <w:ind w:firstLine="709"/>
        <w:jc w:val="both"/>
        <w:rPr>
          <w:sz w:val="28"/>
          <w:szCs w:val="28"/>
        </w:rPr>
      </w:pPr>
      <w:r w:rsidRPr="00987307">
        <w:rPr>
          <w:sz w:val="28"/>
          <w:szCs w:val="28"/>
        </w:rPr>
        <w:t xml:space="preserve">1. </w:t>
      </w:r>
      <w:proofErr w:type="gramStart"/>
      <w:r w:rsidR="00E62B46" w:rsidRPr="00987307">
        <w:rPr>
          <w:sz w:val="28"/>
          <w:szCs w:val="28"/>
        </w:rPr>
        <w:t xml:space="preserve">Настоящие Правила устанавливают порядок и условия предоставления и распределения </w:t>
      </w:r>
      <w:r w:rsidR="00DC6357" w:rsidRPr="00987307">
        <w:rPr>
          <w:sz w:val="28"/>
          <w:szCs w:val="28"/>
        </w:rPr>
        <w:t xml:space="preserve">в 2012 году </w:t>
      </w:r>
      <w:r w:rsidR="00E62B46" w:rsidRPr="00987307">
        <w:rPr>
          <w:sz w:val="28"/>
          <w:szCs w:val="28"/>
        </w:rPr>
        <w:t xml:space="preserve">субсидий из федерального бюджета бюджетам </w:t>
      </w:r>
      <w:r w:rsidR="005B76B3" w:rsidRPr="00987307">
        <w:rPr>
          <w:sz w:val="28"/>
          <w:szCs w:val="28"/>
        </w:rPr>
        <w:t>Московской области</w:t>
      </w:r>
      <w:r w:rsidR="00987307" w:rsidRPr="00987307">
        <w:rPr>
          <w:sz w:val="28"/>
          <w:szCs w:val="28"/>
        </w:rPr>
        <w:t>,</w:t>
      </w:r>
      <w:r w:rsidR="005B76B3" w:rsidRPr="00987307">
        <w:rPr>
          <w:sz w:val="28"/>
          <w:szCs w:val="28"/>
        </w:rPr>
        <w:t xml:space="preserve"> г. Санкт-Петербурга</w:t>
      </w:r>
      <w:r w:rsidR="00987307" w:rsidRPr="00987307">
        <w:rPr>
          <w:sz w:val="28"/>
          <w:szCs w:val="28"/>
        </w:rPr>
        <w:t xml:space="preserve"> и Республики Татарстан </w:t>
      </w:r>
      <w:r w:rsidR="00E62B46" w:rsidRPr="00987307">
        <w:rPr>
          <w:sz w:val="28"/>
          <w:szCs w:val="28"/>
        </w:rPr>
        <w:t xml:space="preserve"> на приобретение специализированного транспорта и пассажирского автотранспорта для обслуживания пассажиров в период проведения </w:t>
      </w:r>
      <w:r w:rsidR="00E62B46" w:rsidRPr="00987307">
        <w:rPr>
          <w:sz w:val="28"/>
          <w:szCs w:val="28"/>
          <w:lang w:val="en-US"/>
        </w:rPr>
        <w:t>XXII</w:t>
      </w:r>
      <w:r w:rsidR="00E62B46" w:rsidRPr="00987307">
        <w:rPr>
          <w:sz w:val="28"/>
          <w:szCs w:val="28"/>
        </w:rPr>
        <w:t xml:space="preserve"> Олимпийских зимних игр и </w:t>
      </w:r>
      <w:r w:rsidR="00E62B46" w:rsidRPr="00987307">
        <w:rPr>
          <w:sz w:val="28"/>
          <w:szCs w:val="28"/>
          <w:lang w:val="en-US"/>
        </w:rPr>
        <w:t>XI</w:t>
      </w:r>
      <w:r w:rsidR="00E62B46" w:rsidRPr="00987307">
        <w:rPr>
          <w:sz w:val="28"/>
          <w:szCs w:val="28"/>
        </w:rPr>
        <w:t xml:space="preserve"> Паралимпийских зимних игр 2014 года</w:t>
      </w:r>
      <w:r w:rsidR="00987307" w:rsidRPr="00987307">
        <w:rPr>
          <w:sz w:val="28"/>
          <w:szCs w:val="28"/>
        </w:rPr>
        <w:t xml:space="preserve"> </w:t>
      </w:r>
      <w:r w:rsidR="00E62B46" w:rsidRPr="00987307">
        <w:rPr>
          <w:sz w:val="28"/>
          <w:szCs w:val="28"/>
        </w:rPr>
        <w:t xml:space="preserve">в г. Сочи </w:t>
      </w:r>
      <w:r w:rsidR="005B76B3" w:rsidRPr="00987307">
        <w:rPr>
          <w:sz w:val="28"/>
          <w:szCs w:val="28"/>
        </w:rPr>
        <w:t>в соответствии с Программой строительства олимпийских объектов и развития</w:t>
      </w:r>
      <w:proofErr w:type="gramEnd"/>
      <w:r w:rsidR="005B76B3" w:rsidRPr="00987307">
        <w:rPr>
          <w:sz w:val="28"/>
          <w:szCs w:val="28"/>
        </w:rPr>
        <w:t xml:space="preserve"> города Сочи как горноклиматического курорта, утвержденной постановлением Правительства Российской Федерации от 29</w:t>
      </w:r>
      <w:r w:rsidR="002255EA" w:rsidRPr="00987307"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07 г"/>
        </w:smartTagPr>
        <w:r w:rsidR="005B76B3" w:rsidRPr="00987307">
          <w:rPr>
            <w:sz w:val="28"/>
            <w:szCs w:val="28"/>
          </w:rPr>
          <w:t>2007</w:t>
        </w:r>
        <w:r w:rsidR="002255EA" w:rsidRPr="00987307">
          <w:rPr>
            <w:sz w:val="28"/>
            <w:szCs w:val="28"/>
          </w:rPr>
          <w:t xml:space="preserve"> г</w:t>
        </w:r>
      </w:smartTag>
      <w:r w:rsidR="002255EA" w:rsidRPr="00987307">
        <w:rPr>
          <w:sz w:val="28"/>
          <w:szCs w:val="28"/>
        </w:rPr>
        <w:t>.</w:t>
      </w:r>
      <w:r w:rsidR="002A3D53">
        <w:rPr>
          <w:sz w:val="28"/>
          <w:szCs w:val="28"/>
        </w:rPr>
        <w:t xml:space="preserve"> № 991</w:t>
      </w:r>
      <w:r w:rsidR="00987307" w:rsidRPr="00987307">
        <w:rPr>
          <w:sz w:val="28"/>
          <w:szCs w:val="28"/>
        </w:rPr>
        <w:t xml:space="preserve"> </w:t>
      </w:r>
      <w:r w:rsidR="00E62B46" w:rsidRPr="00987307">
        <w:rPr>
          <w:sz w:val="28"/>
          <w:szCs w:val="28"/>
        </w:rPr>
        <w:t xml:space="preserve">(далее </w:t>
      </w:r>
      <w:r w:rsidR="00FE6F67" w:rsidRPr="00987307">
        <w:rPr>
          <w:sz w:val="28"/>
          <w:szCs w:val="28"/>
        </w:rPr>
        <w:t xml:space="preserve">соответственно </w:t>
      </w:r>
      <w:r w:rsidR="00E62B46" w:rsidRPr="00987307">
        <w:rPr>
          <w:sz w:val="28"/>
          <w:szCs w:val="28"/>
        </w:rPr>
        <w:t>–</w:t>
      </w:r>
      <w:r w:rsidR="00FE6F67" w:rsidRPr="00987307">
        <w:rPr>
          <w:sz w:val="28"/>
          <w:szCs w:val="28"/>
        </w:rPr>
        <w:t xml:space="preserve"> субъекты Российской Федерации, субсидии</w:t>
      </w:r>
      <w:r w:rsidR="00E62B46" w:rsidRPr="00987307">
        <w:rPr>
          <w:sz w:val="28"/>
          <w:szCs w:val="28"/>
        </w:rPr>
        <w:t>).</w:t>
      </w:r>
    </w:p>
    <w:p w:rsidR="00E62B46" w:rsidRPr="00987307" w:rsidRDefault="00BD10F0" w:rsidP="00987307">
      <w:pPr>
        <w:spacing w:line="360" w:lineRule="exact"/>
        <w:ind w:firstLine="709"/>
        <w:jc w:val="both"/>
        <w:rPr>
          <w:sz w:val="28"/>
          <w:szCs w:val="28"/>
        </w:rPr>
      </w:pPr>
      <w:r w:rsidRPr="00987307">
        <w:rPr>
          <w:sz w:val="28"/>
          <w:szCs w:val="28"/>
        </w:rPr>
        <w:t xml:space="preserve">2. </w:t>
      </w:r>
      <w:r w:rsidR="00785F89" w:rsidRPr="00987307">
        <w:rPr>
          <w:sz w:val="28"/>
          <w:szCs w:val="28"/>
        </w:rPr>
        <w:t xml:space="preserve">Субсидии предоставляются на софинансирование расходных обязательств субъектов Российской Федерации по приобретению специализированного транспорта и пассажирского автотранспорта для обслуживания пассажиров в период проведения </w:t>
      </w:r>
      <w:r w:rsidR="00785F89" w:rsidRPr="00987307">
        <w:rPr>
          <w:sz w:val="28"/>
          <w:szCs w:val="28"/>
          <w:lang w:val="en-US"/>
        </w:rPr>
        <w:t>XXII</w:t>
      </w:r>
      <w:r w:rsidR="00785F89" w:rsidRPr="00987307">
        <w:rPr>
          <w:sz w:val="28"/>
          <w:szCs w:val="28"/>
        </w:rPr>
        <w:t xml:space="preserve"> Олимпийских зимних игр и </w:t>
      </w:r>
      <w:r w:rsidR="00785F89" w:rsidRPr="00987307">
        <w:rPr>
          <w:sz w:val="28"/>
          <w:szCs w:val="28"/>
          <w:lang w:val="en-US"/>
        </w:rPr>
        <w:t>XI</w:t>
      </w:r>
      <w:r w:rsidR="00785F89" w:rsidRPr="00987307">
        <w:rPr>
          <w:sz w:val="28"/>
          <w:szCs w:val="28"/>
        </w:rPr>
        <w:t xml:space="preserve"> Паралимпийских зимних игр 2014 года в г. Сочи</w:t>
      </w:r>
      <w:r w:rsidR="00987307" w:rsidRPr="00987307">
        <w:rPr>
          <w:sz w:val="28"/>
          <w:szCs w:val="28"/>
        </w:rPr>
        <w:t xml:space="preserve"> </w:t>
      </w:r>
      <w:r w:rsidR="00785F89" w:rsidRPr="00987307">
        <w:rPr>
          <w:sz w:val="28"/>
          <w:szCs w:val="28"/>
        </w:rPr>
        <w:t xml:space="preserve"> (далее </w:t>
      </w:r>
      <w:r w:rsidR="001F280D" w:rsidRPr="00987307">
        <w:rPr>
          <w:sz w:val="28"/>
          <w:szCs w:val="28"/>
        </w:rPr>
        <w:t xml:space="preserve">соответственно </w:t>
      </w:r>
      <w:r w:rsidR="00785F89" w:rsidRPr="00987307">
        <w:rPr>
          <w:sz w:val="28"/>
          <w:szCs w:val="28"/>
        </w:rPr>
        <w:t>– расходное обязательство</w:t>
      </w:r>
      <w:r w:rsidR="001F280D" w:rsidRPr="00987307">
        <w:rPr>
          <w:sz w:val="28"/>
          <w:szCs w:val="28"/>
        </w:rPr>
        <w:t>, специализированный транспорт и пассажирский автотранспорт</w:t>
      </w:r>
      <w:r w:rsidR="00785F89" w:rsidRPr="00987307">
        <w:rPr>
          <w:sz w:val="28"/>
          <w:szCs w:val="28"/>
        </w:rPr>
        <w:t>).</w:t>
      </w:r>
    </w:p>
    <w:p w:rsidR="00785F89" w:rsidRDefault="00BD10F0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E62B46" w:rsidRPr="00133468">
        <w:rPr>
          <w:rFonts w:ascii="Times New Roman" w:hAnsi="Times New Roman"/>
          <w:sz w:val="28"/>
        </w:rPr>
        <w:t>Субсиди</w:t>
      </w:r>
      <w:r w:rsidR="00360D07">
        <w:rPr>
          <w:rFonts w:ascii="Times New Roman" w:hAnsi="Times New Roman"/>
          <w:sz w:val="28"/>
        </w:rPr>
        <w:t>я</w:t>
      </w:r>
      <w:r w:rsidR="00E62B46" w:rsidRPr="00133468">
        <w:rPr>
          <w:rFonts w:ascii="Times New Roman" w:hAnsi="Times New Roman"/>
          <w:sz w:val="28"/>
        </w:rPr>
        <w:t xml:space="preserve"> предоставля</w:t>
      </w:r>
      <w:r w:rsidR="00061969">
        <w:rPr>
          <w:rFonts w:ascii="Times New Roman" w:hAnsi="Times New Roman"/>
          <w:sz w:val="28"/>
        </w:rPr>
        <w:t>ю</w:t>
      </w:r>
      <w:r w:rsidR="00E62B46" w:rsidRPr="00133468">
        <w:rPr>
          <w:rFonts w:ascii="Times New Roman" w:hAnsi="Times New Roman"/>
          <w:sz w:val="28"/>
        </w:rPr>
        <w:t xml:space="preserve">тся </w:t>
      </w:r>
      <w:r w:rsidR="00785F89">
        <w:rPr>
          <w:rFonts w:ascii="Times New Roman" w:hAnsi="Times New Roman"/>
          <w:sz w:val="28"/>
        </w:rPr>
        <w:t>бюджету субъекта Российской Федерации при соблюдении следующих условий:</w:t>
      </w:r>
    </w:p>
    <w:p w:rsidR="00785F89" w:rsidRDefault="00785F89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наличие </w:t>
      </w:r>
      <w:r w:rsidR="00BD10F0">
        <w:rPr>
          <w:rFonts w:ascii="Times New Roman" w:hAnsi="Times New Roman"/>
          <w:sz w:val="28"/>
        </w:rPr>
        <w:t xml:space="preserve">в бюджете субъекта Российской Федерации бюджетных ассигнований на исполнение расходного обязательства, включающих </w:t>
      </w:r>
      <w:r w:rsidR="00BD10F0" w:rsidRPr="00C31ED7">
        <w:rPr>
          <w:rFonts w:ascii="Times New Roman" w:hAnsi="Times New Roman"/>
          <w:sz w:val="28"/>
        </w:rPr>
        <w:t>субсидию;</w:t>
      </w:r>
    </w:p>
    <w:p w:rsidR="00BD10F0" w:rsidRDefault="00BD10F0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наличие нормативного правового акта субъекта Российской Федерации, устанавливающего расходное обязательство</w:t>
      </w:r>
      <w:r w:rsidR="005F34A3">
        <w:rPr>
          <w:rFonts w:ascii="Times New Roman" w:hAnsi="Times New Roman"/>
          <w:sz w:val="28"/>
        </w:rPr>
        <w:t xml:space="preserve"> субъекта </w:t>
      </w:r>
      <w:r w:rsidR="005F34A3">
        <w:rPr>
          <w:rFonts w:ascii="Times New Roman" w:hAnsi="Times New Roman"/>
          <w:sz w:val="28"/>
        </w:rPr>
        <w:lastRenderedPageBreak/>
        <w:t>Российской Федерации</w:t>
      </w:r>
      <w:r>
        <w:rPr>
          <w:rFonts w:ascii="Times New Roman" w:hAnsi="Times New Roman"/>
          <w:sz w:val="28"/>
        </w:rPr>
        <w:t xml:space="preserve">, на </w:t>
      </w:r>
      <w:r w:rsidR="005F34A3">
        <w:rPr>
          <w:rFonts w:ascii="Times New Roman" w:hAnsi="Times New Roman"/>
          <w:sz w:val="28"/>
        </w:rPr>
        <w:t>исполнение</w:t>
      </w:r>
      <w:r>
        <w:rPr>
          <w:rFonts w:ascii="Times New Roman" w:hAnsi="Times New Roman"/>
          <w:sz w:val="28"/>
        </w:rPr>
        <w:t xml:space="preserve"> которого предоставляется субсидия;</w:t>
      </w:r>
    </w:p>
    <w:p w:rsidR="00BD10F0" w:rsidRDefault="00BD10F0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обязательство субъекта Российской Федерации по обеспечению соответствия значения показателя, устанавливаемого его нормативными правовыми актами, значению показателя результативности предоставления субсидии, установленного соглашением между Министерством транспорта Российской Федерации и высшим исполнительным органом государственной власти субъекта Российской Федерации о предоставлени</w:t>
      </w:r>
      <w:r w:rsidR="00BD476E">
        <w:rPr>
          <w:rFonts w:ascii="Times New Roman" w:hAnsi="Times New Roman"/>
          <w:sz w:val="28"/>
        </w:rPr>
        <w:t>и субсидии</w:t>
      </w:r>
      <w:r w:rsidR="00002EEC">
        <w:rPr>
          <w:rFonts w:ascii="Times New Roman" w:hAnsi="Times New Roman"/>
          <w:sz w:val="28"/>
        </w:rPr>
        <w:t>;</w:t>
      </w:r>
    </w:p>
    <w:p w:rsidR="00002EEC" w:rsidRDefault="00002EEC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86B">
        <w:rPr>
          <w:rFonts w:ascii="Times New Roman" w:hAnsi="Times New Roman"/>
          <w:sz w:val="28"/>
        </w:rPr>
        <w:t xml:space="preserve">г) согласование с Министерством транспорта Российской Федерации перечня </w:t>
      </w:r>
      <w:r w:rsidRPr="00B3086B">
        <w:rPr>
          <w:rFonts w:ascii="Times New Roman" w:hAnsi="Times New Roman"/>
          <w:sz w:val="28"/>
          <w:szCs w:val="28"/>
        </w:rPr>
        <w:t>специализированного транспорта и пассажирского автотранспорта</w:t>
      </w:r>
      <w:r w:rsidR="008514A0">
        <w:rPr>
          <w:rFonts w:ascii="Times New Roman" w:hAnsi="Times New Roman"/>
          <w:sz w:val="28"/>
          <w:szCs w:val="28"/>
        </w:rPr>
        <w:t xml:space="preserve"> (</w:t>
      </w:r>
      <w:r w:rsidR="008514A0" w:rsidRPr="00A844A2">
        <w:rPr>
          <w:rFonts w:ascii="Times New Roman" w:hAnsi="Times New Roman"/>
          <w:sz w:val="28"/>
          <w:szCs w:val="28"/>
        </w:rPr>
        <w:t>с указанием количества и технических характеристик транспортных средств</w:t>
      </w:r>
      <w:r w:rsidR="008514A0">
        <w:rPr>
          <w:rFonts w:ascii="Times New Roman" w:hAnsi="Times New Roman"/>
          <w:sz w:val="28"/>
          <w:szCs w:val="28"/>
        </w:rPr>
        <w:t>)</w:t>
      </w:r>
      <w:r w:rsidRPr="00B3086B">
        <w:rPr>
          <w:rFonts w:ascii="Times New Roman" w:hAnsi="Times New Roman"/>
          <w:sz w:val="28"/>
          <w:szCs w:val="28"/>
        </w:rPr>
        <w:t>.</w:t>
      </w:r>
    </w:p>
    <w:p w:rsidR="00317CFE" w:rsidRDefault="00E1721F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BD10F0">
        <w:rPr>
          <w:rFonts w:ascii="Times New Roman" w:hAnsi="Times New Roman"/>
          <w:sz w:val="28"/>
        </w:rPr>
        <w:t xml:space="preserve">. Субсидии предоставляются в пределах бюджетных ассигнований, предусмотренных в </w:t>
      </w:r>
      <w:r w:rsidR="00DC6357">
        <w:rPr>
          <w:rFonts w:ascii="Times New Roman" w:hAnsi="Times New Roman"/>
          <w:sz w:val="28"/>
        </w:rPr>
        <w:t>Федеральном законе «О федеральном бюджете на 2012 год и на плановый период 2013 и 2014 годов»</w:t>
      </w:r>
      <w:r w:rsidR="00BD10F0">
        <w:rPr>
          <w:rFonts w:ascii="Times New Roman" w:hAnsi="Times New Roman"/>
          <w:sz w:val="28"/>
        </w:rPr>
        <w:t>, и лимитов бюджетных обязательств, утвержденных в установленном порядке</w:t>
      </w:r>
      <w:r w:rsidR="00B42B02">
        <w:rPr>
          <w:rFonts w:ascii="Times New Roman" w:hAnsi="Times New Roman"/>
          <w:sz w:val="28"/>
        </w:rPr>
        <w:t xml:space="preserve"> на 2012 год</w:t>
      </w:r>
      <w:r w:rsidR="00BD10F0">
        <w:rPr>
          <w:rFonts w:ascii="Times New Roman" w:hAnsi="Times New Roman"/>
          <w:sz w:val="28"/>
        </w:rPr>
        <w:t xml:space="preserve"> Министерству транспорта Российской Федерации</w:t>
      </w:r>
      <w:r w:rsidR="00317CFE">
        <w:rPr>
          <w:rFonts w:ascii="Times New Roman" w:hAnsi="Times New Roman"/>
          <w:sz w:val="28"/>
        </w:rPr>
        <w:t>, на цели, указанные в пункте 2 настоящих Правил.</w:t>
      </w:r>
    </w:p>
    <w:p w:rsidR="00317CFE" w:rsidRDefault="00E1721F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17CFE">
        <w:rPr>
          <w:rFonts w:ascii="Times New Roman" w:hAnsi="Times New Roman"/>
          <w:sz w:val="28"/>
        </w:rPr>
        <w:t>. Предоставление субсидий осуществляется на основании соглашения, заключаемого между Министерством транспорта Российской Федерации и высшим исполнительным органом государственной власти субъекта Российской Федерации</w:t>
      </w:r>
      <w:r w:rsidR="00830EEB">
        <w:rPr>
          <w:rFonts w:ascii="Times New Roman" w:hAnsi="Times New Roman"/>
          <w:sz w:val="28"/>
        </w:rPr>
        <w:t xml:space="preserve"> по</w:t>
      </w:r>
      <w:r w:rsidR="00317CFE">
        <w:rPr>
          <w:rFonts w:ascii="Times New Roman" w:hAnsi="Times New Roman"/>
          <w:sz w:val="28"/>
        </w:rPr>
        <w:t xml:space="preserve"> форм</w:t>
      </w:r>
      <w:r w:rsidR="00830EEB">
        <w:rPr>
          <w:rFonts w:ascii="Times New Roman" w:hAnsi="Times New Roman"/>
          <w:sz w:val="28"/>
        </w:rPr>
        <w:t>е,</w:t>
      </w:r>
      <w:r w:rsidR="00317CFE">
        <w:rPr>
          <w:rFonts w:ascii="Times New Roman" w:hAnsi="Times New Roman"/>
          <w:sz w:val="28"/>
        </w:rPr>
        <w:t xml:space="preserve"> утверждае</w:t>
      </w:r>
      <w:r w:rsidR="00830EEB">
        <w:rPr>
          <w:rFonts w:ascii="Times New Roman" w:hAnsi="Times New Roman"/>
          <w:sz w:val="28"/>
        </w:rPr>
        <w:t>мой</w:t>
      </w:r>
      <w:r w:rsidR="00317CFE">
        <w:rPr>
          <w:rFonts w:ascii="Times New Roman" w:hAnsi="Times New Roman"/>
          <w:sz w:val="28"/>
        </w:rPr>
        <w:t xml:space="preserve"> Министерством транспорта Российской Федерации</w:t>
      </w:r>
      <w:r w:rsidR="0089285C">
        <w:rPr>
          <w:rFonts w:ascii="Times New Roman" w:hAnsi="Times New Roman"/>
          <w:sz w:val="28"/>
        </w:rPr>
        <w:t xml:space="preserve"> (далее – соглашение)</w:t>
      </w:r>
      <w:r w:rsidR="00317CFE">
        <w:rPr>
          <w:rFonts w:ascii="Times New Roman" w:hAnsi="Times New Roman"/>
          <w:sz w:val="28"/>
        </w:rPr>
        <w:t>.</w:t>
      </w:r>
    </w:p>
    <w:p w:rsidR="00952257" w:rsidRDefault="00E1721F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952257">
        <w:rPr>
          <w:rFonts w:ascii="Times New Roman" w:hAnsi="Times New Roman"/>
          <w:sz w:val="28"/>
        </w:rPr>
        <w:t>. В соглашении предусматриваются:</w:t>
      </w:r>
    </w:p>
    <w:p w:rsidR="00952257" w:rsidRDefault="00B76908" w:rsidP="00CA7193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952257">
        <w:rPr>
          <w:rFonts w:ascii="Times New Roman" w:hAnsi="Times New Roman"/>
          <w:sz w:val="28"/>
        </w:rPr>
        <w:t>целевое назначение субсидии;</w:t>
      </w:r>
    </w:p>
    <w:p w:rsidR="00952257" w:rsidRDefault="00B76908" w:rsidP="00CA7193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52257" w:rsidRPr="00F47468">
        <w:rPr>
          <w:rFonts w:ascii="Times New Roman" w:hAnsi="Times New Roman"/>
          <w:sz w:val="28"/>
          <w:szCs w:val="28"/>
        </w:rPr>
        <w:t>размер предоставляем</w:t>
      </w:r>
      <w:r w:rsidR="00CA7193">
        <w:rPr>
          <w:rFonts w:ascii="Times New Roman" w:hAnsi="Times New Roman"/>
          <w:sz w:val="28"/>
          <w:szCs w:val="28"/>
        </w:rPr>
        <w:t>ой</w:t>
      </w:r>
      <w:r w:rsidR="00952257" w:rsidRPr="00F47468">
        <w:rPr>
          <w:rFonts w:ascii="Times New Roman" w:hAnsi="Times New Roman"/>
          <w:sz w:val="28"/>
          <w:szCs w:val="28"/>
        </w:rPr>
        <w:t xml:space="preserve"> </w:t>
      </w:r>
      <w:r w:rsidR="00CA7193">
        <w:rPr>
          <w:rFonts w:ascii="Times New Roman" w:hAnsi="Times New Roman"/>
          <w:sz w:val="28"/>
          <w:szCs w:val="28"/>
        </w:rPr>
        <w:t>с</w:t>
      </w:r>
      <w:r w:rsidR="00952257" w:rsidRPr="00F47468">
        <w:rPr>
          <w:rFonts w:ascii="Times New Roman" w:hAnsi="Times New Roman"/>
          <w:sz w:val="28"/>
          <w:szCs w:val="28"/>
        </w:rPr>
        <w:t>убсиди</w:t>
      </w:r>
      <w:r w:rsidR="00CA7193">
        <w:rPr>
          <w:rFonts w:ascii="Times New Roman" w:hAnsi="Times New Roman"/>
          <w:sz w:val="28"/>
          <w:szCs w:val="28"/>
        </w:rPr>
        <w:t>и</w:t>
      </w:r>
      <w:r w:rsidR="00952257" w:rsidRPr="00F47468">
        <w:rPr>
          <w:rFonts w:ascii="Times New Roman" w:hAnsi="Times New Roman"/>
          <w:sz w:val="28"/>
          <w:szCs w:val="28"/>
        </w:rPr>
        <w:t xml:space="preserve">, </w:t>
      </w:r>
      <w:r w:rsidR="00CA7193">
        <w:rPr>
          <w:rFonts w:ascii="Times New Roman" w:hAnsi="Times New Roman"/>
          <w:sz w:val="28"/>
          <w:szCs w:val="28"/>
        </w:rPr>
        <w:t xml:space="preserve">условия </w:t>
      </w:r>
      <w:r w:rsidR="007269FD">
        <w:rPr>
          <w:rFonts w:ascii="Times New Roman" w:hAnsi="Times New Roman"/>
          <w:sz w:val="28"/>
          <w:szCs w:val="28"/>
        </w:rPr>
        <w:t xml:space="preserve">ее </w:t>
      </w:r>
      <w:r w:rsidR="00CA7193">
        <w:rPr>
          <w:rFonts w:ascii="Times New Roman" w:hAnsi="Times New Roman"/>
          <w:sz w:val="28"/>
          <w:szCs w:val="28"/>
        </w:rPr>
        <w:t>предоставления и расходования</w:t>
      </w:r>
      <w:r w:rsidR="00952257" w:rsidRPr="00F47468">
        <w:rPr>
          <w:rFonts w:ascii="Times New Roman" w:hAnsi="Times New Roman"/>
          <w:sz w:val="28"/>
          <w:szCs w:val="28"/>
        </w:rPr>
        <w:t>;</w:t>
      </w:r>
    </w:p>
    <w:p w:rsidR="00CA7193" w:rsidRDefault="00B76908" w:rsidP="00CA7193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A7193">
        <w:rPr>
          <w:rFonts w:ascii="Times New Roman" w:hAnsi="Times New Roman"/>
          <w:sz w:val="28"/>
          <w:szCs w:val="28"/>
        </w:rPr>
        <w:t>форма и сроки представления высшим исполнительным органом государственной власти субъекта Российской Федерации заявки о перечислении субсидии, в которой указываются необходимый объем сре</w:t>
      </w:r>
      <w:proofErr w:type="gramStart"/>
      <w:r w:rsidR="00CA7193">
        <w:rPr>
          <w:rFonts w:ascii="Times New Roman" w:hAnsi="Times New Roman"/>
          <w:sz w:val="28"/>
          <w:szCs w:val="28"/>
        </w:rPr>
        <w:t>дств в пр</w:t>
      </w:r>
      <w:proofErr w:type="gramEnd"/>
      <w:r w:rsidR="00CA7193">
        <w:rPr>
          <w:rFonts w:ascii="Times New Roman" w:hAnsi="Times New Roman"/>
          <w:sz w:val="28"/>
          <w:szCs w:val="28"/>
        </w:rPr>
        <w:t>еделах предусмотренной субсидии, расходное обязательство</w:t>
      </w:r>
      <w:r w:rsidR="007269FD">
        <w:rPr>
          <w:rFonts w:ascii="Times New Roman" w:hAnsi="Times New Roman"/>
          <w:sz w:val="28"/>
          <w:szCs w:val="28"/>
        </w:rPr>
        <w:t xml:space="preserve"> и срок возникновения </w:t>
      </w:r>
      <w:r w:rsidR="00CA7193">
        <w:rPr>
          <w:rFonts w:ascii="Times New Roman" w:hAnsi="Times New Roman"/>
          <w:sz w:val="28"/>
          <w:szCs w:val="28"/>
        </w:rPr>
        <w:t>денежного обязательства субъекта Российской Федерации в целях исполнения соответствующего расходного обязательства;</w:t>
      </w:r>
    </w:p>
    <w:p w:rsidR="00321D27" w:rsidRDefault="00321D27" w:rsidP="00CA7193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D27">
        <w:rPr>
          <w:rFonts w:ascii="Times New Roman" w:hAnsi="Times New Roman"/>
          <w:sz w:val="28"/>
          <w:szCs w:val="28"/>
        </w:rPr>
        <w:t>г) наличие</w:t>
      </w:r>
      <w:r w:rsidRPr="00583101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нормативного правового акта субъекта Российской Федерации, устанавливающего расходное обязательство субъекта Российской Федерации, на исполнение которого предоставляется субсидия;</w:t>
      </w:r>
    </w:p>
    <w:p w:rsidR="00665B4E" w:rsidRDefault="00321D27" w:rsidP="00665B4E">
      <w:pPr>
        <w:pStyle w:val="a7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="00B76908">
        <w:rPr>
          <w:rFonts w:ascii="Times New Roman" w:hAnsi="Times New Roman"/>
          <w:sz w:val="28"/>
          <w:szCs w:val="28"/>
        </w:rPr>
        <w:t xml:space="preserve">) </w:t>
      </w:r>
      <w:r w:rsidR="000478A9">
        <w:rPr>
          <w:rFonts w:ascii="Times New Roman" w:hAnsi="Times New Roman"/>
          <w:sz w:val="28"/>
          <w:szCs w:val="28"/>
        </w:rPr>
        <w:t>о</w:t>
      </w:r>
      <w:r w:rsidR="00665B4E">
        <w:rPr>
          <w:rFonts w:ascii="Times New Roman" w:hAnsi="Times New Roman"/>
          <w:sz w:val="28"/>
          <w:szCs w:val="28"/>
        </w:rPr>
        <w:t xml:space="preserve">существление контроля </w:t>
      </w:r>
      <w:r w:rsidR="00665B4E" w:rsidRPr="00F47468">
        <w:rPr>
          <w:rFonts w:ascii="Times New Roman" w:hAnsi="Times New Roman"/>
          <w:sz w:val="28"/>
          <w:szCs w:val="28"/>
        </w:rPr>
        <w:t xml:space="preserve">за </w:t>
      </w:r>
      <w:r w:rsidR="00665B4E">
        <w:rPr>
          <w:rFonts w:ascii="Times New Roman" w:hAnsi="Times New Roman"/>
          <w:sz w:val="28"/>
          <w:szCs w:val="28"/>
        </w:rPr>
        <w:t xml:space="preserve">соблюдением высшим </w:t>
      </w:r>
      <w:r w:rsidR="007269FD">
        <w:rPr>
          <w:rFonts w:ascii="Times New Roman" w:hAnsi="Times New Roman"/>
          <w:sz w:val="28"/>
          <w:szCs w:val="28"/>
        </w:rPr>
        <w:t xml:space="preserve">исполнительным </w:t>
      </w:r>
      <w:r w:rsidR="00665B4E">
        <w:rPr>
          <w:rFonts w:ascii="Times New Roman" w:hAnsi="Times New Roman"/>
          <w:sz w:val="28"/>
          <w:szCs w:val="28"/>
        </w:rPr>
        <w:t xml:space="preserve">органом </w:t>
      </w:r>
      <w:r w:rsidR="007269FD">
        <w:rPr>
          <w:rFonts w:ascii="Times New Roman" w:hAnsi="Times New Roman"/>
          <w:sz w:val="28"/>
          <w:szCs w:val="28"/>
        </w:rPr>
        <w:t>государственной</w:t>
      </w:r>
      <w:r w:rsidR="00665B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5B4E">
        <w:rPr>
          <w:rFonts w:ascii="Times New Roman" w:hAnsi="Times New Roman"/>
          <w:sz w:val="28"/>
          <w:szCs w:val="28"/>
        </w:rPr>
        <w:t>власти субъекта Российской Федерации условий предоставлени</w:t>
      </w:r>
      <w:r w:rsidR="007269FD">
        <w:rPr>
          <w:rFonts w:ascii="Times New Roman" w:hAnsi="Times New Roman"/>
          <w:sz w:val="28"/>
          <w:szCs w:val="28"/>
        </w:rPr>
        <w:t>я</w:t>
      </w:r>
      <w:r w:rsidR="00665B4E">
        <w:rPr>
          <w:rFonts w:ascii="Times New Roman" w:hAnsi="Times New Roman"/>
          <w:sz w:val="28"/>
          <w:szCs w:val="28"/>
        </w:rPr>
        <w:t xml:space="preserve"> субсиди</w:t>
      </w:r>
      <w:r w:rsidR="007269FD">
        <w:rPr>
          <w:rFonts w:ascii="Times New Roman" w:hAnsi="Times New Roman"/>
          <w:sz w:val="28"/>
          <w:szCs w:val="28"/>
        </w:rPr>
        <w:t>й</w:t>
      </w:r>
      <w:proofErr w:type="gramEnd"/>
      <w:r w:rsidR="00665B4E">
        <w:rPr>
          <w:rFonts w:ascii="Times New Roman" w:hAnsi="Times New Roman"/>
          <w:sz w:val="28"/>
          <w:szCs w:val="28"/>
        </w:rPr>
        <w:t>;</w:t>
      </w:r>
    </w:p>
    <w:p w:rsidR="00665B4E" w:rsidRDefault="00321D27" w:rsidP="00665B4E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B76908">
        <w:rPr>
          <w:rFonts w:ascii="Times New Roman" w:hAnsi="Times New Roman"/>
          <w:sz w:val="28"/>
          <w:szCs w:val="28"/>
        </w:rPr>
        <w:t xml:space="preserve">) </w:t>
      </w:r>
      <w:r w:rsidR="00665B4E">
        <w:rPr>
          <w:rFonts w:ascii="Times New Roman" w:hAnsi="Times New Roman"/>
          <w:sz w:val="28"/>
          <w:szCs w:val="28"/>
        </w:rPr>
        <w:t>значение показателя результативности предоставления субсиди</w:t>
      </w:r>
      <w:r w:rsidR="007269FD">
        <w:rPr>
          <w:rFonts w:ascii="Times New Roman" w:hAnsi="Times New Roman"/>
          <w:sz w:val="28"/>
          <w:szCs w:val="28"/>
        </w:rPr>
        <w:t>й</w:t>
      </w:r>
      <w:r w:rsidR="00665B4E">
        <w:rPr>
          <w:rFonts w:ascii="Times New Roman" w:hAnsi="Times New Roman"/>
          <w:sz w:val="28"/>
          <w:szCs w:val="28"/>
        </w:rPr>
        <w:t>;</w:t>
      </w:r>
    </w:p>
    <w:p w:rsidR="00665B4E" w:rsidRDefault="00321D27" w:rsidP="00665B4E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B76908">
        <w:rPr>
          <w:rFonts w:ascii="Times New Roman" w:hAnsi="Times New Roman"/>
          <w:sz w:val="28"/>
          <w:szCs w:val="28"/>
        </w:rPr>
        <w:t xml:space="preserve">) </w:t>
      </w:r>
      <w:r w:rsidR="00665B4E">
        <w:rPr>
          <w:rFonts w:ascii="Times New Roman" w:hAnsi="Times New Roman"/>
          <w:sz w:val="28"/>
          <w:szCs w:val="28"/>
        </w:rPr>
        <w:t xml:space="preserve">сроки, порядок и форма представления отчетности об осуществлении расходов бюджета субъекта Российской Федерации на исполнение расходного обязательства, источником софинансирования которого является субсидия, и о достижении </w:t>
      </w:r>
      <w:proofErr w:type="gramStart"/>
      <w:r w:rsidR="00665B4E">
        <w:rPr>
          <w:rFonts w:ascii="Times New Roman" w:hAnsi="Times New Roman"/>
          <w:sz w:val="28"/>
          <w:szCs w:val="28"/>
        </w:rPr>
        <w:t>значения показателя результативности предоставления субсиди</w:t>
      </w:r>
      <w:r w:rsidR="007269FD">
        <w:rPr>
          <w:rFonts w:ascii="Times New Roman" w:hAnsi="Times New Roman"/>
          <w:sz w:val="28"/>
          <w:szCs w:val="28"/>
        </w:rPr>
        <w:t>й</w:t>
      </w:r>
      <w:proofErr w:type="gramEnd"/>
      <w:r w:rsidR="00665B4E">
        <w:rPr>
          <w:rFonts w:ascii="Times New Roman" w:hAnsi="Times New Roman"/>
          <w:sz w:val="28"/>
          <w:szCs w:val="28"/>
        </w:rPr>
        <w:t>;</w:t>
      </w:r>
    </w:p>
    <w:p w:rsidR="00665B4E" w:rsidRDefault="00321D27" w:rsidP="00665B4E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B76908">
        <w:rPr>
          <w:rFonts w:ascii="Times New Roman" w:hAnsi="Times New Roman"/>
          <w:sz w:val="28"/>
          <w:szCs w:val="28"/>
        </w:rPr>
        <w:t xml:space="preserve">) </w:t>
      </w:r>
      <w:r w:rsidR="00665B4E">
        <w:rPr>
          <w:rFonts w:ascii="Times New Roman" w:hAnsi="Times New Roman"/>
          <w:sz w:val="28"/>
          <w:szCs w:val="28"/>
        </w:rPr>
        <w:t xml:space="preserve">последствия </w:t>
      </w:r>
      <w:proofErr w:type="spellStart"/>
      <w:r w:rsidR="00665B4E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665B4E">
        <w:rPr>
          <w:rFonts w:ascii="Times New Roman" w:hAnsi="Times New Roman"/>
          <w:sz w:val="28"/>
          <w:szCs w:val="28"/>
        </w:rPr>
        <w:t xml:space="preserve"> высшим </w:t>
      </w:r>
      <w:r w:rsidR="007269FD">
        <w:rPr>
          <w:rFonts w:ascii="Times New Roman" w:hAnsi="Times New Roman"/>
          <w:sz w:val="28"/>
          <w:szCs w:val="28"/>
        </w:rPr>
        <w:t xml:space="preserve">исполнительным </w:t>
      </w:r>
      <w:r w:rsidR="00665B4E">
        <w:rPr>
          <w:rFonts w:ascii="Times New Roman" w:hAnsi="Times New Roman"/>
          <w:sz w:val="28"/>
          <w:szCs w:val="28"/>
        </w:rPr>
        <w:t xml:space="preserve">органом </w:t>
      </w:r>
      <w:r w:rsidR="007269FD">
        <w:rPr>
          <w:rFonts w:ascii="Times New Roman" w:hAnsi="Times New Roman"/>
          <w:sz w:val="28"/>
          <w:szCs w:val="28"/>
        </w:rPr>
        <w:t xml:space="preserve">государственной </w:t>
      </w:r>
      <w:proofErr w:type="gramStart"/>
      <w:r w:rsidR="00665B4E">
        <w:rPr>
          <w:rFonts w:ascii="Times New Roman" w:hAnsi="Times New Roman"/>
          <w:sz w:val="28"/>
          <w:szCs w:val="28"/>
        </w:rPr>
        <w:t>власти субъекта Российской Федерации установленного значения показателя результат</w:t>
      </w:r>
      <w:r w:rsidR="00A844A2">
        <w:rPr>
          <w:rFonts w:ascii="Times New Roman" w:hAnsi="Times New Roman"/>
          <w:sz w:val="28"/>
          <w:szCs w:val="28"/>
        </w:rPr>
        <w:t>ивности предоставления субсидии</w:t>
      </w:r>
      <w:proofErr w:type="gramEnd"/>
      <w:r w:rsidR="00A844A2">
        <w:rPr>
          <w:rFonts w:ascii="Times New Roman" w:hAnsi="Times New Roman"/>
          <w:sz w:val="28"/>
          <w:szCs w:val="28"/>
        </w:rPr>
        <w:t>;</w:t>
      </w:r>
    </w:p>
    <w:p w:rsidR="00952257" w:rsidRDefault="00321D27" w:rsidP="001167CA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B76908">
        <w:rPr>
          <w:rFonts w:ascii="Times New Roman" w:hAnsi="Times New Roman"/>
          <w:sz w:val="28"/>
          <w:szCs w:val="28"/>
        </w:rPr>
        <w:t xml:space="preserve">) </w:t>
      </w:r>
      <w:r w:rsidR="00952257" w:rsidRPr="00BD476E">
        <w:rPr>
          <w:rFonts w:ascii="Times New Roman" w:hAnsi="Times New Roman"/>
          <w:sz w:val="28"/>
          <w:szCs w:val="28"/>
        </w:rPr>
        <w:t xml:space="preserve">перечень специализированного транспорта и пассажирского автотранспорта </w:t>
      </w:r>
      <w:r w:rsidR="00952257" w:rsidRPr="00A844A2">
        <w:rPr>
          <w:rFonts w:ascii="Times New Roman" w:hAnsi="Times New Roman"/>
          <w:sz w:val="28"/>
          <w:szCs w:val="28"/>
        </w:rPr>
        <w:t xml:space="preserve">(с указанием </w:t>
      </w:r>
      <w:r w:rsidR="00A844A2" w:rsidRPr="00A844A2">
        <w:rPr>
          <w:rFonts w:ascii="Times New Roman" w:hAnsi="Times New Roman"/>
          <w:sz w:val="28"/>
          <w:szCs w:val="28"/>
        </w:rPr>
        <w:t>количества и технических характеристик</w:t>
      </w:r>
      <w:r w:rsidR="00952257" w:rsidRPr="00A844A2">
        <w:rPr>
          <w:rFonts w:ascii="Times New Roman" w:hAnsi="Times New Roman"/>
          <w:sz w:val="28"/>
          <w:szCs w:val="28"/>
        </w:rPr>
        <w:t xml:space="preserve"> транспортных средств),</w:t>
      </w:r>
      <w:r w:rsidR="00952257" w:rsidRPr="00BD476E">
        <w:rPr>
          <w:rFonts w:ascii="Times New Roman" w:hAnsi="Times New Roman"/>
          <w:sz w:val="28"/>
          <w:szCs w:val="28"/>
        </w:rPr>
        <w:t xml:space="preserve"> закупка которого осуществляется субъектом Российской Федерации с ис</w:t>
      </w:r>
      <w:r w:rsidR="00DB7D64">
        <w:rPr>
          <w:rFonts w:ascii="Times New Roman" w:hAnsi="Times New Roman"/>
          <w:sz w:val="28"/>
          <w:szCs w:val="28"/>
        </w:rPr>
        <w:t>пользованием субсидии;</w:t>
      </w:r>
    </w:p>
    <w:p w:rsidR="002A3D53" w:rsidRDefault="00321D27" w:rsidP="00987307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B76908">
        <w:rPr>
          <w:sz w:val="28"/>
          <w:szCs w:val="28"/>
        </w:rPr>
        <w:t xml:space="preserve">) </w:t>
      </w:r>
      <w:r w:rsidR="00DB7D64">
        <w:rPr>
          <w:sz w:val="28"/>
          <w:szCs w:val="28"/>
        </w:rPr>
        <w:t xml:space="preserve">обязательство субъекта Российской Федерации об использовании </w:t>
      </w:r>
      <w:r w:rsidR="003A01DE">
        <w:rPr>
          <w:sz w:val="28"/>
          <w:szCs w:val="28"/>
        </w:rPr>
        <w:t xml:space="preserve">закупаемого </w:t>
      </w:r>
      <w:r w:rsidR="00DB7D64" w:rsidRPr="00BD476E">
        <w:rPr>
          <w:sz w:val="28"/>
          <w:szCs w:val="28"/>
        </w:rPr>
        <w:t>специализированного транспорта и пассажирского автотранспорта</w:t>
      </w:r>
      <w:r w:rsidR="00DB7D64">
        <w:rPr>
          <w:sz w:val="28"/>
          <w:szCs w:val="28"/>
        </w:rPr>
        <w:t xml:space="preserve"> </w:t>
      </w:r>
      <w:r w:rsidR="00C37159">
        <w:rPr>
          <w:sz w:val="28"/>
          <w:szCs w:val="28"/>
        </w:rPr>
        <w:t xml:space="preserve">для </w:t>
      </w:r>
      <w:r w:rsidR="00DF08F9" w:rsidRPr="00C37159">
        <w:rPr>
          <w:color w:val="000000"/>
          <w:sz w:val="28"/>
          <w:szCs w:val="28"/>
        </w:rPr>
        <w:t>обслуживани</w:t>
      </w:r>
      <w:r w:rsidR="00C37159" w:rsidRPr="00C37159">
        <w:rPr>
          <w:color w:val="000000"/>
          <w:sz w:val="28"/>
          <w:szCs w:val="28"/>
        </w:rPr>
        <w:t>я</w:t>
      </w:r>
      <w:r w:rsidR="0079523D" w:rsidRPr="00C37159">
        <w:rPr>
          <w:color w:val="000000"/>
          <w:sz w:val="28"/>
          <w:szCs w:val="28"/>
        </w:rPr>
        <w:t xml:space="preserve"> пассажиров </w:t>
      </w:r>
      <w:r w:rsidR="00266A50" w:rsidRPr="00C37159">
        <w:rPr>
          <w:sz w:val="28"/>
        </w:rPr>
        <w:t xml:space="preserve">в период проведения </w:t>
      </w:r>
      <w:r w:rsidR="00266A50" w:rsidRPr="00C37159">
        <w:rPr>
          <w:sz w:val="28"/>
          <w:lang w:val="en-US"/>
        </w:rPr>
        <w:t>XXII</w:t>
      </w:r>
      <w:r w:rsidR="00266A50" w:rsidRPr="00C37159">
        <w:rPr>
          <w:sz w:val="28"/>
        </w:rPr>
        <w:t xml:space="preserve"> Олимпийских зимних игр и </w:t>
      </w:r>
      <w:r w:rsidR="00266A50" w:rsidRPr="00C37159">
        <w:rPr>
          <w:sz w:val="28"/>
          <w:lang w:val="en-US"/>
        </w:rPr>
        <w:t>XI</w:t>
      </w:r>
      <w:r w:rsidR="00266A50" w:rsidRPr="00C37159">
        <w:rPr>
          <w:sz w:val="28"/>
        </w:rPr>
        <w:t xml:space="preserve"> Паралимпийских зимних игр 2014 года в </w:t>
      </w:r>
      <w:r w:rsidR="003A01DE">
        <w:rPr>
          <w:sz w:val="28"/>
        </w:rPr>
        <w:br/>
      </w:r>
      <w:r w:rsidR="00266A50" w:rsidRPr="00C37159">
        <w:rPr>
          <w:sz w:val="28"/>
        </w:rPr>
        <w:t>г. Сочи</w:t>
      </w:r>
      <w:r w:rsidR="0079523D" w:rsidRPr="00C37159">
        <w:rPr>
          <w:color w:val="000000"/>
          <w:sz w:val="28"/>
          <w:szCs w:val="28"/>
        </w:rPr>
        <w:t xml:space="preserve"> </w:t>
      </w:r>
      <w:r w:rsidR="0079523D" w:rsidRPr="00C37159">
        <w:rPr>
          <w:color w:val="000000"/>
          <w:sz w:val="28"/>
        </w:rPr>
        <w:t xml:space="preserve">в соответствии с установленным Правительством Российской Федерации </w:t>
      </w:r>
      <w:r w:rsidR="00987307">
        <w:rPr>
          <w:color w:val="000000"/>
          <w:sz w:val="28"/>
        </w:rPr>
        <w:t xml:space="preserve">Правилами организации </w:t>
      </w:r>
      <w:r w:rsidR="0079523D" w:rsidRPr="00C37159">
        <w:rPr>
          <w:color w:val="000000"/>
          <w:sz w:val="28"/>
        </w:rPr>
        <w:t xml:space="preserve">перевозок пассажиров </w:t>
      </w:r>
      <w:r w:rsidR="00065BDA">
        <w:rPr>
          <w:color w:val="000000"/>
          <w:sz w:val="28"/>
        </w:rPr>
        <w:t xml:space="preserve">автомобильным и железнодорожным транспортом </w:t>
      </w:r>
      <w:r w:rsidR="0079523D" w:rsidRPr="00C37159">
        <w:rPr>
          <w:color w:val="000000"/>
          <w:sz w:val="28"/>
        </w:rPr>
        <w:t xml:space="preserve">в период организации и проведения </w:t>
      </w:r>
      <w:r w:rsidR="0079523D" w:rsidRPr="00C37159">
        <w:rPr>
          <w:bCs/>
          <w:sz w:val="28"/>
          <w:szCs w:val="28"/>
        </w:rPr>
        <w:t>XXII Олимпийских зимних игр и XI Паралимпийских</w:t>
      </w:r>
      <w:proofErr w:type="gramEnd"/>
      <w:r w:rsidR="0079523D" w:rsidRPr="00C37159">
        <w:rPr>
          <w:bCs/>
          <w:sz w:val="28"/>
          <w:szCs w:val="28"/>
        </w:rPr>
        <w:t xml:space="preserve"> зимних игр 2014 года в городе Сочи</w:t>
      </w:r>
      <w:r w:rsidR="002A3D53">
        <w:rPr>
          <w:sz w:val="28"/>
          <w:szCs w:val="28"/>
        </w:rPr>
        <w:t>;</w:t>
      </w:r>
    </w:p>
    <w:p w:rsidR="00987307" w:rsidRPr="00987307" w:rsidRDefault="002A3D53" w:rsidP="0098730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обязательство субъекта Российской Федерации об использовании закупаемого </w:t>
      </w:r>
      <w:r w:rsidRPr="00BD476E">
        <w:rPr>
          <w:sz w:val="28"/>
          <w:szCs w:val="28"/>
        </w:rPr>
        <w:t>специализированного транспорта и пассажирского автотранспорта</w:t>
      </w:r>
      <w:r>
        <w:rPr>
          <w:sz w:val="28"/>
          <w:szCs w:val="28"/>
        </w:rPr>
        <w:t xml:space="preserve"> для </w:t>
      </w:r>
      <w:r w:rsidRPr="00C37159">
        <w:rPr>
          <w:color w:val="000000"/>
          <w:sz w:val="28"/>
          <w:szCs w:val="28"/>
        </w:rPr>
        <w:t xml:space="preserve">обслуживания пассажиров </w:t>
      </w:r>
      <w:r w:rsidRPr="00C37159">
        <w:rPr>
          <w:sz w:val="28"/>
        </w:rPr>
        <w:t xml:space="preserve">в период проведения </w:t>
      </w:r>
      <w:r>
        <w:rPr>
          <w:sz w:val="28"/>
          <w:szCs w:val="28"/>
          <w:lang w:val="en-US"/>
        </w:rPr>
        <w:t>XXVII</w:t>
      </w:r>
      <w:r w:rsidRPr="00987307">
        <w:rPr>
          <w:sz w:val="28"/>
          <w:szCs w:val="28"/>
        </w:rPr>
        <w:t xml:space="preserve"> </w:t>
      </w:r>
      <w:r>
        <w:rPr>
          <w:sz w:val="28"/>
          <w:szCs w:val="28"/>
        </w:rPr>
        <w:t>Всемирной летней Универсиады 2013 года в г. Казани (предусматривается только в соглашении, заключаемой с Республикой Татарстан)</w:t>
      </w:r>
      <w:r w:rsidR="00987307">
        <w:rPr>
          <w:sz w:val="28"/>
          <w:szCs w:val="28"/>
        </w:rPr>
        <w:t>.</w:t>
      </w:r>
    </w:p>
    <w:p w:rsidR="00765E6E" w:rsidRDefault="00E1721F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C37159">
        <w:rPr>
          <w:rFonts w:ascii="Times New Roman" w:hAnsi="Times New Roman"/>
          <w:sz w:val="28"/>
        </w:rPr>
        <w:t>7</w:t>
      </w:r>
      <w:r w:rsidR="001167CA" w:rsidRPr="00C37159">
        <w:rPr>
          <w:rFonts w:ascii="Times New Roman" w:hAnsi="Times New Roman"/>
          <w:sz w:val="28"/>
        </w:rPr>
        <w:t xml:space="preserve">. </w:t>
      </w:r>
      <w:r w:rsidR="00BF7FBA" w:rsidRPr="00C37159">
        <w:rPr>
          <w:rFonts w:ascii="Times New Roman" w:hAnsi="Times New Roman"/>
          <w:sz w:val="28"/>
        </w:rPr>
        <w:t xml:space="preserve">Размер </w:t>
      </w:r>
      <w:r w:rsidR="00765E6E" w:rsidRPr="00C37159">
        <w:rPr>
          <w:rFonts w:ascii="Times New Roman" w:hAnsi="Times New Roman"/>
          <w:sz w:val="28"/>
        </w:rPr>
        <w:t>субсидии определяется с учетом затрат</w:t>
      </w:r>
      <w:r w:rsidR="0066124E" w:rsidRPr="00C37159">
        <w:rPr>
          <w:rFonts w:ascii="Times New Roman" w:hAnsi="Times New Roman"/>
          <w:sz w:val="28"/>
        </w:rPr>
        <w:t xml:space="preserve">, необходимых для </w:t>
      </w:r>
      <w:r w:rsidR="00FE306F" w:rsidRPr="00C37159">
        <w:rPr>
          <w:rFonts w:ascii="Times New Roman" w:hAnsi="Times New Roman"/>
          <w:sz w:val="28"/>
        </w:rPr>
        <w:t>приобретения специализированного транспорта и пассажирского автотранспорта</w:t>
      </w:r>
      <w:r w:rsidR="0066124E" w:rsidRPr="00C37159">
        <w:rPr>
          <w:rFonts w:ascii="Times New Roman" w:hAnsi="Times New Roman"/>
          <w:sz w:val="28"/>
        </w:rPr>
        <w:t xml:space="preserve"> в соответствии с перечнем </w:t>
      </w:r>
      <w:r w:rsidR="00FE306F" w:rsidRPr="00C37159">
        <w:rPr>
          <w:rFonts w:ascii="Times New Roman" w:hAnsi="Times New Roman"/>
          <w:sz w:val="28"/>
          <w:szCs w:val="28"/>
        </w:rPr>
        <w:t>специализированного транспорта и пассажирского автотранспорта</w:t>
      </w:r>
      <w:r w:rsidR="0066124E" w:rsidRPr="00C37159">
        <w:rPr>
          <w:rFonts w:ascii="Times New Roman" w:hAnsi="Times New Roman"/>
          <w:sz w:val="28"/>
        </w:rPr>
        <w:t>, согласованным с Министерством транспорта Российской Федерации.</w:t>
      </w:r>
      <w:r w:rsidR="0066124E">
        <w:rPr>
          <w:rFonts w:ascii="Times New Roman" w:hAnsi="Times New Roman"/>
          <w:sz w:val="28"/>
        </w:rPr>
        <w:t xml:space="preserve"> </w:t>
      </w:r>
    </w:p>
    <w:p w:rsidR="00BF7FBA" w:rsidRDefault="00E1721F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BF7FBA">
        <w:rPr>
          <w:rFonts w:ascii="Times New Roman" w:hAnsi="Times New Roman"/>
          <w:sz w:val="28"/>
        </w:rPr>
        <w:t xml:space="preserve">. Размер уровня софинансирования расходного обязательства субъекта Российской Федерации за счет субсидии </w:t>
      </w:r>
      <w:r w:rsidR="00DB143D">
        <w:rPr>
          <w:rFonts w:ascii="Times New Roman" w:hAnsi="Times New Roman"/>
          <w:sz w:val="28"/>
        </w:rPr>
        <w:t>(</w:t>
      </w:r>
      <w:r w:rsidR="00DB143D">
        <w:rPr>
          <w:rFonts w:ascii="Times New Roman" w:hAnsi="Times New Roman"/>
          <w:sz w:val="28"/>
          <w:lang w:val="en-US"/>
        </w:rPr>
        <w:t>Y</w:t>
      </w:r>
      <w:r w:rsidR="00DB143D" w:rsidRPr="00001C9C">
        <w:rPr>
          <w:rFonts w:ascii="Times New Roman" w:hAnsi="Times New Roman"/>
          <w:sz w:val="28"/>
          <w:vertAlign w:val="subscript"/>
          <w:lang w:val="en-US"/>
        </w:rPr>
        <w:t>i</w:t>
      </w:r>
      <w:r w:rsidR="00DB143D" w:rsidRPr="00DB143D">
        <w:rPr>
          <w:rFonts w:ascii="Times New Roman" w:hAnsi="Times New Roman"/>
          <w:sz w:val="28"/>
        </w:rPr>
        <w:t>)</w:t>
      </w:r>
      <w:r w:rsidR="00DB143D">
        <w:rPr>
          <w:rFonts w:ascii="Times New Roman" w:hAnsi="Times New Roman"/>
          <w:sz w:val="28"/>
        </w:rPr>
        <w:t xml:space="preserve"> </w:t>
      </w:r>
      <w:r w:rsidR="00BF7FBA">
        <w:rPr>
          <w:rFonts w:ascii="Times New Roman" w:hAnsi="Times New Roman"/>
          <w:sz w:val="28"/>
        </w:rPr>
        <w:t>определяется по формуле:</w:t>
      </w:r>
    </w:p>
    <w:p w:rsidR="00BF7FBA" w:rsidRDefault="00BF7FBA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</w:p>
    <w:p w:rsidR="00BD10F0" w:rsidRDefault="00001C9C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Y</w:t>
      </w:r>
      <w:r w:rsidRPr="00001C9C">
        <w:rPr>
          <w:rFonts w:ascii="Times New Roman" w:hAnsi="Times New Roman"/>
          <w:sz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lang w:val="en-US"/>
        </w:rPr>
        <w:t xml:space="preserve">= </w:t>
      </w:r>
      <w:r w:rsidR="006E3854" w:rsidRPr="00A91A73">
        <w:rPr>
          <w:rFonts w:ascii="Times New Roman" w:hAnsi="Times New Roman"/>
          <w:sz w:val="28"/>
        </w:rPr>
        <w:t>0</w:t>
      </w:r>
      <w:proofErr w:type="gramStart"/>
      <w:r w:rsidR="006E3854" w:rsidRPr="00A91A73">
        <w:rPr>
          <w:rFonts w:ascii="Times New Roman" w:hAnsi="Times New Roman"/>
          <w:sz w:val="28"/>
        </w:rPr>
        <w:t>,</w:t>
      </w:r>
      <w:r w:rsidR="004409CF">
        <w:rPr>
          <w:rFonts w:ascii="Times New Roman" w:hAnsi="Times New Roman"/>
          <w:sz w:val="28"/>
        </w:rPr>
        <w:t>55</w:t>
      </w:r>
      <w:proofErr w:type="gramEnd"/>
      <w:r>
        <w:rPr>
          <w:rFonts w:ascii="Times New Roman" w:hAnsi="Times New Roman"/>
          <w:sz w:val="28"/>
          <w:lang w:val="en-US"/>
        </w:rPr>
        <w:t>/</w:t>
      </w:r>
      <w:r>
        <w:rPr>
          <w:rFonts w:ascii="Times New Roman" w:hAnsi="Times New Roman"/>
          <w:sz w:val="28"/>
        </w:rPr>
        <w:t>РБО</w:t>
      </w:r>
      <w:proofErr w:type="spellStart"/>
      <w:r w:rsidRPr="00001C9C">
        <w:rPr>
          <w:rFonts w:ascii="Times New Roman" w:hAnsi="Times New Roman"/>
          <w:sz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</w:rPr>
        <w:t>,</w:t>
      </w:r>
    </w:p>
    <w:p w:rsidR="00001C9C" w:rsidRDefault="00001C9C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</w:p>
    <w:p w:rsidR="00001C9C" w:rsidRDefault="00001C9C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 w:rsidR="00001C9C" w:rsidRDefault="004D4FE3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A91A73">
        <w:rPr>
          <w:rFonts w:ascii="Times New Roman" w:hAnsi="Times New Roman"/>
          <w:sz w:val="28"/>
        </w:rPr>
        <w:t>0,</w:t>
      </w:r>
      <w:r w:rsidR="004409CF">
        <w:rPr>
          <w:rFonts w:ascii="Times New Roman" w:hAnsi="Times New Roman"/>
          <w:sz w:val="28"/>
        </w:rPr>
        <w:t>55</w:t>
      </w:r>
      <w:r w:rsidR="00001C9C">
        <w:rPr>
          <w:rFonts w:ascii="Times New Roman" w:hAnsi="Times New Roman"/>
          <w:sz w:val="28"/>
        </w:rPr>
        <w:t xml:space="preserve"> - средний уровень софинансирования расходных обязательств субъектов Российской Федерации;</w:t>
      </w:r>
    </w:p>
    <w:p w:rsidR="00001C9C" w:rsidRDefault="00001C9C" w:rsidP="00BD10F0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РБО</w:t>
      </w:r>
      <w:proofErr w:type="gramStart"/>
      <w:r w:rsidRPr="00001C9C">
        <w:rPr>
          <w:rFonts w:ascii="Times New Roman" w:hAnsi="Times New Roman"/>
          <w:sz w:val="28"/>
          <w:vertAlign w:val="subscript"/>
          <w:lang w:val="en-US"/>
        </w:rPr>
        <w:t>i</w:t>
      </w:r>
      <w:proofErr w:type="gramEnd"/>
      <w:r>
        <w:rPr>
          <w:rFonts w:ascii="Times New Roman" w:hAnsi="Times New Roman"/>
          <w:sz w:val="28"/>
        </w:rPr>
        <w:t xml:space="preserve"> – уровень расчетной бюджетной обеспеченности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-го субъекта Российской Федерации на текущий финансовый год, рассчитанный в соответствии с методикой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</w:rPr>
          <w:t>2004 г</w:t>
        </w:r>
      </w:smartTag>
      <w:r>
        <w:rPr>
          <w:rFonts w:ascii="Times New Roman" w:hAnsi="Times New Roman"/>
          <w:sz w:val="28"/>
        </w:rPr>
        <w:t>. № 670.</w:t>
      </w:r>
    </w:p>
    <w:p w:rsidR="00E62B46" w:rsidRDefault="00001C9C" w:rsidP="00001C9C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E62B46" w:rsidRPr="002C2B89">
        <w:rPr>
          <w:rFonts w:ascii="Times New Roman" w:hAnsi="Times New Roman"/>
          <w:sz w:val="28"/>
        </w:rPr>
        <w:t>ровень софинансирования расходного обязательства субъекта Российской Федерации за сч</w:t>
      </w:r>
      <w:r w:rsidR="00E62B46">
        <w:rPr>
          <w:rFonts w:ascii="Times New Roman" w:hAnsi="Times New Roman"/>
          <w:sz w:val="28"/>
        </w:rPr>
        <w:t>ёт</w:t>
      </w:r>
      <w:r w:rsidR="00E62B46" w:rsidRPr="002C2B8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 w:rsidR="00E62B46" w:rsidRPr="002C2B89">
        <w:rPr>
          <w:rFonts w:ascii="Times New Roman" w:hAnsi="Times New Roman"/>
          <w:sz w:val="28"/>
        </w:rPr>
        <w:t>убсиди</w:t>
      </w:r>
      <w:r>
        <w:rPr>
          <w:rFonts w:ascii="Times New Roman" w:hAnsi="Times New Roman"/>
          <w:sz w:val="28"/>
        </w:rPr>
        <w:t>и</w:t>
      </w:r>
      <w:r w:rsidR="00E62B46">
        <w:rPr>
          <w:rFonts w:ascii="Times New Roman" w:hAnsi="Times New Roman"/>
          <w:sz w:val="28"/>
        </w:rPr>
        <w:t xml:space="preserve"> </w:t>
      </w:r>
      <w:r w:rsidR="00E62B46" w:rsidRPr="002C2B89">
        <w:rPr>
          <w:rFonts w:ascii="Times New Roman" w:hAnsi="Times New Roman"/>
          <w:sz w:val="28"/>
        </w:rPr>
        <w:t xml:space="preserve">не может быть установлен выше </w:t>
      </w:r>
      <w:r w:rsidR="00E62B46">
        <w:rPr>
          <w:rFonts w:ascii="Times New Roman" w:hAnsi="Times New Roman"/>
          <w:sz w:val="28"/>
        </w:rPr>
        <w:t>3</w:t>
      </w:r>
      <w:r w:rsidR="00E62B46" w:rsidRPr="002C2B89">
        <w:rPr>
          <w:rFonts w:ascii="Times New Roman" w:hAnsi="Times New Roman"/>
          <w:sz w:val="28"/>
        </w:rPr>
        <w:t xml:space="preserve">0 процентов </w:t>
      </w:r>
      <w:r>
        <w:rPr>
          <w:rFonts w:ascii="Times New Roman" w:hAnsi="Times New Roman"/>
          <w:sz w:val="28"/>
        </w:rPr>
        <w:t xml:space="preserve">и ниже </w:t>
      </w:r>
      <w:r w:rsidR="002A3D5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5 процентов </w:t>
      </w:r>
      <w:r w:rsidR="00E62B46" w:rsidRPr="002C2B89">
        <w:rPr>
          <w:rFonts w:ascii="Times New Roman" w:hAnsi="Times New Roman"/>
          <w:sz w:val="28"/>
        </w:rPr>
        <w:t>расходного обязательства</w:t>
      </w:r>
      <w:r w:rsidR="00E62B46">
        <w:rPr>
          <w:rFonts w:ascii="Times New Roman" w:hAnsi="Times New Roman"/>
          <w:sz w:val="28"/>
        </w:rPr>
        <w:t>.</w:t>
      </w:r>
    </w:p>
    <w:p w:rsidR="000A045C" w:rsidRPr="00203290" w:rsidRDefault="00E1721F" w:rsidP="00001C9C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0A045C" w:rsidRPr="00C31ED7">
        <w:rPr>
          <w:rFonts w:ascii="Times New Roman" w:hAnsi="Times New Roman"/>
          <w:sz w:val="28"/>
        </w:rPr>
        <w:t xml:space="preserve">. </w:t>
      </w:r>
      <w:proofErr w:type="gramStart"/>
      <w:r w:rsidR="00203290" w:rsidRPr="00C31ED7">
        <w:rPr>
          <w:rFonts w:ascii="Times New Roman" w:hAnsi="Times New Roman"/>
          <w:sz w:val="28"/>
          <w:szCs w:val="28"/>
        </w:rPr>
        <w:t>В случае если объем бюджетных ассигнований, предусмотренных в бюджете субъекта Российской Федерации на финансирование</w:t>
      </w:r>
      <w:r w:rsidR="00203290" w:rsidRPr="00203290">
        <w:rPr>
          <w:rFonts w:ascii="Times New Roman" w:hAnsi="Times New Roman"/>
          <w:sz w:val="28"/>
          <w:szCs w:val="28"/>
        </w:rPr>
        <w:t xml:space="preserve"> расходного обязательства субъекта Российской Федерации, не соответствует установленному уровню софинансирования из федерального бюджета, размер субсидии, предоставляемой бюджету субъекта Российской Федерации, подлежит сокращению до соответствующего уровня софинансирования, а высвобождающиеся средства перераспределяются Правительством Российской Федерации между бюджетами других субъектов Российской Федерации, имеющих право на получение субсиди</w:t>
      </w:r>
      <w:r w:rsidR="00212796">
        <w:rPr>
          <w:rFonts w:ascii="Times New Roman" w:hAnsi="Times New Roman"/>
          <w:sz w:val="28"/>
          <w:szCs w:val="28"/>
        </w:rPr>
        <w:t>й</w:t>
      </w:r>
      <w:r w:rsidR="00203290" w:rsidRPr="00203290">
        <w:rPr>
          <w:rFonts w:ascii="Times New Roman" w:hAnsi="Times New Roman"/>
          <w:sz w:val="28"/>
          <w:szCs w:val="28"/>
        </w:rPr>
        <w:t>, на основании</w:t>
      </w:r>
      <w:proofErr w:type="gramEnd"/>
      <w:r w:rsidR="00203290" w:rsidRPr="00203290">
        <w:rPr>
          <w:rFonts w:ascii="Times New Roman" w:hAnsi="Times New Roman"/>
          <w:sz w:val="28"/>
          <w:szCs w:val="28"/>
        </w:rPr>
        <w:t xml:space="preserve"> предложения Министерства транспорта Российской Федерации</w:t>
      </w:r>
      <w:r w:rsidR="00287B3E" w:rsidRPr="00203290">
        <w:rPr>
          <w:rFonts w:ascii="Times New Roman" w:hAnsi="Times New Roman"/>
          <w:sz w:val="28"/>
        </w:rPr>
        <w:t>.</w:t>
      </w:r>
    </w:p>
    <w:p w:rsidR="004D543E" w:rsidRDefault="004D543E" w:rsidP="00001C9C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B9048A">
        <w:rPr>
          <w:rFonts w:ascii="Times New Roman" w:hAnsi="Times New Roman"/>
          <w:sz w:val="28"/>
        </w:rPr>
        <w:t>1</w:t>
      </w:r>
      <w:r w:rsidR="00E1721F">
        <w:rPr>
          <w:rFonts w:ascii="Times New Roman" w:hAnsi="Times New Roman"/>
          <w:sz w:val="28"/>
        </w:rPr>
        <w:t>0</w:t>
      </w:r>
      <w:r w:rsidRPr="00B9048A">
        <w:rPr>
          <w:rFonts w:ascii="Times New Roman" w:hAnsi="Times New Roman"/>
          <w:sz w:val="28"/>
        </w:rPr>
        <w:t xml:space="preserve">. Оценка эффективности </w:t>
      </w:r>
      <w:r w:rsidR="001C7EDA">
        <w:rPr>
          <w:rFonts w:ascii="Times New Roman" w:hAnsi="Times New Roman"/>
          <w:sz w:val="28"/>
        </w:rPr>
        <w:t xml:space="preserve">использования субсидии </w:t>
      </w:r>
      <w:r>
        <w:rPr>
          <w:rFonts w:ascii="Times New Roman" w:hAnsi="Times New Roman"/>
          <w:sz w:val="28"/>
        </w:rPr>
        <w:t>осущ</w:t>
      </w:r>
      <w:r w:rsidR="009A75C9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</w:t>
      </w:r>
      <w:r w:rsidR="009A75C9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ляет</w:t>
      </w:r>
      <w:r w:rsidR="009A75C9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я Мин</w:t>
      </w:r>
      <w:r w:rsidR="003771CD">
        <w:rPr>
          <w:rFonts w:ascii="Times New Roman" w:hAnsi="Times New Roman"/>
          <w:sz w:val="28"/>
        </w:rPr>
        <w:t xml:space="preserve">истерством </w:t>
      </w:r>
      <w:r>
        <w:rPr>
          <w:rFonts w:ascii="Times New Roman" w:hAnsi="Times New Roman"/>
          <w:sz w:val="28"/>
        </w:rPr>
        <w:t xml:space="preserve">транспорта </w:t>
      </w:r>
      <w:r w:rsidR="009A75C9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оссийск</w:t>
      </w:r>
      <w:r w:rsidR="009A75C9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й Федерации исходя из степени достижения субъе</w:t>
      </w:r>
      <w:r w:rsidR="003771CD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том Российск</w:t>
      </w:r>
      <w:r w:rsidR="003771CD"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Федерации </w:t>
      </w:r>
      <w:proofErr w:type="gramStart"/>
      <w:r>
        <w:rPr>
          <w:rFonts w:ascii="Times New Roman" w:hAnsi="Times New Roman"/>
          <w:sz w:val="28"/>
        </w:rPr>
        <w:t>значени</w:t>
      </w:r>
      <w:r w:rsidR="001C7EDA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 w:rsidR="003771CD"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каз</w:t>
      </w:r>
      <w:r w:rsidR="003771CD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</w:t>
      </w:r>
      <w:r w:rsidR="003771CD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</w:t>
      </w:r>
      <w:r w:rsidR="001C7EDA"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результати</w:t>
      </w:r>
      <w:r w:rsidR="003771CD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но</w:t>
      </w:r>
      <w:r w:rsidR="003771CD">
        <w:rPr>
          <w:rFonts w:ascii="Times New Roman" w:hAnsi="Times New Roman"/>
          <w:sz w:val="28"/>
        </w:rPr>
        <w:t>с</w:t>
      </w:r>
      <w:r w:rsidR="001C7EDA">
        <w:rPr>
          <w:rFonts w:ascii="Times New Roman" w:hAnsi="Times New Roman"/>
          <w:sz w:val="28"/>
        </w:rPr>
        <w:t>ти предоставления субсидии</w:t>
      </w:r>
      <w:proofErr w:type="gramEnd"/>
      <w:r w:rsidR="001C7EDA">
        <w:rPr>
          <w:rFonts w:ascii="Times New Roman" w:hAnsi="Times New Roman"/>
          <w:sz w:val="28"/>
        </w:rPr>
        <w:t xml:space="preserve"> согласно приложению</w:t>
      </w:r>
      <w:r>
        <w:rPr>
          <w:rFonts w:ascii="Times New Roman" w:hAnsi="Times New Roman"/>
          <w:sz w:val="28"/>
        </w:rPr>
        <w:t>.</w:t>
      </w:r>
    </w:p>
    <w:p w:rsidR="00E62B46" w:rsidRDefault="00117245" w:rsidP="000A045C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1721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 w:rsidR="00E62B46" w:rsidRPr="0065484C">
        <w:rPr>
          <w:rFonts w:ascii="Times New Roman" w:hAnsi="Times New Roman"/>
          <w:sz w:val="28"/>
        </w:rPr>
        <w:t xml:space="preserve">Перечисление </w:t>
      </w:r>
      <w:r>
        <w:rPr>
          <w:rFonts w:ascii="Times New Roman" w:hAnsi="Times New Roman"/>
          <w:sz w:val="28"/>
        </w:rPr>
        <w:t>с</w:t>
      </w:r>
      <w:r w:rsidR="00E62B46" w:rsidRPr="0065484C">
        <w:rPr>
          <w:rFonts w:ascii="Times New Roman" w:hAnsi="Times New Roman"/>
          <w:sz w:val="28"/>
        </w:rPr>
        <w:t xml:space="preserve">убсидий осуществляется </w:t>
      </w:r>
      <w:r>
        <w:rPr>
          <w:rFonts w:ascii="Times New Roman" w:hAnsi="Times New Roman"/>
          <w:sz w:val="28"/>
        </w:rPr>
        <w:t xml:space="preserve">в установленном порядке </w:t>
      </w:r>
      <w:r w:rsidR="00E62B46" w:rsidRPr="0065484C">
        <w:rPr>
          <w:rFonts w:ascii="Times New Roman" w:hAnsi="Times New Roman"/>
          <w:sz w:val="28"/>
        </w:rPr>
        <w:t>на счета территориальны</w:t>
      </w:r>
      <w:r>
        <w:rPr>
          <w:rFonts w:ascii="Times New Roman" w:hAnsi="Times New Roman"/>
          <w:sz w:val="28"/>
        </w:rPr>
        <w:t>х</w:t>
      </w:r>
      <w:r w:rsidR="00E62B46" w:rsidRPr="0065484C">
        <w:rPr>
          <w:rFonts w:ascii="Times New Roman" w:hAnsi="Times New Roman"/>
          <w:sz w:val="28"/>
        </w:rPr>
        <w:t xml:space="preserve"> орган</w:t>
      </w:r>
      <w:r>
        <w:rPr>
          <w:rFonts w:ascii="Times New Roman" w:hAnsi="Times New Roman"/>
          <w:sz w:val="28"/>
        </w:rPr>
        <w:t>ов</w:t>
      </w:r>
      <w:r w:rsidR="00E62B46" w:rsidRPr="0065484C">
        <w:rPr>
          <w:rFonts w:ascii="Times New Roman" w:hAnsi="Times New Roman"/>
          <w:sz w:val="28"/>
        </w:rPr>
        <w:t xml:space="preserve"> Федерального казначейства</w:t>
      </w:r>
      <w:r>
        <w:rPr>
          <w:rFonts w:ascii="Times New Roman" w:hAnsi="Times New Roman"/>
          <w:sz w:val="28"/>
        </w:rPr>
        <w:t>, открытые</w:t>
      </w:r>
      <w:r w:rsidR="00E62B46" w:rsidRPr="0065484C">
        <w:rPr>
          <w:rFonts w:ascii="Times New Roman" w:hAnsi="Times New Roman"/>
          <w:sz w:val="28"/>
        </w:rPr>
        <w:t xml:space="preserve"> для уч</w:t>
      </w:r>
      <w:r w:rsidR="00E62B46">
        <w:rPr>
          <w:rFonts w:ascii="Times New Roman" w:hAnsi="Times New Roman"/>
          <w:sz w:val="28"/>
        </w:rPr>
        <w:t>ё</w:t>
      </w:r>
      <w:r w:rsidR="00E62B46" w:rsidRPr="0065484C">
        <w:rPr>
          <w:rFonts w:ascii="Times New Roman" w:hAnsi="Times New Roman"/>
          <w:sz w:val="28"/>
        </w:rPr>
        <w:t>та поступлений и их распределения между бюджетами бюджетной системы Российской Федерации, для последующего перечисления в установленном порядке бюджет</w:t>
      </w:r>
      <w:r>
        <w:rPr>
          <w:rFonts w:ascii="Times New Roman" w:hAnsi="Times New Roman"/>
          <w:sz w:val="28"/>
        </w:rPr>
        <w:t>ам</w:t>
      </w:r>
      <w:r w:rsidR="00E62B46" w:rsidRPr="0065484C">
        <w:rPr>
          <w:rFonts w:ascii="Times New Roman" w:hAnsi="Times New Roman"/>
          <w:sz w:val="28"/>
        </w:rPr>
        <w:t xml:space="preserve"> субъектов Российской Федерации</w:t>
      </w:r>
      <w:r w:rsidR="00E62B46" w:rsidRPr="00E10395">
        <w:rPr>
          <w:rFonts w:ascii="Times New Roman" w:hAnsi="Times New Roman"/>
          <w:sz w:val="28"/>
        </w:rPr>
        <w:t>.</w:t>
      </w:r>
    </w:p>
    <w:p w:rsidR="00604897" w:rsidRDefault="00604897" w:rsidP="000A045C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1721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В случае несоблюдения высшим исполнительным органом государственной </w:t>
      </w:r>
      <w:proofErr w:type="gramStart"/>
      <w:r>
        <w:rPr>
          <w:rFonts w:ascii="Times New Roman" w:hAnsi="Times New Roman"/>
          <w:sz w:val="28"/>
        </w:rPr>
        <w:t>власти субъекта Российской Федерации условий предоставления субсидии</w:t>
      </w:r>
      <w:proofErr w:type="gramEnd"/>
      <w:r>
        <w:rPr>
          <w:rFonts w:ascii="Times New Roman" w:hAnsi="Times New Roman"/>
          <w:sz w:val="28"/>
        </w:rPr>
        <w:t xml:space="preserve"> перечисление субсидии приостанавливается Министерством финансов Российской Федерации в установленном им порядке.</w:t>
      </w:r>
    </w:p>
    <w:p w:rsidR="00604897" w:rsidRDefault="00604897" w:rsidP="000A045C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 w:rsidR="00E1721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Министерство транспорта Российской Федерации учитывает информацию об объемах и о сроках предоставления субсидий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</w:p>
    <w:p w:rsidR="00ED252E" w:rsidRDefault="00ED252E" w:rsidP="000A045C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1721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Не использованный на 1 января текущего финансового года остаток субсидии подлежит возврату в федеральный бюджет уполномоченным органом госу</w:t>
      </w:r>
      <w:r w:rsidR="007D449A">
        <w:rPr>
          <w:rFonts w:ascii="Times New Roman" w:hAnsi="Times New Roman"/>
          <w:sz w:val="28"/>
        </w:rPr>
        <w:t>да</w:t>
      </w:r>
      <w:r>
        <w:rPr>
          <w:rFonts w:ascii="Times New Roman" w:hAnsi="Times New Roman"/>
          <w:sz w:val="28"/>
        </w:rPr>
        <w:t>рственной власти субъекта Российской Федерации, за которым в соот</w:t>
      </w:r>
      <w:r w:rsidR="007D449A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ет</w:t>
      </w:r>
      <w:r w:rsidR="007D449A"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вии с закон</w:t>
      </w:r>
      <w:r w:rsidR="007D449A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дательными и иными нор</w:t>
      </w:r>
      <w:r w:rsidR="007D449A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ативными правовыми ак</w:t>
      </w:r>
      <w:r w:rsidR="007D449A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ами за</w:t>
      </w:r>
      <w:r w:rsidR="007D449A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р</w:t>
      </w:r>
      <w:r w:rsidR="007D449A">
        <w:rPr>
          <w:rFonts w:ascii="Times New Roman" w:hAnsi="Times New Roman"/>
          <w:sz w:val="28"/>
        </w:rPr>
        <w:t>еп</w:t>
      </w:r>
      <w:r>
        <w:rPr>
          <w:rFonts w:ascii="Times New Roman" w:hAnsi="Times New Roman"/>
          <w:sz w:val="28"/>
        </w:rPr>
        <w:t xml:space="preserve">лены источники доходов бюджета субъекта </w:t>
      </w:r>
      <w:r w:rsidR="007D449A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оссийс</w:t>
      </w:r>
      <w:r w:rsidR="007D449A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ой Ф</w:t>
      </w:r>
      <w:r w:rsidR="007D449A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дерации по в</w:t>
      </w:r>
      <w:r w:rsidR="007D449A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з</w:t>
      </w:r>
      <w:r w:rsidR="007D449A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рату оста</w:t>
      </w:r>
      <w:r w:rsidR="007D449A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ков целевых сред</w:t>
      </w:r>
      <w:r w:rsidR="007D449A"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в, в соответс</w:t>
      </w:r>
      <w:r w:rsidR="007D449A">
        <w:rPr>
          <w:rFonts w:ascii="Times New Roman" w:hAnsi="Times New Roman"/>
          <w:sz w:val="28"/>
        </w:rPr>
        <w:t>тв</w:t>
      </w:r>
      <w:r>
        <w:rPr>
          <w:rFonts w:ascii="Times New Roman" w:hAnsi="Times New Roman"/>
          <w:sz w:val="28"/>
        </w:rPr>
        <w:t>ии с</w:t>
      </w:r>
      <w:r w:rsidR="007D44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</w:t>
      </w:r>
      <w:r w:rsidR="007D449A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аниями, установленными бюджетным зак</w:t>
      </w:r>
      <w:r w:rsidR="007D449A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</w:t>
      </w:r>
      <w:r w:rsidR="007D449A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</w:t>
      </w:r>
      <w:r w:rsidR="007D449A">
        <w:rPr>
          <w:rFonts w:ascii="Times New Roman" w:hAnsi="Times New Roman"/>
          <w:sz w:val="28"/>
        </w:rPr>
        <w:t>ат</w:t>
      </w:r>
      <w:r>
        <w:rPr>
          <w:rFonts w:ascii="Times New Roman" w:hAnsi="Times New Roman"/>
          <w:sz w:val="28"/>
        </w:rPr>
        <w:t>ель</w:t>
      </w:r>
      <w:r w:rsidR="007D449A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</w:t>
      </w:r>
      <w:r w:rsidR="007D449A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ом Российск</w:t>
      </w:r>
      <w:r w:rsidR="007D449A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й </w:t>
      </w:r>
      <w:r w:rsidR="007D449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</w:t>
      </w:r>
      <w:r w:rsidR="007D449A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рации.</w:t>
      </w:r>
      <w:proofErr w:type="gramEnd"/>
    </w:p>
    <w:p w:rsidR="005B3D86" w:rsidRDefault="005B3D86" w:rsidP="000A045C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неиспользованный остаток субсидий не перечислен в доход федерального бюджета, указанные средства подлежат взысканию в доход федерального бюджета в порядке, установленном Министерством финансов Российской Федерации.</w:t>
      </w:r>
    </w:p>
    <w:p w:rsidR="00A06DAF" w:rsidRDefault="00A06DAF" w:rsidP="00A06DAF">
      <w:pPr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5B3D86">
        <w:rPr>
          <w:sz w:val="28"/>
          <w:szCs w:val="28"/>
        </w:rPr>
        <w:t>В соответствии с решениями Министерства транспорта Российской Федерации о наличии потребности в не использованных на 1 января текущего финансового года межбюджетных трансфертах средства в объеме, не превышающем остатки межбюджетных трансфертов, могут быть возвращены в текущем финансовом году в бюджеты субъектов Российской Федерации для финансового обеспечения расходов, соответствующих целям предоставления межбюджетных трансфертов.</w:t>
      </w:r>
      <w:proofErr w:type="gramEnd"/>
    </w:p>
    <w:p w:rsidR="00ED252E" w:rsidRPr="0065484C" w:rsidRDefault="00ED252E" w:rsidP="000A045C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1721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 w:rsidR="00C627A7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случае нецелевого использования</w:t>
      </w:r>
      <w:r w:rsidR="00C627A7">
        <w:rPr>
          <w:rFonts w:ascii="Times New Roman" w:hAnsi="Times New Roman"/>
          <w:sz w:val="28"/>
        </w:rPr>
        <w:t xml:space="preserve"> субсидии она</w:t>
      </w:r>
      <w:r>
        <w:rPr>
          <w:rFonts w:ascii="Times New Roman" w:hAnsi="Times New Roman"/>
          <w:sz w:val="28"/>
        </w:rPr>
        <w:t xml:space="preserve"> подлежит взысканию в доход федерального бюджета в соответствии с бюджетным законодательством Российской Федерации.</w:t>
      </w:r>
    </w:p>
    <w:p w:rsidR="00EA23B2" w:rsidRDefault="00265BCB" w:rsidP="006A4B7A">
      <w:pPr>
        <w:pStyle w:val="a7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spacing w:val="60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="00E1721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proofErr w:type="gramStart"/>
      <w:r w:rsidR="00E62B46" w:rsidRPr="0065484C">
        <w:rPr>
          <w:rFonts w:ascii="Times New Roman" w:hAnsi="Times New Roman"/>
          <w:sz w:val="28"/>
        </w:rPr>
        <w:t>Контроль за</w:t>
      </w:r>
      <w:proofErr w:type="gramEnd"/>
      <w:r w:rsidR="00E62B46" w:rsidRPr="0065484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соблюдением субъектами Российской Федерации условий предоставления субсидий </w:t>
      </w:r>
      <w:r w:rsidR="00E62B46" w:rsidRPr="0065484C">
        <w:rPr>
          <w:rFonts w:ascii="Times New Roman" w:hAnsi="Times New Roman"/>
          <w:sz w:val="28"/>
        </w:rPr>
        <w:t>осуществля</w:t>
      </w:r>
      <w:r>
        <w:rPr>
          <w:rFonts w:ascii="Times New Roman" w:hAnsi="Times New Roman"/>
          <w:sz w:val="28"/>
        </w:rPr>
        <w:t>е</w:t>
      </w:r>
      <w:r w:rsidR="00E62B46" w:rsidRPr="0065484C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ся</w:t>
      </w:r>
      <w:r w:rsidR="00E62B46" w:rsidRPr="0065484C">
        <w:rPr>
          <w:rFonts w:ascii="Times New Roman" w:hAnsi="Times New Roman"/>
          <w:sz w:val="28"/>
        </w:rPr>
        <w:t xml:space="preserve"> Министерство</w:t>
      </w:r>
      <w:r>
        <w:rPr>
          <w:rFonts w:ascii="Times New Roman" w:hAnsi="Times New Roman"/>
          <w:sz w:val="28"/>
        </w:rPr>
        <w:t>м</w:t>
      </w:r>
      <w:r w:rsidR="00E62B46" w:rsidRPr="0065484C">
        <w:rPr>
          <w:rFonts w:ascii="Times New Roman" w:hAnsi="Times New Roman"/>
          <w:sz w:val="28"/>
        </w:rPr>
        <w:t xml:space="preserve"> </w:t>
      </w:r>
      <w:r w:rsidR="00E62B46">
        <w:rPr>
          <w:rFonts w:ascii="Times New Roman" w:hAnsi="Times New Roman"/>
          <w:sz w:val="28"/>
        </w:rPr>
        <w:t>транспорта</w:t>
      </w:r>
      <w:r w:rsidR="00E62B46" w:rsidRPr="0065484C">
        <w:rPr>
          <w:rFonts w:ascii="Times New Roman" w:hAnsi="Times New Roman"/>
          <w:sz w:val="28"/>
        </w:rPr>
        <w:t xml:space="preserve"> Российской Федерации и Федеральн</w:t>
      </w:r>
      <w:r>
        <w:rPr>
          <w:rFonts w:ascii="Times New Roman" w:hAnsi="Times New Roman"/>
          <w:sz w:val="28"/>
        </w:rPr>
        <w:t>ой</w:t>
      </w:r>
      <w:r w:rsidR="00E62B46" w:rsidRPr="0065484C">
        <w:rPr>
          <w:rFonts w:ascii="Times New Roman" w:hAnsi="Times New Roman"/>
          <w:sz w:val="28"/>
        </w:rPr>
        <w:t xml:space="preserve"> служб</w:t>
      </w:r>
      <w:r>
        <w:rPr>
          <w:rFonts w:ascii="Times New Roman" w:hAnsi="Times New Roman"/>
          <w:sz w:val="28"/>
        </w:rPr>
        <w:t>ой</w:t>
      </w:r>
      <w:r w:rsidR="00E62B46" w:rsidRPr="0065484C">
        <w:rPr>
          <w:rFonts w:ascii="Times New Roman" w:hAnsi="Times New Roman"/>
          <w:sz w:val="28"/>
        </w:rPr>
        <w:t xml:space="preserve"> финансово-бюджетного надзора.</w:t>
      </w:r>
    </w:p>
    <w:p w:rsidR="00864EDC" w:rsidRDefault="00864EDC" w:rsidP="00BE6354">
      <w:pPr>
        <w:ind w:firstLine="5220"/>
        <w:jc w:val="center"/>
        <w:rPr>
          <w:spacing w:val="60"/>
          <w:sz w:val="28"/>
          <w:szCs w:val="28"/>
        </w:rPr>
      </w:pPr>
    </w:p>
    <w:p w:rsidR="002255EA" w:rsidRDefault="002255EA" w:rsidP="00BE6354">
      <w:pPr>
        <w:ind w:firstLine="5220"/>
        <w:jc w:val="center"/>
        <w:rPr>
          <w:spacing w:val="60"/>
          <w:sz w:val="28"/>
          <w:szCs w:val="28"/>
        </w:rPr>
      </w:pPr>
    </w:p>
    <w:p w:rsidR="002255EA" w:rsidRDefault="002255EA" w:rsidP="00BE6354">
      <w:pPr>
        <w:ind w:firstLine="5220"/>
        <w:jc w:val="center"/>
        <w:rPr>
          <w:spacing w:val="60"/>
          <w:sz w:val="28"/>
          <w:szCs w:val="28"/>
        </w:rPr>
      </w:pPr>
    </w:p>
    <w:p w:rsidR="002255EA" w:rsidRDefault="002255EA" w:rsidP="00BE6354">
      <w:pPr>
        <w:ind w:firstLine="5220"/>
        <w:jc w:val="center"/>
        <w:rPr>
          <w:spacing w:val="60"/>
          <w:sz w:val="28"/>
          <w:szCs w:val="28"/>
        </w:rPr>
      </w:pPr>
    </w:p>
    <w:p w:rsidR="00CD460D" w:rsidRDefault="00CD460D" w:rsidP="00BE6354">
      <w:pPr>
        <w:ind w:firstLine="5220"/>
        <w:jc w:val="center"/>
        <w:rPr>
          <w:spacing w:val="60"/>
          <w:sz w:val="28"/>
          <w:szCs w:val="28"/>
        </w:rPr>
      </w:pPr>
    </w:p>
    <w:p w:rsidR="00CD460D" w:rsidRDefault="00CD460D" w:rsidP="00BE6354">
      <w:pPr>
        <w:ind w:firstLine="5220"/>
        <w:jc w:val="center"/>
        <w:rPr>
          <w:spacing w:val="60"/>
          <w:sz w:val="28"/>
          <w:szCs w:val="28"/>
        </w:rPr>
      </w:pPr>
    </w:p>
    <w:p w:rsidR="007558F2" w:rsidRDefault="007558F2" w:rsidP="00BE6354">
      <w:pPr>
        <w:ind w:firstLine="5220"/>
        <w:jc w:val="center"/>
        <w:rPr>
          <w:spacing w:val="60"/>
          <w:sz w:val="28"/>
          <w:szCs w:val="28"/>
        </w:rPr>
      </w:pPr>
    </w:p>
    <w:p w:rsidR="00C37159" w:rsidRDefault="00C37159" w:rsidP="00BE6354">
      <w:pPr>
        <w:ind w:firstLine="5220"/>
        <w:jc w:val="center"/>
        <w:rPr>
          <w:spacing w:val="60"/>
          <w:sz w:val="28"/>
          <w:szCs w:val="28"/>
        </w:rPr>
      </w:pPr>
    </w:p>
    <w:p w:rsidR="00C37159" w:rsidRDefault="00C37159" w:rsidP="00BE6354">
      <w:pPr>
        <w:ind w:firstLine="5220"/>
        <w:jc w:val="center"/>
        <w:rPr>
          <w:spacing w:val="60"/>
          <w:sz w:val="28"/>
          <w:szCs w:val="28"/>
        </w:rPr>
      </w:pPr>
    </w:p>
    <w:p w:rsidR="002A3D53" w:rsidRDefault="002A3D53" w:rsidP="000C6B29">
      <w:pPr>
        <w:ind w:left="5103" w:hanging="141"/>
        <w:jc w:val="right"/>
      </w:pPr>
    </w:p>
    <w:p w:rsidR="00CD460D" w:rsidRPr="000C6B29" w:rsidRDefault="000C6B29" w:rsidP="000C6B29">
      <w:pPr>
        <w:ind w:left="5103" w:hanging="141"/>
        <w:jc w:val="right"/>
      </w:pPr>
      <w:r w:rsidRPr="000C6B29">
        <w:lastRenderedPageBreak/>
        <w:t>Приложение</w:t>
      </w:r>
    </w:p>
    <w:p w:rsidR="000843BD" w:rsidRDefault="009C348C" w:rsidP="000C6B29">
      <w:pPr>
        <w:ind w:left="5103" w:hanging="141"/>
        <w:jc w:val="right"/>
      </w:pPr>
      <w:r>
        <w:t>к</w:t>
      </w:r>
      <w:r w:rsidR="000C6B29" w:rsidRPr="000C6B29">
        <w:t xml:space="preserve"> Правилам предоставления и распределения в 2012 году субсидий из федерального бюджета бюджетам Московской области</w:t>
      </w:r>
      <w:r w:rsidR="000843BD">
        <w:t>,</w:t>
      </w:r>
      <w:r w:rsidR="000C6B29" w:rsidRPr="000C6B29">
        <w:t xml:space="preserve"> </w:t>
      </w:r>
      <w:r>
        <w:br/>
      </w:r>
      <w:r w:rsidR="000C6B29" w:rsidRPr="000C6B29">
        <w:t xml:space="preserve">г. Санкт-Петербурга </w:t>
      </w:r>
      <w:r w:rsidR="000843BD">
        <w:t xml:space="preserve"> и </w:t>
      </w:r>
    </w:p>
    <w:p w:rsidR="000C6B29" w:rsidRPr="000C6B29" w:rsidRDefault="000843BD" w:rsidP="000C6B29">
      <w:pPr>
        <w:ind w:left="5103" w:hanging="141"/>
        <w:jc w:val="right"/>
      </w:pPr>
      <w:r>
        <w:t xml:space="preserve">Республики Татарстан </w:t>
      </w:r>
      <w:r w:rsidR="000C6B29" w:rsidRPr="000C6B29">
        <w:t xml:space="preserve">на приобретение специализированного транспорта и пассажирского автотранспорта для обслуживания пассажиров в период проведения </w:t>
      </w:r>
      <w:r w:rsidR="000C6B29" w:rsidRPr="000C6B29">
        <w:rPr>
          <w:lang w:val="en-US"/>
        </w:rPr>
        <w:t>XXII</w:t>
      </w:r>
      <w:r w:rsidR="000C6B29" w:rsidRPr="000C6B29">
        <w:t xml:space="preserve"> Олимпийских зимних игр и </w:t>
      </w:r>
      <w:r w:rsidR="000C6B29" w:rsidRPr="000C6B29">
        <w:rPr>
          <w:lang w:val="en-US"/>
        </w:rPr>
        <w:t>XI</w:t>
      </w:r>
      <w:r w:rsidR="000C6B29" w:rsidRPr="000C6B29">
        <w:t xml:space="preserve"> Паралимпийских зимних игр 2014 года в г. Сочи</w:t>
      </w:r>
      <w:r>
        <w:t xml:space="preserve"> и </w:t>
      </w:r>
      <w:r w:rsidRPr="000843BD">
        <w:rPr>
          <w:lang w:val="en-US"/>
        </w:rPr>
        <w:t>XXVII</w:t>
      </w:r>
      <w:r w:rsidRPr="000843BD">
        <w:t xml:space="preserve"> Всемирной летней Универсиады 2013 года в г. Казани</w:t>
      </w:r>
    </w:p>
    <w:p w:rsidR="00CD460D" w:rsidRPr="000C6B29" w:rsidRDefault="00CD460D" w:rsidP="000C6B29">
      <w:pPr>
        <w:ind w:left="5103" w:hanging="141"/>
        <w:jc w:val="right"/>
      </w:pPr>
    </w:p>
    <w:p w:rsidR="00CD460D" w:rsidRDefault="00CD460D" w:rsidP="00BE6354">
      <w:pPr>
        <w:ind w:firstLine="5220"/>
        <w:jc w:val="center"/>
        <w:rPr>
          <w:spacing w:val="60"/>
          <w:sz w:val="28"/>
          <w:szCs w:val="28"/>
        </w:rPr>
      </w:pPr>
    </w:p>
    <w:p w:rsidR="00CD460D" w:rsidRDefault="00CD460D" w:rsidP="00BE6354">
      <w:pPr>
        <w:ind w:firstLine="5220"/>
        <w:jc w:val="center"/>
        <w:rPr>
          <w:spacing w:val="60"/>
          <w:sz w:val="28"/>
          <w:szCs w:val="28"/>
        </w:rPr>
      </w:pPr>
    </w:p>
    <w:p w:rsidR="00CD460D" w:rsidRDefault="009C348C" w:rsidP="009C348C">
      <w:pPr>
        <w:jc w:val="center"/>
        <w:rPr>
          <w:b/>
          <w:sz w:val="28"/>
          <w:szCs w:val="28"/>
        </w:rPr>
      </w:pPr>
      <w:r w:rsidRPr="009C348C">
        <w:rPr>
          <w:b/>
          <w:sz w:val="28"/>
          <w:szCs w:val="28"/>
        </w:rPr>
        <w:t>Значения показателя результативности предоставления субсидии</w:t>
      </w:r>
    </w:p>
    <w:p w:rsidR="009C348C" w:rsidRDefault="009C348C" w:rsidP="009C348C">
      <w:pPr>
        <w:jc w:val="center"/>
        <w:rPr>
          <w:b/>
          <w:sz w:val="28"/>
          <w:szCs w:val="28"/>
        </w:rPr>
      </w:pPr>
    </w:p>
    <w:p w:rsidR="009C348C" w:rsidRDefault="009C348C" w:rsidP="009C348C">
      <w:pPr>
        <w:jc w:val="center"/>
        <w:rPr>
          <w:b/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977"/>
        <w:gridCol w:w="2693"/>
      </w:tblGrid>
      <w:tr w:rsidR="00A92E84" w:rsidRPr="008031AD" w:rsidTr="008031AD">
        <w:tc>
          <w:tcPr>
            <w:tcW w:w="3510" w:type="dxa"/>
            <w:vMerge w:val="restart"/>
          </w:tcPr>
          <w:p w:rsidR="00A92E84" w:rsidRPr="008031AD" w:rsidRDefault="00A92E84" w:rsidP="008031AD">
            <w:pPr>
              <w:jc w:val="center"/>
              <w:rPr>
                <w:b/>
                <w:sz w:val="28"/>
                <w:szCs w:val="28"/>
              </w:rPr>
            </w:pPr>
            <w:r w:rsidRPr="008031AD">
              <w:rPr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670" w:type="dxa"/>
            <w:gridSpan w:val="2"/>
          </w:tcPr>
          <w:p w:rsidR="00A92E84" w:rsidRPr="008031AD" w:rsidRDefault="00A92E84" w:rsidP="008031AD">
            <w:pPr>
              <w:jc w:val="center"/>
              <w:rPr>
                <w:sz w:val="28"/>
                <w:szCs w:val="28"/>
              </w:rPr>
            </w:pPr>
            <w:r w:rsidRPr="008031AD">
              <w:rPr>
                <w:sz w:val="28"/>
                <w:szCs w:val="28"/>
              </w:rPr>
              <w:t>Показатели результативности предоставления субсидии</w:t>
            </w:r>
          </w:p>
        </w:tc>
      </w:tr>
      <w:tr w:rsidR="00A92E84" w:rsidRPr="008031AD" w:rsidTr="008031AD">
        <w:tc>
          <w:tcPr>
            <w:tcW w:w="3510" w:type="dxa"/>
            <w:vMerge/>
          </w:tcPr>
          <w:p w:rsidR="00A92E84" w:rsidRPr="008031AD" w:rsidRDefault="00A92E84" w:rsidP="00803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92E84" w:rsidRPr="008031AD" w:rsidRDefault="00A92E84" w:rsidP="008031AD">
            <w:pPr>
              <w:jc w:val="center"/>
              <w:rPr>
                <w:b/>
                <w:sz w:val="28"/>
                <w:szCs w:val="28"/>
              </w:rPr>
            </w:pPr>
            <w:r w:rsidRPr="008031AD">
              <w:rPr>
                <w:sz w:val="28"/>
              </w:rPr>
              <w:t xml:space="preserve">количество приобретенного специализированного транспорта для обслуживания пассажиров в период проведения </w:t>
            </w:r>
            <w:r w:rsidRPr="008031AD">
              <w:rPr>
                <w:sz w:val="28"/>
                <w:lang w:val="en-US"/>
              </w:rPr>
              <w:t>XXII</w:t>
            </w:r>
            <w:r w:rsidRPr="008031AD">
              <w:rPr>
                <w:sz w:val="28"/>
              </w:rPr>
              <w:t xml:space="preserve"> Олимпийских зимних игр и </w:t>
            </w:r>
            <w:r w:rsidRPr="008031AD">
              <w:rPr>
                <w:sz w:val="28"/>
                <w:lang w:val="en-US"/>
              </w:rPr>
              <w:t>XI</w:t>
            </w:r>
            <w:r w:rsidRPr="008031AD">
              <w:rPr>
                <w:sz w:val="28"/>
              </w:rPr>
              <w:t xml:space="preserve"> Паралимпийских зимних игр 2014 года в г. Сочи</w:t>
            </w:r>
            <w:r w:rsidR="00C37159" w:rsidRPr="008031AD">
              <w:rPr>
                <w:sz w:val="28"/>
              </w:rPr>
              <w:t>, ед.</w:t>
            </w:r>
          </w:p>
        </w:tc>
        <w:tc>
          <w:tcPr>
            <w:tcW w:w="2693" w:type="dxa"/>
          </w:tcPr>
          <w:p w:rsidR="00A92E84" w:rsidRPr="008031AD" w:rsidRDefault="00A92E84" w:rsidP="008031AD">
            <w:pPr>
              <w:jc w:val="center"/>
              <w:rPr>
                <w:b/>
                <w:sz w:val="28"/>
                <w:szCs w:val="28"/>
              </w:rPr>
            </w:pPr>
            <w:r w:rsidRPr="008031AD">
              <w:rPr>
                <w:sz w:val="28"/>
              </w:rPr>
              <w:t xml:space="preserve">количество приобретенного пассажирского автотранспорта для обслуживания пассажиров в период проведения </w:t>
            </w:r>
            <w:r w:rsidRPr="008031AD">
              <w:rPr>
                <w:sz w:val="28"/>
                <w:lang w:val="en-US"/>
              </w:rPr>
              <w:t>XXII</w:t>
            </w:r>
            <w:r w:rsidRPr="008031AD">
              <w:rPr>
                <w:sz w:val="28"/>
              </w:rPr>
              <w:t xml:space="preserve"> Олимпийских зимних игр и </w:t>
            </w:r>
            <w:r w:rsidRPr="008031AD">
              <w:rPr>
                <w:sz w:val="28"/>
                <w:lang w:val="en-US"/>
              </w:rPr>
              <w:t>XI</w:t>
            </w:r>
            <w:r w:rsidRPr="008031AD">
              <w:rPr>
                <w:sz w:val="28"/>
              </w:rPr>
              <w:t xml:space="preserve"> Паралимпийских зимних игр 2014 года в г. Сочи</w:t>
            </w:r>
            <w:r w:rsidR="00C37159" w:rsidRPr="008031AD">
              <w:rPr>
                <w:sz w:val="28"/>
              </w:rPr>
              <w:t>, ед.</w:t>
            </w:r>
          </w:p>
        </w:tc>
      </w:tr>
      <w:tr w:rsidR="00A92E84" w:rsidRPr="008031AD" w:rsidTr="008031AD">
        <w:tc>
          <w:tcPr>
            <w:tcW w:w="3510" w:type="dxa"/>
          </w:tcPr>
          <w:p w:rsidR="00A92E84" w:rsidRPr="008031AD" w:rsidRDefault="00A92E84" w:rsidP="00A92E84">
            <w:pPr>
              <w:rPr>
                <w:b/>
                <w:sz w:val="28"/>
                <w:szCs w:val="28"/>
              </w:rPr>
            </w:pPr>
            <w:r w:rsidRPr="008031AD">
              <w:rPr>
                <w:sz w:val="28"/>
                <w:szCs w:val="28"/>
              </w:rPr>
              <w:t>Московская область</w:t>
            </w:r>
          </w:p>
        </w:tc>
        <w:tc>
          <w:tcPr>
            <w:tcW w:w="2977" w:type="dxa"/>
          </w:tcPr>
          <w:p w:rsidR="00A92E84" w:rsidRPr="008031AD" w:rsidRDefault="00A92E84" w:rsidP="008031AD">
            <w:pPr>
              <w:jc w:val="center"/>
              <w:rPr>
                <w:sz w:val="28"/>
                <w:szCs w:val="28"/>
              </w:rPr>
            </w:pPr>
            <w:r w:rsidRPr="008031AD">
              <w:rPr>
                <w:sz w:val="28"/>
                <w:szCs w:val="28"/>
              </w:rPr>
              <w:t>1</w:t>
            </w:r>
            <w:r w:rsidR="000843BD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92E84" w:rsidRPr="008031AD" w:rsidRDefault="000843BD" w:rsidP="00803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</w:tr>
      <w:tr w:rsidR="000843BD" w:rsidRPr="008031AD" w:rsidTr="008031AD">
        <w:tc>
          <w:tcPr>
            <w:tcW w:w="3510" w:type="dxa"/>
          </w:tcPr>
          <w:p w:rsidR="000843BD" w:rsidRPr="008031AD" w:rsidRDefault="000843BD" w:rsidP="006036CC">
            <w:pPr>
              <w:rPr>
                <w:b/>
                <w:sz w:val="28"/>
                <w:szCs w:val="28"/>
              </w:rPr>
            </w:pPr>
            <w:r w:rsidRPr="008031AD">
              <w:rPr>
                <w:sz w:val="28"/>
                <w:szCs w:val="28"/>
              </w:rPr>
              <w:t>Город Санкт-Петербург</w:t>
            </w:r>
          </w:p>
        </w:tc>
        <w:tc>
          <w:tcPr>
            <w:tcW w:w="2977" w:type="dxa"/>
          </w:tcPr>
          <w:p w:rsidR="000843BD" w:rsidRPr="008031AD" w:rsidRDefault="000843BD" w:rsidP="0060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843BD" w:rsidRPr="008031AD" w:rsidRDefault="000843BD" w:rsidP="006036CC">
            <w:pPr>
              <w:jc w:val="center"/>
              <w:rPr>
                <w:sz w:val="28"/>
                <w:szCs w:val="28"/>
              </w:rPr>
            </w:pPr>
            <w:r w:rsidRPr="008031A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</w:t>
            </w:r>
          </w:p>
        </w:tc>
      </w:tr>
      <w:tr w:rsidR="000843BD" w:rsidRPr="008031AD" w:rsidTr="008031AD">
        <w:tc>
          <w:tcPr>
            <w:tcW w:w="3510" w:type="dxa"/>
          </w:tcPr>
          <w:p w:rsidR="000843BD" w:rsidRPr="000843BD" w:rsidRDefault="000843BD" w:rsidP="00A92E84">
            <w:pPr>
              <w:rPr>
                <w:sz w:val="28"/>
                <w:szCs w:val="28"/>
              </w:rPr>
            </w:pPr>
            <w:r w:rsidRPr="000843BD">
              <w:rPr>
                <w:sz w:val="28"/>
                <w:szCs w:val="28"/>
              </w:rPr>
              <w:t>Республика Татарстан</w:t>
            </w:r>
          </w:p>
        </w:tc>
        <w:tc>
          <w:tcPr>
            <w:tcW w:w="2977" w:type="dxa"/>
          </w:tcPr>
          <w:p w:rsidR="000843BD" w:rsidRPr="008031AD" w:rsidRDefault="000843BD" w:rsidP="00803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0843BD" w:rsidRPr="008031AD" w:rsidRDefault="000843BD" w:rsidP="00803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</w:tbl>
    <w:p w:rsidR="009C348C" w:rsidRPr="009C348C" w:rsidRDefault="009C348C" w:rsidP="009C348C">
      <w:pPr>
        <w:jc w:val="center"/>
        <w:rPr>
          <w:b/>
          <w:sz w:val="28"/>
          <w:szCs w:val="28"/>
        </w:rPr>
      </w:pPr>
    </w:p>
    <w:p w:rsidR="00CD460D" w:rsidRDefault="00CD460D" w:rsidP="00BE6354">
      <w:pPr>
        <w:ind w:firstLine="5220"/>
        <w:jc w:val="center"/>
        <w:rPr>
          <w:spacing w:val="60"/>
          <w:sz w:val="28"/>
          <w:szCs w:val="28"/>
        </w:rPr>
      </w:pPr>
    </w:p>
    <w:p w:rsidR="00AC6C62" w:rsidRDefault="00AC6C62" w:rsidP="00BE6354">
      <w:pPr>
        <w:ind w:firstLine="5220"/>
        <w:jc w:val="center"/>
        <w:rPr>
          <w:spacing w:val="60"/>
          <w:sz w:val="28"/>
          <w:szCs w:val="28"/>
        </w:rPr>
      </w:pPr>
    </w:p>
    <w:p w:rsidR="00AC6C62" w:rsidRDefault="00AC6C62" w:rsidP="00BE6354">
      <w:pPr>
        <w:ind w:firstLine="5220"/>
        <w:jc w:val="center"/>
        <w:rPr>
          <w:spacing w:val="60"/>
          <w:sz w:val="28"/>
          <w:szCs w:val="28"/>
        </w:rPr>
      </w:pPr>
    </w:p>
    <w:p w:rsidR="000C6B29" w:rsidRDefault="000C6B29" w:rsidP="00BE6354">
      <w:pPr>
        <w:ind w:firstLine="5220"/>
        <w:jc w:val="center"/>
        <w:rPr>
          <w:spacing w:val="60"/>
          <w:sz w:val="28"/>
          <w:szCs w:val="28"/>
        </w:rPr>
      </w:pPr>
    </w:p>
    <w:p w:rsidR="000C6B29" w:rsidRDefault="000C6B29" w:rsidP="00BE6354">
      <w:pPr>
        <w:ind w:firstLine="5220"/>
        <w:jc w:val="center"/>
        <w:rPr>
          <w:spacing w:val="60"/>
          <w:sz w:val="28"/>
          <w:szCs w:val="28"/>
        </w:rPr>
      </w:pPr>
    </w:p>
    <w:p w:rsidR="00AC6C62" w:rsidRDefault="00AC6C62" w:rsidP="00BE6354">
      <w:pPr>
        <w:ind w:firstLine="5220"/>
        <w:jc w:val="center"/>
        <w:rPr>
          <w:spacing w:val="60"/>
          <w:sz w:val="28"/>
          <w:szCs w:val="28"/>
        </w:rPr>
      </w:pPr>
    </w:p>
    <w:p w:rsidR="00AC6C62" w:rsidRDefault="00AC6C62" w:rsidP="00BE6354">
      <w:pPr>
        <w:ind w:firstLine="5220"/>
        <w:jc w:val="center"/>
        <w:rPr>
          <w:spacing w:val="60"/>
          <w:sz w:val="28"/>
          <w:szCs w:val="28"/>
        </w:rPr>
      </w:pPr>
    </w:p>
    <w:p w:rsidR="00BE6354" w:rsidRPr="00432D58" w:rsidRDefault="00BE6354" w:rsidP="00BE6354">
      <w:pPr>
        <w:ind w:firstLine="5220"/>
        <w:jc w:val="center"/>
        <w:rPr>
          <w:spacing w:val="60"/>
          <w:sz w:val="28"/>
          <w:szCs w:val="28"/>
        </w:rPr>
      </w:pPr>
      <w:r w:rsidRPr="00432D58">
        <w:rPr>
          <w:spacing w:val="60"/>
          <w:sz w:val="28"/>
          <w:szCs w:val="28"/>
        </w:rPr>
        <w:lastRenderedPageBreak/>
        <w:t>УТВЕРЖДЕН</w:t>
      </w:r>
      <w:r>
        <w:rPr>
          <w:spacing w:val="60"/>
          <w:sz w:val="28"/>
          <w:szCs w:val="28"/>
        </w:rPr>
        <w:t>О</w:t>
      </w:r>
    </w:p>
    <w:p w:rsidR="00BE6354" w:rsidRPr="006C262E" w:rsidRDefault="00BE6354" w:rsidP="00BE6354">
      <w:pPr>
        <w:ind w:firstLine="52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6C262E">
        <w:rPr>
          <w:sz w:val="28"/>
          <w:szCs w:val="28"/>
        </w:rPr>
        <w:t>остановлением Правительства</w:t>
      </w:r>
    </w:p>
    <w:p w:rsidR="00BE6354" w:rsidRPr="006C262E" w:rsidRDefault="00BE6354" w:rsidP="00BE6354">
      <w:pPr>
        <w:ind w:firstLine="5220"/>
        <w:jc w:val="center"/>
        <w:rPr>
          <w:sz w:val="28"/>
          <w:szCs w:val="28"/>
        </w:rPr>
      </w:pPr>
      <w:r w:rsidRPr="006C262E">
        <w:rPr>
          <w:sz w:val="28"/>
          <w:szCs w:val="28"/>
        </w:rPr>
        <w:t>Российской Федерации</w:t>
      </w:r>
    </w:p>
    <w:p w:rsidR="00BE6354" w:rsidRPr="00F75443" w:rsidRDefault="00BE6354" w:rsidP="00BE6354">
      <w:pPr>
        <w:ind w:firstLine="5220"/>
        <w:jc w:val="center"/>
        <w:rPr>
          <w:sz w:val="28"/>
          <w:szCs w:val="28"/>
        </w:rPr>
      </w:pPr>
      <w:r w:rsidRPr="006C262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75443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C262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C262E">
        <w:rPr>
          <w:sz w:val="28"/>
          <w:szCs w:val="28"/>
        </w:rPr>
        <w:t>_____</w:t>
      </w:r>
      <w:r w:rsidRPr="00F75443">
        <w:rPr>
          <w:sz w:val="28"/>
          <w:szCs w:val="28"/>
        </w:rPr>
        <w:t>__</w:t>
      </w:r>
    </w:p>
    <w:p w:rsidR="00BE6354" w:rsidRPr="00C777AD" w:rsidRDefault="00BE6354" w:rsidP="00BE6354">
      <w:pPr>
        <w:tabs>
          <w:tab w:val="left" w:pos="8145"/>
        </w:tabs>
        <w:spacing w:before="140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Распределение</w:t>
      </w:r>
    </w:p>
    <w:p w:rsidR="00BE6354" w:rsidRPr="00360109" w:rsidRDefault="00360109" w:rsidP="000843BD">
      <w:pPr>
        <w:spacing w:after="720"/>
        <w:jc w:val="center"/>
        <w:rPr>
          <w:b/>
          <w:sz w:val="28"/>
          <w:szCs w:val="28"/>
        </w:rPr>
      </w:pPr>
      <w:r w:rsidRPr="00360109">
        <w:rPr>
          <w:b/>
          <w:sz w:val="28"/>
        </w:rPr>
        <w:t xml:space="preserve">в 2012 году субсидий из федерального бюджета бюджетам </w:t>
      </w:r>
      <w:r w:rsidR="00C14EFF" w:rsidRPr="005B76B3">
        <w:rPr>
          <w:b/>
          <w:sz w:val="28"/>
        </w:rPr>
        <w:t>Московской области</w:t>
      </w:r>
      <w:r w:rsidR="000843BD">
        <w:rPr>
          <w:b/>
          <w:sz w:val="28"/>
        </w:rPr>
        <w:t>,</w:t>
      </w:r>
      <w:r w:rsidR="00C14EFF" w:rsidRPr="005B76B3">
        <w:rPr>
          <w:b/>
          <w:sz w:val="28"/>
        </w:rPr>
        <w:t xml:space="preserve">  г. Санкт-Петербурга</w:t>
      </w:r>
      <w:r w:rsidRPr="00360109">
        <w:rPr>
          <w:b/>
          <w:sz w:val="28"/>
        </w:rPr>
        <w:t xml:space="preserve"> </w:t>
      </w:r>
      <w:r w:rsidR="000843BD">
        <w:rPr>
          <w:b/>
          <w:sz w:val="28"/>
        </w:rPr>
        <w:t xml:space="preserve">и Республики Татарстан </w:t>
      </w:r>
      <w:r w:rsidRPr="00360109">
        <w:rPr>
          <w:b/>
          <w:sz w:val="28"/>
        </w:rPr>
        <w:t xml:space="preserve">на приобретение специализированного транспорта и пассажирского автотранспорта для обслуживания пассажиров в период проведения </w:t>
      </w:r>
      <w:r w:rsidRPr="00360109">
        <w:rPr>
          <w:b/>
          <w:sz w:val="28"/>
          <w:lang w:val="en-US"/>
        </w:rPr>
        <w:t>XXII</w:t>
      </w:r>
      <w:r w:rsidRPr="00360109">
        <w:rPr>
          <w:b/>
          <w:sz w:val="28"/>
        </w:rPr>
        <w:t xml:space="preserve"> Олимпийских зимних игр и </w:t>
      </w:r>
      <w:r w:rsidRPr="00360109">
        <w:rPr>
          <w:b/>
          <w:sz w:val="28"/>
          <w:lang w:val="en-US"/>
        </w:rPr>
        <w:t>XI</w:t>
      </w:r>
      <w:r w:rsidRPr="00360109">
        <w:rPr>
          <w:b/>
          <w:sz w:val="28"/>
        </w:rPr>
        <w:t xml:space="preserve"> Паралимпийских зимних игр 2014 года в г. Сочи</w:t>
      </w:r>
      <w:r w:rsidR="000843BD">
        <w:rPr>
          <w:b/>
          <w:sz w:val="28"/>
        </w:rPr>
        <w:t xml:space="preserve"> </w:t>
      </w:r>
    </w:p>
    <w:p w:rsidR="00BE6354" w:rsidRPr="00AA75FB" w:rsidRDefault="00BE6354" w:rsidP="00BE6354">
      <w:pPr>
        <w:spacing w:after="120"/>
        <w:jc w:val="right"/>
        <w:rPr>
          <w:sz w:val="28"/>
          <w:szCs w:val="28"/>
        </w:rPr>
      </w:pPr>
      <w:r w:rsidRPr="00AA75FB">
        <w:rPr>
          <w:sz w:val="28"/>
          <w:szCs w:val="28"/>
        </w:rPr>
        <w:t>(</w:t>
      </w:r>
      <w:r>
        <w:rPr>
          <w:sz w:val="28"/>
          <w:szCs w:val="28"/>
        </w:rPr>
        <w:t>тыс</w:t>
      </w:r>
      <w:r w:rsidRPr="00AA75FB">
        <w:rPr>
          <w:sz w:val="28"/>
          <w:szCs w:val="28"/>
        </w:rPr>
        <w:t>.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228"/>
      </w:tblGrid>
      <w:tr w:rsidR="00BE6354" w:rsidRPr="0078340E" w:rsidTr="008F7807">
        <w:tc>
          <w:tcPr>
            <w:tcW w:w="6062" w:type="dxa"/>
          </w:tcPr>
          <w:p w:rsidR="00BE6354" w:rsidRPr="0078340E" w:rsidRDefault="00BE6354" w:rsidP="008F780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78340E">
              <w:rPr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228" w:type="dxa"/>
          </w:tcPr>
          <w:p w:rsidR="00BE6354" w:rsidRPr="0078340E" w:rsidRDefault="00BE6354" w:rsidP="008F780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78340E">
              <w:rPr>
                <w:sz w:val="28"/>
                <w:szCs w:val="28"/>
              </w:rPr>
              <w:t>Сумма субсидии</w:t>
            </w:r>
          </w:p>
        </w:tc>
      </w:tr>
    </w:tbl>
    <w:p w:rsidR="00BE6354" w:rsidRDefault="00BE6354" w:rsidP="00BE6354">
      <w:pPr>
        <w:spacing w:line="360" w:lineRule="exact"/>
        <w:jc w:val="center"/>
        <w:rPr>
          <w:sz w:val="28"/>
          <w:szCs w:val="28"/>
        </w:rPr>
      </w:pPr>
    </w:p>
    <w:p w:rsidR="00BE6354" w:rsidRDefault="00BE6354" w:rsidP="00BE6354">
      <w:pPr>
        <w:spacing w:line="360" w:lineRule="exact"/>
        <w:rPr>
          <w:sz w:val="28"/>
          <w:szCs w:val="28"/>
        </w:rPr>
      </w:pPr>
    </w:p>
    <w:p w:rsidR="00C03D9D" w:rsidRPr="00E56E62" w:rsidRDefault="00C03D9D" w:rsidP="00C03D9D">
      <w:pPr>
        <w:tabs>
          <w:tab w:val="left" w:pos="8222"/>
        </w:tabs>
        <w:spacing w:line="360" w:lineRule="exact"/>
        <w:rPr>
          <w:sz w:val="28"/>
          <w:szCs w:val="28"/>
        </w:rPr>
      </w:pPr>
      <w:r w:rsidRPr="00E56E62">
        <w:rPr>
          <w:sz w:val="28"/>
          <w:szCs w:val="28"/>
        </w:rPr>
        <w:t xml:space="preserve">Московская область                                                                   </w:t>
      </w:r>
      <w:r w:rsidR="000843BD" w:rsidRPr="00E56E62">
        <w:rPr>
          <w:sz w:val="28"/>
          <w:szCs w:val="28"/>
        </w:rPr>
        <w:t xml:space="preserve">   </w:t>
      </w:r>
      <w:r w:rsidR="001439EC">
        <w:rPr>
          <w:sz w:val="28"/>
          <w:szCs w:val="28"/>
        </w:rPr>
        <w:t xml:space="preserve">  </w:t>
      </w:r>
      <w:r w:rsidRPr="00E56E62">
        <w:rPr>
          <w:sz w:val="28"/>
          <w:szCs w:val="28"/>
        </w:rPr>
        <w:t xml:space="preserve">   </w:t>
      </w:r>
      <w:r w:rsidR="000843BD" w:rsidRPr="00E56E62">
        <w:rPr>
          <w:sz w:val="28"/>
          <w:szCs w:val="28"/>
        </w:rPr>
        <w:t>1 864 189,5</w:t>
      </w:r>
    </w:p>
    <w:p w:rsidR="00C03D9D" w:rsidRPr="000843BD" w:rsidRDefault="00C03D9D" w:rsidP="00C03D9D">
      <w:pPr>
        <w:tabs>
          <w:tab w:val="left" w:pos="8222"/>
        </w:tabs>
        <w:spacing w:line="360" w:lineRule="exact"/>
        <w:rPr>
          <w:color w:val="FF0000"/>
          <w:sz w:val="28"/>
          <w:szCs w:val="28"/>
        </w:rPr>
      </w:pPr>
    </w:p>
    <w:p w:rsidR="00C03D9D" w:rsidRPr="00BE6354" w:rsidRDefault="00C03D9D" w:rsidP="00C03D9D">
      <w:pPr>
        <w:spacing w:line="276" w:lineRule="auto"/>
        <w:rPr>
          <w:sz w:val="28"/>
          <w:szCs w:val="28"/>
        </w:rPr>
      </w:pPr>
      <w:r w:rsidRPr="00BE6354">
        <w:rPr>
          <w:sz w:val="28"/>
          <w:szCs w:val="28"/>
        </w:rPr>
        <w:t xml:space="preserve">Город Санкт-Петербург                                                                   </w:t>
      </w:r>
      <w:r>
        <w:rPr>
          <w:sz w:val="28"/>
          <w:szCs w:val="28"/>
        </w:rPr>
        <w:t xml:space="preserve">     </w:t>
      </w:r>
      <w:r w:rsidR="00475552">
        <w:rPr>
          <w:sz w:val="28"/>
          <w:szCs w:val="28"/>
        </w:rPr>
        <w:t>340 379,1</w:t>
      </w:r>
    </w:p>
    <w:p w:rsidR="000843BD" w:rsidRDefault="000843BD" w:rsidP="000843BD">
      <w:pPr>
        <w:spacing w:line="276" w:lineRule="auto"/>
        <w:rPr>
          <w:sz w:val="28"/>
          <w:szCs w:val="28"/>
        </w:rPr>
      </w:pPr>
    </w:p>
    <w:p w:rsidR="000843BD" w:rsidRPr="00E56E62" w:rsidRDefault="000843BD" w:rsidP="000843BD">
      <w:pPr>
        <w:spacing w:line="276" w:lineRule="auto"/>
        <w:rPr>
          <w:sz w:val="28"/>
          <w:szCs w:val="28"/>
        </w:rPr>
      </w:pPr>
      <w:r w:rsidRPr="00E56E62">
        <w:rPr>
          <w:sz w:val="28"/>
          <w:szCs w:val="28"/>
        </w:rPr>
        <w:t xml:space="preserve">Республика Татарстан                                                                        </w:t>
      </w:r>
      <w:r w:rsidR="001439EC">
        <w:rPr>
          <w:sz w:val="28"/>
          <w:szCs w:val="28"/>
        </w:rPr>
        <w:t xml:space="preserve">   </w:t>
      </w:r>
      <w:r w:rsidRPr="00E56E62">
        <w:rPr>
          <w:sz w:val="28"/>
          <w:szCs w:val="28"/>
        </w:rPr>
        <w:t>89</w:t>
      </w:r>
      <w:r w:rsidR="00E56E62" w:rsidRPr="00E56E62">
        <w:rPr>
          <w:sz w:val="28"/>
          <w:szCs w:val="28"/>
        </w:rPr>
        <w:t>0</w:t>
      </w:r>
      <w:r w:rsidRPr="00E56E62">
        <w:rPr>
          <w:sz w:val="28"/>
          <w:szCs w:val="28"/>
        </w:rPr>
        <w:t> </w:t>
      </w:r>
      <w:r w:rsidR="00E56E62" w:rsidRPr="00E56E62">
        <w:rPr>
          <w:sz w:val="28"/>
          <w:szCs w:val="28"/>
        </w:rPr>
        <w:t>184</w:t>
      </w:r>
      <w:r w:rsidRPr="00E56E62">
        <w:rPr>
          <w:sz w:val="28"/>
          <w:szCs w:val="28"/>
        </w:rPr>
        <w:t>,</w:t>
      </w:r>
      <w:r w:rsidR="00E56E62" w:rsidRPr="00E56E62">
        <w:rPr>
          <w:sz w:val="28"/>
          <w:szCs w:val="28"/>
        </w:rPr>
        <w:t>2</w:t>
      </w:r>
    </w:p>
    <w:p w:rsidR="00C03D9D" w:rsidRDefault="00C03D9D" w:rsidP="00C03D9D">
      <w:pPr>
        <w:spacing w:line="360" w:lineRule="exact"/>
        <w:rPr>
          <w:sz w:val="28"/>
          <w:szCs w:val="28"/>
        </w:rPr>
      </w:pPr>
    </w:p>
    <w:p w:rsidR="00BE6354" w:rsidRDefault="00BE6354" w:rsidP="00BE6354">
      <w:pPr>
        <w:spacing w:line="360" w:lineRule="exact"/>
        <w:rPr>
          <w:sz w:val="28"/>
          <w:szCs w:val="28"/>
        </w:rPr>
      </w:pPr>
    </w:p>
    <w:p w:rsidR="00BE6354" w:rsidRPr="00C0040D" w:rsidRDefault="00BE6354" w:rsidP="00BE6354">
      <w:pPr>
        <w:tabs>
          <w:tab w:val="left" w:pos="8789"/>
        </w:tabs>
        <w:spacing w:line="360" w:lineRule="exact"/>
        <w:rPr>
          <w:b/>
          <w:sz w:val="28"/>
          <w:szCs w:val="28"/>
        </w:rPr>
      </w:pPr>
      <w:r w:rsidRPr="00C0040D">
        <w:rPr>
          <w:b/>
          <w:sz w:val="28"/>
          <w:szCs w:val="28"/>
        </w:rPr>
        <w:t xml:space="preserve">Всего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C0040D">
        <w:rPr>
          <w:b/>
          <w:sz w:val="28"/>
          <w:szCs w:val="28"/>
        </w:rPr>
        <w:t xml:space="preserve">     </w:t>
      </w:r>
      <w:r w:rsidR="00C616CD">
        <w:rPr>
          <w:b/>
          <w:sz w:val="28"/>
          <w:szCs w:val="28"/>
        </w:rPr>
        <w:t xml:space="preserve">    </w:t>
      </w:r>
      <w:r w:rsidRPr="00C0040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C004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Pr="00C0040D">
        <w:rPr>
          <w:b/>
          <w:sz w:val="28"/>
          <w:szCs w:val="28"/>
        </w:rPr>
        <w:t xml:space="preserve"> </w:t>
      </w:r>
      <w:r w:rsidR="00C616CD">
        <w:rPr>
          <w:b/>
          <w:sz w:val="28"/>
          <w:szCs w:val="28"/>
        </w:rPr>
        <w:t>3 094 752,8</w:t>
      </w:r>
    </w:p>
    <w:p w:rsidR="00BE6354" w:rsidRDefault="00BE6354" w:rsidP="00BE6354">
      <w:pPr>
        <w:spacing w:line="360" w:lineRule="exact"/>
        <w:rPr>
          <w:sz w:val="28"/>
          <w:szCs w:val="28"/>
        </w:rPr>
      </w:pPr>
    </w:p>
    <w:p w:rsidR="00BE6354" w:rsidRDefault="00BE6354" w:rsidP="00E62B4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sectPr w:rsidR="00BE6354" w:rsidSect="006B3789">
      <w:headerReference w:type="default" r:id="rId8"/>
      <w:type w:val="continuous"/>
      <w:pgSz w:w="11909" w:h="16834"/>
      <w:pgMar w:top="680" w:right="1276" w:bottom="1134" w:left="1559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04" w:rsidRDefault="00E12F04" w:rsidP="00CC765F">
      <w:r>
        <w:separator/>
      </w:r>
    </w:p>
  </w:endnote>
  <w:endnote w:type="continuationSeparator" w:id="0">
    <w:p w:rsidR="00E12F04" w:rsidRDefault="00E12F04" w:rsidP="00CC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04" w:rsidRDefault="00E12F04" w:rsidP="00CC765F">
      <w:r>
        <w:separator/>
      </w:r>
    </w:p>
  </w:footnote>
  <w:footnote w:type="continuationSeparator" w:id="0">
    <w:p w:rsidR="00E12F04" w:rsidRDefault="00E12F04" w:rsidP="00CC7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BD" w:rsidRDefault="000843BD">
    <w:pPr>
      <w:pStyle w:val="a8"/>
      <w:jc w:val="center"/>
    </w:pPr>
  </w:p>
  <w:p w:rsidR="000843BD" w:rsidRDefault="000843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71BFA"/>
    <w:multiLevelType w:val="hybridMultilevel"/>
    <w:tmpl w:val="F81E2108"/>
    <w:lvl w:ilvl="0" w:tplc="F35E03FE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BC209EA"/>
    <w:multiLevelType w:val="hybridMultilevel"/>
    <w:tmpl w:val="70F0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2B58DC"/>
    <w:multiLevelType w:val="hybridMultilevel"/>
    <w:tmpl w:val="01A8DA26"/>
    <w:lvl w:ilvl="0" w:tplc="75329C4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F35E03FE">
      <w:start w:val="1"/>
      <w:numFmt w:val="russianLower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8B"/>
    <w:rsid w:val="00000DC1"/>
    <w:rsid w:val="00001C9C"/>
    <w:rsid w:val="00002EEC"/>
    <w:rsid w:val="00004D00"/>
    <w:rsid w:val="000073D7"/>
    <w:rsid w:val="00010630"/>
    <w:rsid w:val="000113FF"/>
    <w:rsid w:val="00013D64"/>
    <w:rsid w:val="000235BE"/>
    <w:rsid w:val="0002573D"/>
    <w:rsid w:val="00025922"/>
    <w:rsid w:val="00037FAE"/>
    <w:rsid w:val="000430F0"/>
    <w:rsid w:val="0004450B"/>
    <w:rsid w:val="0004489A"/>
    <w:rsid w:val="000478A9"/>
    <w:rsid w:val="0005452F"/>
    <w:rsid w:val="00054816"/>
    <w:rsid w:val="000600EF"/>
    <w:rsid w:val="00061969"/>
    <w:rsid w:val="00065BDA"/>
    <w:rsid w:val="0007029F"/>
    <w:rsid w:val="00082DC3"/>
    <w:rsid w:val="000843BD"/>
    <w:rsid w:val="000857ED"/>
    <w:rsid w:val="00085951"/>
    <w:rsid w:val="000875F7"/>
    <w:rsid w:val="00091CF5"/>
    <w:rsid w:val="00092A34"/>
    <w:rsid w:val="00094A6D"/>
    <w:rsid w:val="00096658"/>
    <w:rsid w:val="000A045C"/>
    <w:rsid w:val="000A397A"/>
    <w:rsid w:val="000B099C"/>
    <w:rsid w:val="000B5341"/>
    <w:rsid w:val="000C0D26"/>
    <w:rsid w:val="000C247F"/>
    <w:rsid w:val="000C32F1"/>
    <w:rsid w:val="000C5855"/>
    <w:rsid w:val="000C6B29"/>
    <w:rsid w:val="000D2330"/>
    <w:rsid w:val="000D3FB9"/>
    <w:rsid w:val="000D69A4"/>
    <w:rsid w:val="000D7B69"/>
    <w:rsid w:val="000E2574"/>
    <w:rsid w:val="000E55AB"/>
    <w:rsid w:val="000F2F3C"/>
    <w:rsid w:val="000F31A4"/>
    <w:rsid w:val="00107A4D"/>
    <w:rsid w:val="00113BB8"/>
    <w:rsid w:val="001167CA"/>
    <w:rsid w:val="00117245"/>
    <w:rsid w:val="0013545C"/>
    <w:rsid w:val="001439EC"/>
    <w:rsid w:val="00147D2F"/>
    <w:rsid w:val="00153823"/>
    <w:rsid w:val="00154B6E"/>
    <w:rsid w:val="00157930"/>
    <w:rsid w:val="00165934"/>
    <w:rsid w:val="00175210"/>
    <w:rsid w:val="001813AD"/>
    <w:rsid w:val="001908ED"/>
    <w:rsid w:val="00197DD1"/>
    <w:rsid w:val="001A1B9F"/>
    <w:rsid w:val="001A1D3F"/>
    <w:rsid w:val="001A3392"/>
    <w:rsid w:val="001A4B1E"/>
    <w:rsid w:val="001A7E3C"/>
    <w:rsid w:val="001B421C"/>
    <w:rsid w:val="001B66B3"/>
    <w:rsid w:val="001C1E1A"/>
    <w:rsid w:val="001C32EC"/>
    <w:rsid w:val="001C4510"/>
    <w:rsid w:val="001C5750"/>
    <w:rsid w:val="001C7038"/>
    <w:rsid w:val="001C7EDA"/>
    <w:rsid w:val="001D7002"/>
    <w:rsid w:val="001E16A4"/>
    <w:rsid w:val="001F0590"/>
    <w:rsid w:val="001F280D"/>
    <w:rsid w:val="001F457E"/>
    <w:rsid w:val="00203290"/>
    <w:rsid w:val="00203CBC"/>
    <w:rsid w:val="00205D88"/>
    <w:rsid w:val="00211FA8"/>
    <w:rsid w:val="00212796"/>
    <w:rsid w:val="002158C7"/>
    <w:rsid w:val="00215FDD"/>
    <w:rsid w:val="00220689"/>
    <w:rsid w:val="0022446F"/>
    <w:rsid w:val="002255EA"/>
    <w:rsid w:val="002373D5"/>
    <w:rsid w:val="00237AA8"/>
    <w:rsid w:val="0024439B"/>
    <w:rsid w:val="00245F59"/>
    <w:rsid w:val="00252D81"/>
    <w:rsid w:val="00255775"/>
    <w:rsid w:val="0025619F"/>
    <w:rsid w:val="002617D7"/>
    <w:rsid w:val="00265BCB"/>
    <w:rsid w:val="00265CB8"/>
    <w:rsid w:val="00266A50"/>
    <w:rsid w:val="00266DC7"/>
    <w:rsid w:val="0027591C"/>
    <w:rsid w:val="00287B3E"/>
    <w:rsid w:val="00291227"/>
    <w:rsid w:val="00292BB5"/>
    <w:rsid w:val="002941DC"/>
    <w:rsid w:val="00294650"/>
    <w:rsid w:val="00294739"/>
    <w:rsid w:val="002A19B2"/>
    <w:rsid w:val="002A3D53"/>
    <w:rsid w:val="002B6DD0"/>
    <w:rsid w:val="002C169D"/>
    <w:rsid w:val="002D34D0"/>
    <w:rsid w:val="002E3B9E"/>
    <w:rsid w:val="002F0D7D"/>
    <w:rsid w:val="002F17B3"/>
    <w:rsid w:val="002F2B08"/>
    <w:rsid w:val="002F5161"/>
    <w:rsid w:val="002F5AEB"/>
    <w:rsid w:val="002F611D"/>
    <w:rsid w:val="002F7D59"/>
    <w:rsid w:val="003009AB"/>
    <w:rsid w:val="00300AC0"/>
    <w:rsid w:val="00300D6B"/>
    <w:rsid w:val="00301F9D"/>
    <w:rsid w:val="00302D71"/>
    <w:rsid w:val="00305C1A"/>
    <w:rsid w:val="003074BA"/>
    <w:rsid w:val="00317CFE"/>
    <w:rsid w:val="00321D27"/>
    <w:rsid w:val="00323565"/>
    <w:rsid w:val="00323607"/>
    <w:rsid w:val="003245F1"/>
    <w:rsid w:val="00327087"/>
    <w:rsid w:val="003371EF"/>
    <w:rsid w:val="0034122C"/>
    <w:rsid w:val="0034183A"/>
    <w:rsid w:val="00343483"/>
    <w:rsid w:val="003521E8"/>
    <w:rsid w:val="00360109"/>
    <w:rsid w:val="00360D07"/>
    <w:rsid w:val="00361942"/>
    <w:rsid w:val="00361AE8"/>
    <w:rsid w:val="00363CEA"/>
    <w:rsid w:val="003668E5"/>
    <w:rsid w:val="003711FC"/>
    <w:rsid w:val="0037161B"/>
    <w:rsid w:val="0037618B"/>
    <w:rsid w:val="003771CD"/>
    <w:rsid w:val="00381104"/>
    <w:rsid w:val="003821DB"/>
    <w:rsid w:val="00382D0C"/>
    <w:rsid w:val="00384AE9"/>
    <w:rsid w:val="003A01DE"/>
    <w:rsid w:val="003A3A29"/>
    <w:rsid w:val="003A419E"/>
    <w:rsid w:val="003A4D67"/>
    <w:rsid w:val="003B0017"/>
    <w:rsid w:val="003B0B25"/>
    <w:rsid w:val="003B38F7"/>
    <w:rsid w:val="003B60D3"/>
    <w:rsid w:val="003B7017"/>
    <w:rsid w:val="003C1E7F"/>
    <w:rsid w:val="003C4D73"/>
    <w:rsid w:val="003C59AA"/>
    <w:rsid w:val="003C66D5"/>
    <w:rsid w:val="003D0A10"/>
    <w:rsid w:val="003D0BAE"/>
    <w:rsid w:val="003D57B4"/>
    <w:rsid w:val="003E0E6A"/>
    <w:rsid w:val="003F0362"/>
    <w:rsid w:val="0041016B"/>
    <w:rsid w:val="00411DCD"/>
    <w:rsid w:val="004141CB"/>
    <w:rsid w:val="0041658D"/>
    <w:rsid w:val="00416A1C"/>
    <w:rsid w:val="00416B8D"/>
    <w:rsid w:val="0042126B"/>
    <w:rsid w:val="004251CB"/>
    <w:rsid w:val="00434B5D"/>
    <w:rsid w:val="004409CF"/>
    <w:rsid w:val="004527F0"/>
    <w:rsid w:val="00461AF8"/>
    <w:rsid w:val="00463CC9"/>
    <w:rsid w:val="00471D02"/>
    <w:rsid w:val="0047318D"/>
    <w:rsid w:val="00475552"/>
    <w:rsid w:val="00482E4E"/>
    <w:rsid w:val="004921C4"/>
    <w:rsid w:val="00497635"/>
    <w:rsid w:val="004A3B1B"/>
    <w:rsid w:val="004A3CB9"/>
    <w:rsid w:val="004B3427"/>
    <w:rsid w:val="004B6A0A"/>
    <w:rsid w:val="004B7BED"/>
    <w:rsid w:val="004C194F"/>
    <w:rsid w:val="004C201D"/>
    <w:rsid w:val="004C2502"/>
    <w:rsid w:val="004C7A37"/>
    <w:rsid w:val="004D3DE0"/>
    <w:rsid w:val="004D4FE3"/>
    <w:rsid w:val="004D543E"/>
    <w:rsid w:val="004E0B2B"/>
    <w:rsid w:val="004E1DF8"/>
    <w:rsid w:val="004E36C9"/>
    <w:rsid w:val="004E5A30"/>
    <w:rsid w:val="004F0954"/>
    <w:rsid w:val="004F13FA"/>
    <w:rsid w:val="004F4837"/>
    <w:rsid w:val="004F5D10"/>
    <w:rsid w:val="00500D0A"/>
    <w:rsid w:val="00505F7A"/>
    <w:rsid w:val="00506C1B"/>
    <w:rsid w:val="00507653"/>
    <w:rsid w:val="00516087"/>
    <w:rsid w:val="005169EA"/>
    <w:rsid w:val="00521478"/>
    <w:rsid w:val="00522509"/>
    <w:rsid w:val="005255F7"/>
    <w:rsid w:val="0053103E"/>
    <w:rsid w:val="0053104C"/>
    <w:rsid w:val="00570008"/>
    <w:rsid w:val="00571C29"/>
    <w:rsid w:val="00576859"/>
    <w:rsid w:val="005836D2"/>
    <w:rsid w:val="00585447"/>
    <w:rsid w:val="005939A8"/>
    <w:rsid w:val="005974C0"/>
    <w:rsid w:val="005A1AD7"/>
    <w:rsid w:val="005A2440"/>
    <w:rsid w:val="005A3393"/>
    <w:rsid w:val="005A7335"/>
    <w:rsid w:val="005A7DDE"/>
    <w:rsid w:val="005B0903"/>
    <w:rsid w:val="005B2756"/>
    <w:rsid w:val="005B3D86"/>
    <w:rsid w:val="005B5E30"/>
    <w:rsid w:val="005B76B3"/>
    <w:rsid w:val="005C30F2"/>
    <w:rsid w:val="005C5380"/>
    <w:rsid w:val="005C6D50"/>
    <w:rsid w:val="005C7093"/>
    <w:rsid w:val="005D02A7"/>
    <w:rsid w:val="005D0D0D"/>
    <w:rsid w:val="005D2D9E"/>
    <w:rsid w:val="005D6C8B"/>
    <w:rsid w:val="005E0F9E"/>
    <w:rsid w:val="005E1928"/>
    <w:rsid w:val="005E403A"/>
    <w:rsid w:val="005E6C7C"/>
    <w:rsid w:val="005E7001"/>
    <w:rsid w:val="005F34A3"/>
    <w:rsid w:val="006036CC"/>
    <w:rsid w:val="00604897"/>
    <w:rsid w:val="00605600"/>
    <w:rsid w:val="006058CF"/>
    <w:rsid w:val="006201C6"/>
    <w:rsid w:val="006213DA"/>
    <w:rsid w:val="006215DF"/>
    <w:rsid w:val="0062527F"/>
    <w:rsid w:val="0062670B"/>
    <w:rsid w:val="00632D47"/>
    <w:rsid w:val="006418C7"/>
    <w:rsid w:val="00643941"/>
    <w:rsid w:val="0064425D"/>
    <w:rsid w:val="00651B60"/>
    <w:rsid w:val="00654C7D"/>
    <w:rsid w:val="006550A2"/>
    <w:rsid w:val="006566F4"/>
    <w:rsid w:val="00660525"/>
    <w:rsid w:val="00660583"/>
    <w:rsid w:val="0066124E"/>
    <w:rsid w:val="00665B4E"/>
    <w:rsid w:val="00673449"/>
    <w:rsid w:val="006759A1"/>
    <w:rsid w:val="006803D6"/>
    <w:rsid w:val="00683B36"/>
    <w:rsid w:val="00697C6A"/>
    <w:rsid w:val="006A0426"/>
    <w:rsid w:val="006A0F0F"/>
    <w:rsid w:val="006A4B7A"/>
    <w:rsid w:val="006B22B0"/>
    <w:rsid w:val="006B31E9"/>
    <w:rsid w:val="006B3789"/>
    <w:rsid w:val="006B381F"/>
    <w:rsid w:val="006B4623"/>
    <w:rsid w:val="006C2145"/>
    <w:rsid w:val="006C378C"/>
    <w:rsid w:val="006C6038"/>
    <w:rsid w:val="006D0F1F"/>
    <w:rsid w:val="006D10F8"/>
    <w:rsid w:val="006D2C33"/>
    <w:rsid w:val="006E35F7"/>
    <w:rsid w:val="006E3854"/>
    <w:rsid w:val="006E53F0"/>
    <w:rsid w:val="006F0BFF"/>
    <w:rsid w:val="006F30BF"/>
    <w:rsid w:val="007003C6"/>
    <w:rsid w:val="0071091C"/>
    <w:rsid w:val="0072056E"/>
    <w:rsid w:val="007254CB"/>
    <w:rsid w:val="007269FD"/>
    <w:rsid w:val="00730391"/>
    <w:rsid w:val="0073097A"/>
    <w:rsid w:val="00735F87"/>
    <w:rsid w:val="00740F94"/>
    <w:rsid w:val="007413F3"/>
    <w:rsid w:val="00742154"/>
    <w:rsid w:val="007449AF"/>
    <w:rsid w:val="00747B74"/>
    <w:rsid w:val="007527A3"/>
    <w:rsid w:val="00754415"/>
    <w:rsid w:val="007558F2"/>
    <w:rsid w:val="00756F64"/>
    <w:rsid w:val="00762A7C"/>
    <w:rsid w:val="0076404A"/>
    <w:rsid w:val="00765E6E"/>
    <w:rsid w:val="0078340E"/>
    <w:rsid w:val="00785F89"/>
    <w:rsid w:val="00792751"/>
    <w:rsid w:val="0079523D"/>
    <w:rsid w:val="00795611"/>
    <w:rsid w:val="007A4A83"/>
    <w:rsid w:val="007A5100"/>
    <w:rsid w:val="007A72A6"/>
    <w:rsid w:val="007A7EDE"/>
    <w:rsid w:val="007B02FE"/>
    <w:rsid w:val="007B675A"/>
    <w:rsid w:val="007B6B33"/>
    <w:rsid w:val="007C18EC"/>
    <w:rsid w:val="007C2508"/>
    <w:rsid w:val="007C2660"/>
    <w:rsid w:val="007C33E9"/>
    <w:rsid w:val="007C3EBC"/>
    <w:rsid w:val="007D1ACF"/>
    <w:rsid w:val="007D449A"/>
    <w:rsid w:val="007D4CA3"/>
    <w:rsid w:val="007F1272"/>
    <w:rsid w:val="007F2F6D"/>
    <w:rsid w:val="007F6A09"/>
    <w:rsid w:val="008031AD"/>
    <w:rsid w:val="00804B4C"/>
    <w:rsid w:val="008069DE"/>
    <w:rsid w:val="00813C1B"/>
    <w:rsid w:val="008147D0"/>
    <w:rsid w:val="008162FD"/>
    <w:rsid w:val="0081648B"/>
    <w:rsid w:val="00820694"/>
    <w:rsid w:val="00821A0C"/>
    <w:rsid w:val="00830EEB"/>
    <w:rsid w:val="0083503C"/>
    <w:rsid w:val="0084311E"/>
    <w:rsid w:val="0084442D"/>
    <w:rsid w:val="00847FCD"/>
    <w:rsid w:val="008514A0"/>
    <w:rsid w:val="00852FDF"/>
    <w:rsid w:val="008549D5"/>
    <w:rsid w:val="00855564"/>
    <w:rsid w:val="00855A5A"/>
    <w:rsid w:val="008604F6"/>
    <w:rsid w:val="00863FD3"/>
    <w:rsid w:val="00864EDC"/>
    <w:rsid w:val="008669DD"/>
    <w:rsid w:val="00873BDF"/>
    <w:rsid w:val="00874F18"/>
    <w:rsid w:val="00880199"/>
    <w:rsid w:val="00880D72"/>
    <w:rsid w:val="008877D4"/>
    <w:rsid w:val="00891901"/>
    <w:rsid w:val="0089285C"/>
    <w:rsid w:val="008A4B42"/>
    <w:rsid w:val="008B2569"/>
    <w:rsid w:val="008C3146"/>
    <w:rsid w:val="008D6C1C"/>
    <w:rsid w:val="008E49D8"/>
    <w:rsid w:val="008F5471"/>
    <w:rsid w:val="008F7807"/>
    <w:rsid w:val="00911593"/>
    <w:rsid w:val="009137A8"/>
    <w:rsid w:val="00914EDD"/>
    <w:rsid w:val="00921794"/>
    <w:rsid w:val="00921AE4"/>
    <w:rsid w:val="009223C4"/>
    <w:rsid w:val="00927441"/>
    <w:rsid w:val="00935BB8"/>
    <w:rsid w:val="00935DF1"/>
    <w:rsid w:val="009362FA"/>
    <w:rsid w:val="00936863"/>
    <w:rsid w:val="00940EF1"/>
    <w:rsid w:val="00943253"/>
    <w:rsid w:val="009502B1"/>
    <w:rsid w:val="00952257"/>
    <w:rsid w:val="009620FF"/>
    <w:rsid w:val="009653F5"/>
    <w:rsid w:val="00966476"/>
    <w:rsid w:val="009677F3"/>
    <w:rsid w:val="00977C0B"/>
    <w:rsid w:val="00985FC4"/>
    <w:rsid w:val="00987307"/>
    <w:rsid w:val="00990235"/>
    <w:rsid w:val="009A18E7"/>
    <w:rsid w:val="009A1A47"/>
    <w:rsid w:val="009A1E43"/>
    <w:rsid w:val="009A75C9"/>
    <w:rsid w:val="009B229F"/>
    <w:rsid w:val="009C348C"/>
    <w:rsid w:val="009C7B5C"/>
    <w:rsid w:val="009C7E41"/>
    <w:rsid w:val="009D0605"/>
    <w:rsid w:val="009D0872"/>
    <w:rsid w:val="009E06E0"/>
    <w:rsid w:val="009E3846"/>
    <w:rsid w:val="00A03B79"/>
    <w:rsid w:val="00A06132"/>
    <w:rsid w:val="00A06DAF"/>
    <w:rsid w:val="00A11466"/>
    <w:rsid w:val="00A150D1"/>
    <w:rsid w:val="00A20397"/>
    <w:rsid w:val="00A25003"/>
    <w:rsid w:val="00A30DEF"/>
    <w:rsid w:val="00A36F28"/>
    <w:rsid w:val="00A411BE"/>
    <w:rsid w:val="00A47CFD"/>
    <w:rsid w:val="00A51CDD"/>
    <w:rsid w:val="00A54634"/>
    <w:rsid w:val="00A642C8"/>
    <w:rsid w:val="00A758F0"/>
    <w:rsid w:val="00A77AA5"/>
    <w:rsid w:val="00A81E8F"/>
    <w:rsid w:val="00A83E7C"/>
    <w:rsid w:val="00A844A2"/>
    <w:rsid w:val="00A90C73"/>
    <w:rsid w:val="00A91A73"/>
    <w:rsid w:val="00A9220A"/>
    <w:rsid w:val="00A92E84"/>
    <w:rsid w:val="00A94A9F"/>
    <w:rsid w:val="00AA1178"/>
    <w:rsid w:val="00AA2BB7"/>
    <w:rsid w:val="00AA4B76"/>
    <w:rsid w:val="00AC014F"/>
    <w:rsid w:val="00AC5ABA"/>
    <w:rsid w:val="00AC6C62"/>
    <w:rsid w:val="00AD0B08"/>
    <w:rsid w:val="00AE198F"/>
    <w:rsid w:val="00AE214F"/>
    <w:rsid w:val="00AE2330"/>
    <w:rsid w:val="00AE6211"/>
    <w:rsid w:val="00AE7BA8"/>
    <w:rsid w:val="00AF0DEB"/>
    <w:rsid w:val="00AF47F4"/>
    <w:rsid w:val="00AF77C9"/>
    <w:rsid w:val="00B12CF7"/>
    <w:rsid w:val="00B14123"/>
    <w:rsid w:val="00B16314"/>
    <w:rsid w:val="00B174FD"/>
    <w:rsid w:val="00B247A5"/>
    <w:rsid w:val="00B2500E"/>
    <w:rsid w:val="00B25AC9"/>
    <w:rsid w:val="00B25EDE"/>
    <w:rsid w:val="00B3086B"/>
    <w:rsid w:val="00B33E72"/>
    <w:rsid w:val="00B35396"/>
    <w:rsid w:val="00B35446"/>
    <w:rsid w:val="00B40CB5"/>
    <w:rsid w:val="00B4185D"/>
    <w:rsid w:val="00B421E0"/>
    <w:rsid w:val="00B42B02"/>
    <w:rsid w:val="00B461BF"/>
    <w:rsid w:val="00B50132"/>
    <w:rsid w:val="00B506A0"/>
    <w:rsid w:val="00B54500"/>
    <w:rsid w:val="00B55409"/>
    <w:rsid w:val="00B560A3"/>
    <w:rsid w:val="00B643BE"/>
    <w:rsid w:val="00B76908"/>
    <w:rsid w:val="00B77AA5"/>
    <w:rsid w:val="00B9048A"/>
    <w:rsid w:val="00B940E8"/>
    <w:rsid w:val="00BA3450"/>
    <w:rsid w:val="00BB2DB9"/>
    <w:rsid w:val="00BB68FD"/>
    <w:rsid w:val="00BB6A14"/>
    <w:rsid w:val="00BB728F"/>
    <w:rsid w:val="00BC09A7"/>
    <w:rsid w:val="00BD10F0"/>
    <w:rsid w:val="00BD13AD"/>
    <w:rsid w:val="00BD2858"/>
    <w:rsid w:val="00BD2B4D"/>
    <w:rsid w:val="00BD326A"/>
    <w:rsid w:val="00BD3758"/>
    <w:rsid w:val="00BD476E"/>
    <w:rsid w:val="00BD535B"/>
    <w:rsid w:val="00BE6354"/>
    <w:rsid w:val="00BF15E6"/>
    <w:rsid w:val="00BF413A"/>
    <w:rsid w:val="00BF7FBA"/>
    <w:rsid w:val="00C03D9D"/>
    <w:rsid w:val="00C04D00"/>
    <w:rsid w:val="00C04E38"/>
    <w:rsid w:val="00C0667F"/>
    <w:rsid w:val="00C1166F"/>
    <w:rsid w:val="00C14EFF"/>
    <w:rsid w:val="00C16BA2"/>
    <w:rsid w:val="00C16FF3"/>
    <w:rsid w:val="00C2060A"/>
    <w:rsid w:val="00C31571"/>
    <w:rsid w:val="00C31ED7"/>
    <w:rsid w:val="00C37159"/>
    <w:rsid w:val="00C37C8A"/>
    <w:rsid w:val="00C41993"/>
    <w:rsid w:val="00C4235F"/>
    <w:rsid w:val="00C42948"/>
    <w:rsid w:val="00C443F3"/>
    <w:rsid w:val="00C45DA0"/>
    <w:rsid w:val="00C471AE"/>
    <w:rsid w:val="00C5502F"/>
    <w:rsid w:val="00C55A73"/>
    <w:rsid w:val="00C616CD"/>
    <w:rsid w:val="00C61BFA"/>
    <w:rsid w:val="00C627A7"/>
    <w:rsid w:val="00C646C6"/>
    <w:rsid w:val="00C6646F"/>
    <w:rsid w:val="00C67661"/>
    <w:rsid w:val="00C717CD"/>
    <w:rsid w:val="00C748C7"/>
    <w:rsid w:val="00C7761D"/>
    <w:rsid w:val="00C84C3F"/>
    <w:rsid w:val="00C86537"/>
    <w:rsid w:val="00CA179D"/>
    <w:rsid w:val="00CA7193"/>
    <w:rsid w:val="00CB37DE"/>
    <w:rsid w:val="00CC0314"/>
    <w:rsid w:val="00CC1B48"/>
    <w:rsid w:val="00CC765F"/>
    <w:rsid w:val="00CD1F17"/>
    <w:rsid w:val="00CD460D"/>
    <w:rsid w:val="00CD5DE8"/>
    <w:rsid w:val="00CE303F"/>
    <w:rsid w:val="00CF1458"/>
    <w:rsid w:val="00CF353E"/>
    <w:rsid w:val="00D018AE"/>
    <w:rsid w:val="00D030DC"/>
    <w:rsid w:val="00D05930"/>
    <w:rsid w:val="00D07635"/>
    <w:rsid w:val="00D155F3"/>
    <w:rsid w:val="00D24AC7"/>
    <w:rsid w:val="00D25473"/>
    <w:rsid w:val="00D33ED0"/>
    <w:rsid w:val="00D4235B"/>
    <w:rsid w:val="00D60DFF"/>
    <w:rsid w:val="00D61C31"/>
    <w:rsid w:val="00D66D18"/>
    <w:rsid w:val="00D72B9C"/>
    <w:rsid w:val="00D74011"/>
    <w:rsid w:val="00D75FBE"/>
    <w:rsid w:val="00D87B8D"/>
    <w:rsid w:val="00D91356"/>
    <w:rsid w:val="00D92439"/>
    <w:rsid w:val="00D92606"/>
    <w:rsid w:val="00D953CE"/>
    <w:rsid w:val="00D96B52"/>
    <w:rsid w:val="00D97A11"/>
    <w:rsid w:val="00DA0F28"/>
    <w:rsid w:val="00DA326F"/>
    <w:rsid w:val="00DA3E04"/>
    <w:rsid w:val="00DA7583"/>
    <w:rsid w:val="00DB143D"/>
    <w:rsid w:val="00DB7CF2"/>
    <w:rsid w:val="00DB7D64"/>
    <w:rsid w:val="00DC0FAB"/>
    <w:rsid w:val="00DC496E"/>
    <w:rsid w:val="00DC5BE1"/>
    <w:rsid w:val="00DC6357"/>
    <w:rsid w:val="00DD07AE"/>
    <w:rsid w:val="00DD1DB5"/>
    <w:rsid w:val="00DE0D51"/>
    <w:rsid w:val="00DE71F5"/>
    <w:rsid w:val="00DF055F"/>
    <w:rsid w:val="00DF08F9"/>
    <w:rsid w:val="00DF1E1B"/>
    <w:rsid w:val="00DF2C4F"/>
    <w:rsid w:val="00DF331B"/>
    <w:rsid w:val="00DF3CA4"/>
    <w:rsid w:val="00DF3DAA"/>
    <w:rsid w:val="00DF46E8"/>
    <w:rsid w:val="00DF47E6"/>
    <w:rsid w:val="00DF7CAC"/>
    <w:rsid w:val="00E018A2"/>
    <w:rsid w:val="00E12F04"/>
    <w:rsid w:val="00E1721F"/>
    <w:rsid w:val="00E207EF"/>
    <w:rsid w:val="00E20DC9"/>
    <w:rsid w:val="00E2403A"/>
    <w:rsid w:val="00E32ABF"/>
    <w:rsid w:val="00E375C5"/>
    <w:rsid w:val="00E41C5A"/>
    <w:rsid w:val="00E461D1"/>
    <w:rsid w:val="00E51976"/>
    <w:rsid w:val="00E56E62"/>
    <w:rsid w:val="00E6059A"/>
    <w:rsid w:val="00E61A1C"/>
    <w:rsid w:val="00E62B46"/>
    <w:rsid w:val="00E70A5F"/>
    <w:rsid w:val="00E70FE8"/>
    <w:rsid w:val="00E812D1"/>
    <w:rsid w:val="00E87526"/>
    <w:rsid w:val="00E87695"/>
    <w:rsid w:val="00E90675"/>
    <w:rsid w:val="00E9625D"/>
    <w:rsid w:val="00EA23B2"/>
    <w:rsid w:val="00EA74F0"/>
    <w:rsid w:val="00EB67EA"/>
    <w:rsid w:val="00EC23FD"/>
    <w:rsid w:val="00EC61B1"/>
    <w:rsid w:val="00EC7665"/>
    <w:rsid w:val="00ED0844"/>
    <w:rsid w:val="00ED252E"/>
    <w:rsid w:val="00ED4173"/>
    <w:rsid w:val="00EE260C"/>
    <w:rsid w:val="00EF3E5E"/>
    <w:rsid w:val="00EF4B66"/>
    <w:rsid w:val="00F01CDE"/>
    <w:rsid w:val="00F04C2C"/>
    <w:rsid w:val="00F0525C"/>
    <w:rsid w:val="00F063FB"/>
    <w:rsid w:val="00F100AA"/>
    <w:rsid w:val="00F24240"/>
    <w:rsid w:val="00F27F1B"/>
    <w:rsid w:val="00F30755"/>
    <w:rsid w:val="00F4656A"/>
    <w:rsid w:val="00F475D3"/>
    <w:rsid w:val="00F55870"/>
    <w:rsid w:val="00F5668C"/>
    <w:rsid w:val="00F61FE5"/>
    <w:rsid w:val="00F6380A"/>
    <w:rsid w:val="00F83502"/>
    <w:rsid w:val="00F907E9"/>
    <w:rsid w:val="00F91109"/>
    <w:rsid w:val="00F943FC"/>
    <w:rsid w:val="00F96EF1"/>
    <w:rsid w:val="00FA2527"/>
    <w:rsid w:val="00FB2C83"/>
    <w:rsid w:val="00FC58F3"/>
    <w:rsid w:val="00FD05CD"/>
    <w:rsid w:val="00FD3981"/>
    <w:rsid w:val="00FE06D7"/>
    <w:rsid w:val="00FE2455"/>
    <w:rsid w:val="00FE306F"/>
    <w:rsid w:val="00FE5A02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F100A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AA2BB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E41C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83B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E62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CC7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765F"/>
    <w:rPr>
      <w:sz w:val="24"/>
      <w:szCs w:val="24"/>
    </w:rPr>
  </w:style>
  <w:style w:type="paragraph" w:styleId="aa">
    <w:name w:val="footer"/>
    <w:basedOn w:val="a"/>
    <w:link w:val="ab"/>
    <w:rsid w:val="00CC76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C76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F100A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AA2BB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E41C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83B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E62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CC7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765F"/>
    <w:rPr>
      <w:sz w:val="24"/>
      <w:szCs w:val="24"/>
    </w:rPr>
  </w:style>
  <w:style w:type="paragraph" w:styleId="aa">
    <w:name w:val="footer"/>
    <w:basedOn w:val="a"/>
    <w:link w:val="ab"/>
    <w:rsid w:val="00CC76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C76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Матрохина Т.Н.</dc:creator>
  <cp:keywords/>
  <dc:description/>
  <cp:lastModifiedBy>SavelyevaLB</cp:lastModifiedBy>
  <cp:revision>2</cp:revision>
  <cp:lastPrinted>2012-02-17T06:59:00Z</cp:lastPrinted>
  <dcterms:created xsi:type="dcterms:W3CDTF">2012-03-21T06:21:00Z</dcterms:created>
  <dcterms:modified xsi:type="dcterms:W3CDTF">2012-03-21T06:21:00Z</dcterms:modified>
</cp:coreProperties>
</file>