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500" w:type="dxa"/>
        <w:tblInd w:w="5868" w:type="dxa"/>
        <w:tblLook w:val="01E0"/>
      </w:tblPr>
      <w:tblGrid>
        <w:gridCol w:w="4500"/>
      </w:tblGrid>
      <w:tr w:rsidR="009864F5" w:rsidRPr="00A929F1" w:rsidTr="00A929F1">
        <w:tc>
          <w:tcPr>
            <w:tcW w:w="4500" w:type="dxa"/>
            <w:shd w:val="clear" w:color="auto" w:fill="auto"/>
          </w:tcPr>
          <w:p w:rsidR="00E852DC" w:rsidRPr="00A929F1" w:rsidRDefault="00E852DC" w:rsidP="00A929F1">
            <w:pPr>
              <w:tabs>
                <w:tab w:val="left" w:pos="-540"/>
                <w:tab w:val="left" w:pos="9720"/>
              </w:tabs>
              <w:jc w:val="center"/>
              <w:rPr>
                <w:sz w:val="28"/>
                <w:szCs w:val="28"/>
              </w:rPr>
            </w:pPr>
            <w:r w:rsidRPr="00A929F1">
              <w:rPr>
                <w:sz w:val="28"/>
                <w:szCs w:val="28"/>
              </w:rPr>
              <w:t>ПРИЛОЖЕНИЕ</w:t>
            </w:r>
            <w:r w:rsidR="0035602C" w:rsidRPr="00A929F1">
              <w:rPr>
                <w:sz w:val="28"/>
                <w:szCs w:val="28"/>
              </w:rPr>
              <w:t xml:space="preserve"> № </w:t>
            </w:r>
            <w:r w:rsidR="00C45F7F" w:rsidRPr="00A929F1">
              <w:rPr>
                <w:sz w:val="28"/>
                <w:szCs w:val="28"/>
              </w:rPr>
              <w:t>2</w:t>
            </w:r>
          </w:p>
          <w:p w:rsidR="00E852DC" w:rsidRPr="00A929F1" w:rsidRDefault="0041638D" w:rsidP="00A929F1">
            <w:pPr>
              <w:tabs>
                <w:tab w:val="left" w:pos="-540"/>
                <w:tab w:val="left" w:pos="9720"/>
              </w:tabs>
              <w:jc w:val="center"/>
              <w:rPr>
                <w:sz w:val="28"/>
                <w:szCs w:val="28"/>
              </w:rPr>
            </w:pPr>
            <w:r w:rsidRPr="00A929F1">
              <w:rPr>
                <w:sz w:val="28"/>
                <w:szCs w:val="28"/>
              </w:rPr>
              <w:t xml:space="preserve">           </w:t>
            </w:r>
            <w:r w:rsidR="009864F5" w:rsidRPr="00A929F1">
              <w:rPr>
                <w:sz w:val="28"/>
                <w:szCs w:val="28"/>
              </w:rPr>
              <w:t>к приказу</w:t>
            </w:r>
            <w:r w:rsidR="00E852DC" w:rsidRPr="00A929F1">
              <w:rPr>
                <w:sz w:val="28"/>
                <w:szCs w:val="28"/>
              </w:rPr>
              <w:t xml:space="preserve"> </w:t>
            </w:r>
            <w:r w:rsidR="009864F5" w:rsidRPr="00A929F1">
              <w:rPr>
                <w:sz w:val="28"/>
                <w:szCs w:val="28"/>
              </w:rPr>
              <w:t>Минтранса Росси</w:t>
            </w:r>
            <w:r w:rsidR="00E852DC" w:rsidRPr="00A929F1">
              <w:rPr>
                <w:sz w:val="28"/>
                <w:szCs w:val="28"/>
              </w:rPr>
              <w:t>и</w:t>
            </w:r>
          </w:p>
          <w:p w:rsidR="009864F5" w:rsidRPr="00A929F1" w:rsidRDefault="009864F5" w:rsidP="00A929F1">
            <w:pPr>
              <w:tabs>
                <w:tab w:val="left" w:pos="-540"/>
                <w:tab w:val="left" w:pos="9720"/>
              </w:tabs>
              <w:jc w:val="center"/>
              <w:rPr>
                <w:sz w:val="28"/>
                <w:szCs w:val="28"/>
              </w:rPr>
            </w:pPr>
          </w:p>
          <w:p w:rsidR="009864F5" w:rsidRPr="00A929F1" w:rsidRDefault="002C7396" w:rsidP="00A929F1">
            <w:pPr>
              <w:tabs>
                <w:tab w:val="left" w:pos="-540"/>
                <w:tab w:val="left" w:pos="7380"/>
                <w:tab w:val="left" w:pos="8280"/>
              </w:tabs>
              <w:rPr>
                <w:sz w:val="28"/>
                <w:szCs w:val="28"/>
              </w:rPr>
            </w:pPr>
            <w:r w:rsidRPr="00A929F1">
              <w:rPr>
                <w:sz w:val="28"/>
                <w:szCs w:val="28"/>
              </w:rPr>
              <w:t xml:space="preserve">  </w:t>
            </w:r>
            <w:r w:rsidR="009864F5" w:rsidRPr="00A929F1">
              <w:rPr>
                <w:sz w:val="28"/>
                <w:szCs w:val="28"/>
              </w:rPr>
              <w:t xml:space="preserve">от </w:t>
            </w:r>
            <w:r w:rsidR="00BB1D6E" w:rsidRPr="00A929F1">
              <w:rPr>
                <w:sz w:val="28"/>
                <w:szCs w:val="28"/>
              </w:rPr>
              <w:t xml:space="preserve">______________ </w:t>
            </w:r>
            <w:r w:rsidR="009864F5" w:rsidRPr="00A929F1">
              <w:rPr>
                <w:sz w:val="28"/>
                <w:szCs w:val="28"/>
              </w:rPr>
              <w:t>№</w:t>
            </w:r>
            <w:r w:rsidR="00CA3D74" w:rsidRPr="00A929F1">
              <w:rPr>
                <w:sz w:val="28"/>
                <w:szCs w:val="28"/>
              </w:rPr>
              <w:t xml:space="preserve"> </w:t>
            </w:r>
            <w:r w:rsidR="00BB1D6E" w:rsidRPr="00A929F1">
              <w:rPr>
                <w:sz w:val="28"/>
                <w:szCs w:val="28"/>
              </w:rPr>
              <w:t>__________</w:t>
            </w:r>
          </w:p>
          <w:p w:rsidR="009864F5" w:rsidRPr="00A929F1" w:rsidRDefault="009864F5" w:rsidP="00A929F1">
            <w:pPr>
              <w:tabs>
                <w:tab w:val="left" w:pos="-540"/>
                <w:tab w:val="left" w:pos="9720"/>
              </w:tabs>
              <w:ind w:right="900"/>
              <w:rPr>
                <w:sz w:val="28"/>
                <w:szCs w:val="28"/>
              </w:rPr>
            </w:pPr>
          </w:p>
          <w:p w:rsidR="00D81E77" w:rsidRPr="00A929F1" w:rsidRDefault="00D81E77" w:rsidP="00A929F1">
            <w:pPr>
              <w:tabs>
                <w:tab w:val="left" w:pos="-540"/>
                <w:tab w:val="left" w:pos="9720"/>
              </w:tabs>
              <w:ind w:right="900"/>
              <w:rPr>
                <w:sz w:val="28"/>
                <w:szCs w:val="28"/>
              </w:rPr>
            </w:pPr>
          </w:p>
          <w:p w:rsidR="00C429E7" w:rsidRPr="00A929F1" w:rsidRDefault="00C429E7" w:rsidP="00A929F1">
            <w:pPr>
              <w:tabs>
                <w:tab w:val="left" w:pos="-540"/>
                <w:tab w:val="left" w:pos="9720"/>
              </w:tabs>
              <w:ind w:right="900"/>
              <w:rPr>
                <w:sz w:val="16"/>
                <w:szCs w:val="16"/>
              </w:rPr>
            </w:pPr>
          </w:p>
        </w:tc>
      </w:tr>
    </w:tbl>
    <w:p w:rsidR="00BB1D6E" w:rsidRDefault="00BB1D6E" w:rsidP="00D56D21">
      <w:pPr>
        <w:tabs>
          <w:tab w:val="left" w:pos="-540"/>
          <w:tab w:val="left" w:pos="7380"/>
          <w:tab w:val="left" w:pos="8280"/>
        </w:tabs>
        <w:jc w:val="center"/>
        <w:rPr>
          <w:b/>
          <w:sz w:val="28"/>
          <w:szCs w:val="28"/>
        </w:rPr>
      </w:pPr>
    </w:p>
    <w:p w:rsidR="00BB1D6E" w:rsidRDefault="00BB1D6E" w:rsidP="00D56D21">
      <w:pPr>
        <w:tabs>
          <w:tab w:val="left" w:pos="-540"/>
          <w:tab w:val="left" w:pos="7380"/>
          <w:tab w:val="left" w:pos="8280"/>
        </w:tabs>
        <w:jc w:val="center"/>
        <w:rPr>
          <w:b/>
          <w:sz w:val="28"/>
          <w:szCs w:val="28"/>
        </w:rPr>
      </w:pPr>
    </w:p>
    <w:p w:rsidR="00AB4467" w:rsidRDefault="00AB4467" w:rsidP="00D56D21">
      <w:pPr>
        <w:tabs>
          <w:tab w:val="left" w:pos="-540"/>
          <w:tab w:val="left" w:pos="7380"/>
          <w:tab w:val="left" w:pos="8280"/>
        </w:tabs>
        <w:jc w:val="center"/>
        <w:rPr>
          <w:b/>
          <w:sz w:val="28"/>
          <w:szCs w:val="28"/>
        </w:rPr>
      </w:pPr>
    </w:p>
    <w:p w:rsidR="00BB1D6E" w:rsidRPr="002C7422" w:rsidRDefault="002C7422" w:rsidP="00D56D21">
      <w:pPr>
        <w:tabs>
          <w:tab w:val="left" w:pos="-540"/>
          <w:tab w:val="left" w:pos="7380"/>
          <w:tab w:val="left" w:pos="8280"/>
        </w:tabs>
        <w:jc w:val="center"/>
        <w:rPr>
          <w:b/>
          <w:sz w:val="28"/>
          <w:szCs w:val="28"/>
        </w:rPr>
      </w:pPr>
      <w:r w:rsidRPr="002C7422">
        <w:rPr>
          <w:b/>
          <w:sz w:val="28"/>
          <w:szCs w:val="28"/>
        </w:rPr>
        <w:t>Критерии допуска перевозчиков к выполнению международных воздушных перевозок пассажиров и (или) грузов</w:t>
      </w:r>
      <w:r w:rsidR="00BF7B56">
        <w:rPr>
          <w:b/>
          <w:sz w:val="28"/>
          <w:szCs w:val="28"/>
        </w:rPr>
        <w:t xml:space="preserve"> и правила их оценки членами </w:t>
      </w:r>
      <w:r w:rsidR="00BF7B56" w:rsidRPr="00BF7B56">
        <w:rPr>
          <w:b/>
          <w:sz w:val="28"/>
          <w:szCs w:val="28"/>
        </w:rPr>
        <w:t>Межведомственной комиссии по допуску перевозчиков, имеющих соответствующие лицензии, к выполнению международных воздушных перевозок пассажиров и (или) грузов</w:t>
      </w:r>
    </w:p>
    <w:p w:rsidR="00BB1D6E" w:rsidRPr="00BB1D6E" w:rsidRDefault="00BB1D6E" w:rsidP="00D56D21">
      <w:pPr>
        <w:tabs>
          <w:tab w:val="left" w:pos="-540"/>
          <w:tab w:val="left" w:pos="7380"/>
          <w:tab w:val="left" w:pos="8280"/>
        </w:tabs>
        <w:jc w:val="center"/>
        <w:rPr>
          <w:b/>
          <w:sz w:val="28"/>
          <w:szCs w:val="28"/>
        </w:rPr>
      </w:pPr>
    </w:p>
    <w:p w:rsidR="00924362" w:rsidRDefault="00924362" w:rsidP="00D81E77">
      <w:pPr>
        <w:tabs>
          <w:tab w:val="left" w:pos="-540"/>
          <w:tab w:val="left" w:pos="7380"/>
          <w:tab w:val="left" w:pos="8280"/>
        </w:tabs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6"/>
        <w:gridCol w:w="4861"/>
        <w:gridCol w:w="4892"/>
      </w:tblGrid>
      <w:tr w:rsidR="00BF7B56" w:rsidRPr="00A929F1" w:rsidTr="00CC4FFB">
        <w:tc>
          <w:tcPr>
            <w:tcW w:w="390" w:type="pct"/>
            <w:shd w:val="clear" w:color="auto" w:fill="auto"/>
          </w:tcPr>
          <w:p w:rsidR="00BF7B56" w:rsidRPr="00A929F1" w:rsidRDefault="00BF7B56" w:rsidP="00A929F1">
            <w:pPr>
              <w:tabs>
                <w:tab w:val="left" w:pos="-540"/>
                <w:tab w:val="left" w:pos="7380"/>
                <w:tab w:val="left" w:pos="8280"/>
              </w:tabs>
              <w:rPr>
                <w:sz w:val="28"/>
                <w:szCs w:val="28"/>
              </w:rPr>
            </w:pPr>
            <w:r w:rsidRPr="00A929F1">
              <w:rPr>
                <w:sz w:val="28"/>
                <w:szCs w:val="28"/>
              </w:rPr>
              <w:t>№</w:t>
            </w:r>
          </w:p>
        </w:tc>
        <w:tc>
          <w:tcPr>
            <w:tcW w:w="2297" w:type="pct"/>
            <w:shd w:val="clear" w:color="auto" w:fill="auto"/>
          </w:tcPr>
          <w:p w:rsidR="00BF7B56" w:rsidRPr="00A929F1" w:rsidRDefault="00BF7B56" w:rsidP="00A929F1">
            <w:pPr>
              <w:tabs>
                <w:tab w:val="left" w:pos="-540"/>
                <w:tab w:val="left" w:pos="7380"/>
                <w:tab w:val="left" w:pos="8280"/>
              </w:tabs>
              <w:rPr>
                <w:sz w:val="28"/>
                <w:szCs w:val="28"/>
              </w:rPr>
            </w:pPr>
            <w:r w:rsidRPr="00A929F1">
              <w:rPr>
                <w:b/>
                <w:sz w:val="28"/>
                <w:szCs w:val="28"/>
              </w:rPr>
              <w:t>Критерии допуска перевозчиков к выполнению международных воздушных перевозок пассажиров и (или) грузов</w:t>
            </w:r>
          </w:p>
        </w:tc>
        <w:tc>
          <w:tcPr>
            <w:tcW w:w="2312" w:type="pct"/>
            <w:shd w:val="clear" w:color="auto" w:fill="auto"/>
          </w:tcPr>
          <w:p w:rsidR="00BF7B56" w:rsidRPr="00A929F1" w:rsidRDefault="00BF7B56" w:rsidP="00A929F1">
            <w:pPr>
              <w:tabs>
                <w:tab w:val="left" w:pos="-540"/>
                <w:tab w:val="left" w:pos="7380"/>
                <w:tab w:val="left" w:pos="8280"/>
              </w:tabs>
              <w:jc w:val="both"/>
              <w:rPr>
                <w:b/>
                <w:sz w:val="28"/>
                <w:szCs w:val="28"/>
              </w:rPr>
            </w:pPr>
            <w:r w:rsidRPr="00A929F1">
              <w:rPr>
                <w:b/>
                <w:sz w:val="28"/>
                <w:szCs w:val="28"/>
              </w:rPr>
              <w:t>Правила оценки критериев допуска перевозчиков к выполнению международных воздушных перевозок пассажиров и (или) грузов</w:t>
            </w:r>
          </w:p>
          <w:p w:rsidR="00BF7B56" w:rsidRPr="00A929F1" w:rsidRDefault="00BF7B56" w:rsidP="00A929F1">
            <w:pPr>
              <w:tabs>
                <w:tab w:val="left" w:pos="-540"/>
                <w:tab w:val="left" w:pos="7380"/>
                <w:tab w:val="left" w:pos="8280"/>
              </w:tabs>
              <w:rPr>
                <w:sz w:val="28"/>
                <w:szCs w:val="28"/>
              </w:rPr>
            </w:pPr>
          </w:p>
        </w:tc>
      </w:tr>
      <w:tr w:rsidR="00BF7B56" w:rsidRPr="00A929F1" w:rsidTr="00CC4FFB">
        <w:trPr>
          <w:trHeight w:val="4662"/>
        </w:trPr>
        <w:tc>
          <w:tcPr>
            <w:tcW w:w="390" w:type="pct"/>
            <w:shd w:val="clear" w:color="auto" w:fill="auto"/>
          </w:tcPr>
          <w:p w:rsidR="00BF7B56" w:rsidRPr="00A929F1" w:rsidRDefault="005400CF" w:rsidP="00A929F1">
            <w:pPr>
              <w:tabs>
                <w:tab w:val="left" w:pos="-540"/>
                <w:tab w:val="left" w:pos="7380"/>
                <w:tab w:val="left" w:pos="8280"/>
              </w:tabs>
              <w:rPr>
                <w:sz w:val="28"/>
                <w:szCs w:val="28"/>
              </w:rPr>
            </w:pPr>
            <w:r w:rsidRPr="00A929F1">
              <w:rPr>
                <w:sz w:val="28"/>
                <w:szCs w:val="28"/>
              </w:rPr>
              <w:t>1</w:t>
            </w:r>
            <w:r w:rsidR="001A19FE">
              <w:rPr>
                <w:sz w:val="28"/>
                <w:szCs w:val="28"/>
              </w:rPr>
              <w:t>.</w:t>
            </w:r>
          </w:p>
        </w:tc>
        <w:tc>
          <w:tcPr>
            <w:tcW w:w="2297" w:type="pct"/>
            <w:shd w:val="clear" w:color="auto" w:fill="auto"/>
          </w:tcPr>
          <w:p w:rsidR="00BF7B56" w:rsidRPr="00A929F1" w:rsidRDefault="001A19FE" w:rsidP="00A929F1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BF7B56" w:rsidRPr="00A929F1">
              <w:rPr>
                <w:sz w:val="28"/>
                <w:szCs w:val="28"/>
              </w:rPr>
              <w:t xml:space="preserve">тсутствие (наличие) у перевозчика в течение двух последовательных сезонов расписания ИАТА не устраненных </w:t>
            </w:r>
            <w:r w:rsidR="00961FFA" w:rsidRPr="001A19FE">
              <w:rPr>
                <w:sz w:val="28"/>
                <w:szCs w:val="28"/>
              </w:rPr>
              <w:t>в установленный срок</w:t>
            </w:r>
            <w:r w:rsidR="00961FFA" w:rsidRPr="00A929F1">
              <w:rPr>
                <w:sz w:val="28"/>
                <w:szCs w:val="28"/>
              </w:rPr>
              <w:t xml:space="preserve"> </w:t>
            </w:r>
            <w:r w:rsidR="00BF7B56" w:rsidRPr="00A929F1">
              <w:rPr>
                <w:sz w:val="28"/>
                <w:szCs w:val="28"/>
              </w:rPr>
              <w:t xml:space="preserve">предписаний (замечаний) уполномоченного органа в области </w:t>
            </w:r>
            <w:proofErr w:type="gramStart"/>
            <w:r w:rsidR="00BF7B56" w:rsidRPr="00A929F1">
              <w:rPr>
                <w:sz w:val="28"/>
                <w:szCs w:val="28"/>
              </w:rPr>
              <w:t>контроля за</w:t>
            </w:r>
            <w:proofErr w:type="gramEnd"/>
            <w:r w:rsidR="00BF7B56" w:rsidRPr="00A929F1">
              <w:rPr>
                <w:sz w:val="28"/>
                <w:szCs w:val="28"/>
              </w:rPr>
              <w:t xml:space="preserve"> обеспечением безопасности полетов в гражданской авиации и авиационных властей иностранных государств по нарушениям, влияющим на безопасность пол</w:t>
            </w:r>
            <w:r>
              <w:rPr>
                <w:sz w:val="28"/>
                <w:szCs w:val="28"/>
              </w:rPr>
              <w:t>етов и авиационную безопасность.</w:t>
            </w:r>
          </w:p>
          <w:p w:rsidR="00BF7B56" w:rsidRPr="00A929F1" w:rsidRDefault="00BF7B56" w:rsidP="00A929F1">
            <w:pPr>
              <w:tabs>
                <w:tab w:val="left" w:pos="-540"/>
                <w:tab w:val="left" w:pos="7380"/>
                <w:tab w:val="left" w:pos="8280"/>
              </w:tabs>
              <w:rPr>
                <w:sz w:val="28"/>
                <w:szCs w:val="28"/>
              </w:rPr>
            </w:pPr>
          </w:p>
        </w:tc>
        <w:tc>
          <w:tcPr>
            <w:tcW w:w="2312" w:type="pct"/>
            <w:shd w:val="clear" w:color="auto" w:fill="auto"/>
          </w:tcPr>
          <w:p w:rsidR="005400CF" w:rsidRPr="001A19FE" w:rsidRDefault="005400CF" w:rsidP="001A19FE">
            <w:pPr>
              <w:tabs>
                <w:tab w:val="left" w:pos="-540"/>
                <w:tab w:val="left" w:pos="7380"/>
                <w:tab w:val="left" w:pos="8280"/>
              </w:tabs>
              <w:ind w:firstLine="433"/>
              <w:jc w:val="both"/>
              <w:rPr>
                <w:sz w:val="28"/>
                <w:szCs w:val="28"/>
              </w:rPr>
            </w:pPr>
            <w:r w:rsidRPr="001A19FE">
              <w:rPr>
                <w:sz w:val="28"/>
                <w:szCs w:val="28"/>
              </w:rPr>
              <w:t>Отсутствие не устраненных</w:t>
            </w:r>
            <w:r w:rsidR="002245C4" w:rsidRPr="001A19FE">
              <w:rPr>
                <w:sz w:val="28"/>
                <w:szCs w:val="28"/>
              </w:rPr>
              <w:t xml:space="preserve"> в установленный срок</w:t>
            </w:r>
            <w:r w:rsidRPr="001A19FE">
              <w:rPr>
                <w:sz w:val="28"/>
                <w:szCs w:val="28"/>
              </w:rPr>
              <w:t xml:space="preserve"> предписаний</w:t>
            </w:r>
            <w:r w:rsidR="002245C4" w:rsidRPr="001A19FE">
              <w:rPr>
                <w:sz w:val="28"/>
                <w:szCs w:val="28"/>
              </w:rPr>
              <w:t xml:space="preserve"> </w:t>
            </w:r>
            <w:r w:rsidR="00C53C49">
              <w:rPr>
                <w:sz w:val="28"/>
                <w:szCs w:val="28"/>
              </w:rPr>
              <w:t>оценивается</w:t>
            </w:r>
            <w:r w:rsidR="002245C4" w:rsidRPr="001A19FE">
              <w:rPr>
                <w:sz w:val="28"/>
                <w:szCs w:val="28"/>
              </w:rPr>
              <w:t xml:space="preserve"> 2</w:t>
            </w:r>
            <w:r w:rsidRPr="001A19FE">
              <w:rPr>
                <w:sz w:val="28"/>
                <w:szCs w:val="28"/>
              </w:rPr>
              <w:t>0 баллов</w:t>
            </w:r>
            <w:r w:rsidR="001A19FE">
              <w:rPr>
                <w:sz w:val="28"/>
                <w:szCs w:val="28"/>
              </w:rPr>
              <w:t>.</w:t>
            </w:r>
          </w:p>
          <w:p w:rsidR="005400CF" w:rsidRPr="001A19FE" w:rsidRDefault="005400CF" w:rsidP="001A19FE">
            <w:pPr>
              <w:tabs>
                <w:tab w:val="left" w:pos="-540"/>
                <w:tab w:val="left" w:pos="7380"/>
                <w:tab w:val="left" w:pos="8280"/>
              </w:tabs>
              <w:ind w:firstLine="433"/>
              <w:jc w:val="both"/>
              <w:rPr>
                <w:sz w:val="28"/>
                <w:szCs w:val="28"/>
              </w:rPr>
            </w:pPr>
          </w:p>
          <w:p w:rsidR="005400CF" w:rsidRPr="001A19FE" w:rsidRDefault="005400CF" w:rsidP="001A19FE">
            <w:pPr>
              <w:tabs>
                <w:tab w:val="left" w:pos="-540"/>
                <w:tab w:val="left" w:pos="7380"/>
                <w:tab w:val="left" w:pos="8280"/>
              </w:tabs>
              <w:ind w:firstLine="433"/>
              <w:jc w:val="both"/>
              <w:rPr>
                <w:sz w:val="28"/>
                <w:szCs w:val="28"/>
              </w:rPr>
            </w:pPr>
            <w:r w:rsidRPr="001A19FE">
              <w:rPr>
                <w:sz w:val="28"/>
                <w:szCs w:val="28"/>
              </w:rPr>
              <w:t xml:space="preserve">Наличие </w:t>
            </w:r>
            <w:r w:rsidR="002245C4" w:rsidRPr="001A19FE">
              <w:rPr>
                <w:sz w:val="28"/>
                <w:szCs w:val="28"/>
              </w:rPr>
              <w:t xml:space="preserve">не устраненных в установленный срок предписаний – минус 5 </w:t>
            </w:r>
            <w:r w:rsidRPr="001A19FE">
              <w:rPr>
                <w:sz w:val="28"/>
                <w:szCs w:val="28"/>
              </w:rPr>
              <w:t>балл</w:t>
            </w:r>
            <w:r w:rsidR="002245C4" w:rsidRPr="001A19FE">
              <w:rPr>
                <w:sz w:val="28"/>
                <w:szCs w:val="28"/>
              </w:rPr>
              <w:t>ов за каждое не устраненное в установленный срок предписание</w:t>
            </w:r>
            <w:r w:rsidR="001A19FE">
              <w:rPr>
                <w:sz w:val="28"/>
                <w:szCs w:val="28"/>
              </w:rPr>
              <w:t>.</w:t>
            </w:r>
          </w:p>
          <w:p w:rsidR="005400CF" w:rsidRPr="00A929F1" w:rsidRDefault="005400CF" w:rsidP="001A19FE">
            <w:pPr>
              <w:tabs>
                <w:tab w:val="left" w:pos="-540"/>
                <w:tab w:val="left" w:pos="7380"/>
                <w:tab w:val="left" w:pos="8280"/>
              </w:tabs>
              <w:ind w:firstLine="433"/>
              <w:rPr>
                <w:sz w:val="28"/>
                <w:szCs w:val="28"/>
              </w:rPr>
            </w:pPr>
          </w:p>
          <w:p w:rsidR="005400CF" w:rsidRPr="00A929F1" w:rsidRDefault="005400CF" w:rsidP="00A929F1">
            <w:pPr>
              <w:tabs>
                <w:tab w:val="left" w:pos="-540"/>
                <w:tab w:val="left" w:pos="7380"/>
                <w:tab w:val="left" w:pos="8280"/>
              </w:tabs>
              <w:rPr>
                <w:sz w:val="28"/>
                <w:szCs w:val="28"/>
              </w:rPr>
            </w:pPr>
          </w:p>
        </w:tc>
      </w:tr>
      <w:tr w:rsidR="00BF7B56" w:rsidRPr="00A929F1" w:rsidTr="00CC4FFB">
        <w:tc>
          <w:tcPr>
            <w:tcW w:w="390" w:type="pct"/>
            <w:shd w:val="clear" w:color="auto" w:fill="auto"/>
          </w:tcPr>
          <w:p w:rsidR="00BF7B56" w:rsidRPr="00A929F1" w:rsidRDefault="005400CF" w:rsidP="00A929F1">
            <w:pPr>
              <w:tabs>
                <w:tab w:val="left" w:pos="-540"/>
                <w:tab w:val="left" w:pos="7380"/>
                <w:tab w:val="left" w:pos="8280"/>
              </w:tabs>
              <w:rPr>
                <w:sz w:val="28"/>
                <w:szCs w:val="28"/>
              </w:rPr>
            </w:pPr>
            <w:r w:rsidRPr="00A929F1">
              <w:rPr>
                <w:sz w:val="28"/>
                <w:szCs w:val="28"/>
              </w:rPr>
              <w:t>2</w:t>
            </w:r>
            <w:r w:rsidR="001A19FE">
              <w:rPr>
                <w:sz w:val="28"/>
                <w:szCs w:val="28"/>
              </w:rPr>
              <w:t>.</w:t>
            </w:r>
          </w:p>
        </w:tc>
        <w:tc>
          <w:tcPr>
            <w:tcW w:w="2297" w:type="pct"/>
            <w:shd w:val="clear" w:color="auto" w:fill="auto"/>
          </w:tcPr>
          <w:p w:rsidR="00BF7B56" w:rsidRPr="00A929F1" w:rsidRDefault="001A19FE" w:rsidP="00A929F1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BF7B56" w:rsidRPr="00A929F1">
              <w:rPr>
                <w:sz w:val="28"/>
                <w:szCs w:val="28"/>
              </w:rPr>
              <w:t>тсутствие (наличие) у перевозчика задолженности по установленным в Российской Федерации налогам и сборам за послед</w:t>
            </w:r>
            <w:r>
              <w:rPr>
                <w:sz w:val="28"/>
                <w:szCs w:val="28"/>
              </w:rPr>
              <w:t>ний завершенный отчетный период.</w:t>
            </w:r>
          </w:p>
          <w:p w:rsidR="00BF7B56" w:rsidRPr="00A929F1" w:rsidRDefault="00BF7B56" w:rsidP="00A929F1">
            <w:pPr>
              <w:tabs>
                <w:tab w:val="left" w:pos="-540"/>
                <w:tab w:val="left" w:pos="7380"/>
                <w:tab w:val="left" w:pos="8280"/>
              </w:tabs>
              <w:rPr>
                <w:sz w:val="28"/>
                <w:szCs w:val="28"/>
              </w:rPr>
            </w:pPr>
          </w:p>
        </w:tc>
        <w:tc>
          <w:tcPr>
            <w:tcW w:w="2312" w:type="pct"/>
            <w:shd w:val="clear" w:color="auto" w:fill="auto"/>
          </w:tcPr>
          <w:p w:rsidR="00BF7B56" w:rsidRPr="001A19FE" w:rsidRDefault="002245C4" w:rsidP="001A19FE">
            <w:pPr>
              <w:tabs>
                <w:tab w:val="left" w:pos="-540"/>
                <w:tab w:val="left" w:pos="7380"/>
                <w:tab w:val="left" w:pos="8280"/>
              </w:tabs>
              <w:ind w:firstLine="433"/>
              <w:jc w:val="both"/>
              <w:rPr>
                <w:sz w:val="28"/>
                <w:szCs w:val="28"/>
              </w:rPr>
            </w:pPr>
            <w:r w:rsidRPr="001A19FE">
              <w:rPr>
                <w:sz w:val="28"/>
                <w:szCs w:val="28"/>
              </w:rPr>
              <w:t>О</w:t>
            </w:r>
            <w:r w:rsidR="006A1CBF" w:rsidRPr="001A19FE">
              <w:rPr>
                <w:sz w:val="28"/>
                <w:szCs w:val="28"/>
              </w:rPr>
              <w:t>тсутствие</w:t>
            </w:r>
            <w:r w:rsidRPr="001A19FE">
              <w:rPr>
                <w:sz w:val="28"/>
                <w:szCs w:val="28"/>
              </w:rPr>
              <w:t xml:space="preserve"> просроченной</w:t>
            </w:r>
            <w:r w:rsidR="006A1CBF" w:rsidRPr="001A19FE">
              <w:rPr>
                <w:sz w:val="28"/>
                <w:szCs w:val="28"/>
              </w:rPr>
              <w:t xml:space="preserve"> задолженности </w:t>
            </w:r>
            <w:r w:rsidR="00C53C49">
              <w:rPr>
                <w:sz w:val="28"/>
                <w:szCs w:val="28"/>
              </w:rPr>
              <w:t xml:space="preserve">оценивается </w:t>
            </w:r>
            <w:r w:rsidR="006A1CBF" w:rsidRPr="001A19FE">
              <w:rPr>
                <w:sz w:val="28"/>
                <w:szCs w:val="28"/>
              </w:rPr>
              <w:t xml:space="preserve"> </w:t>
            </w:r>
            <w:r w:rsidRPr="001A19FE">
              <w:rPr>
                <w:sz w:val="28"/>
                <w:szCs w:val="28"/>
              </w:rPr>
              <w:t xml:space="preserve">5 </w:t>
            </w:r>
            <w:r w:rsidR="006A1CBF" w:rsidRPr="001A19FE">
              <w:rPr>
                <w:sz w:val="28"/>
                <w:szCs w:val="28"/>
              </w:rPr>
              <w:t>балл</w:t>
            </w:r>
            <w:r w:rsidRPr="001A19FE">
              <w:rPr>
                <w:sz w:val="28"/>
                <w:szCs w:val="28"/>
              </w:rPr>
              <w:t>ов</w:t>
            </w:r>
            <w:r w:rsidR="001A19FE">
              <w:rPr>
                <w:sz w:val="28"/>
                <w:szCs w:val="28"/>
              </w:rPr>
              <w:t>.</w:t>
            </w:r>
          </w:p>
          <w:p w:rsidR="005D58D4" w:rsidRPr="00A929F1" w:rsidRDefault="001A19FE" w:rsidP="001A19FE">
            <w:pPr>
              <w:tabs>
                <w:tab w:val="left" w:pos="-540"/>
                <w:tab w:val="left" w:pos="7380"/>
                <w:tab w:val="left" w:pos="8280"/>
              </w:tabs>
              <w:ind w:firstLine="4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6A1CBF" w:rsidRPr="001A19FE">
              <w:rPr>
                <w:sz w:val="28"/>
                <w:szCs w:val="28"/>
              </w:rPr>
              <w:t xml:space="preserve">аличие </w:t>
            </w:r>
            <w:r w:rsidRPr="001A19FE">
              <w:rPr>
                <w:sz w:val="28"/>
                <w:szCs w:val="28"/>
              </w:rPr>
              <w:t xml:space="preserve">просроченной задолженности </w:t>
            </w:r>
            <w:r w:rsidR="005D58D4" w:rsidRPr="001A19FE">
              <w:rPr>
                <w:sz w:val="28"/>
                <w:szCs w:val="28"/>
              </w:rPr>
              <w:t>0</w:t>
            </w:r>
            <w:r w:rsidR="006A1CBF" w:rsidRPr="001A19FE">
              <w:rPr>
                <w:sz w:val="28"/>
                <w:szCs w:val="28"/>
              </w:rPr>
              <w:t xml:space="preserve"> баллов</w:t>
            </w:r>
            <w:r>
              <w:rPr>
                <w:sz w:val="28"/>
                <w:szCs w:val="28"/>
              </w:rPr>
              <w:t>.</w:t>
            </w:r>
          </w:p>
        </w:tc>
      </w:tr>
      <w:tr w:rsidR="00BF7B56" w:rsidRPr="00A929F1" w:rsidTr="00CC4FFB">
        <w:tc>
          <w:tcPr>
            <w:tcW w:w="390" w:type="pct"/>
            <w:shd w:val="clear" w:color="auto" w:fill="auto"/>
          </w:tcPr>
          <w:p w:rsidR="00BF7B56" w:rsidRPr="00A929F1" w:rsidRDefault="005400CF" w:rsidP="00A929F1">
            <w:pPr>
              <w:tabs>
                <w:tab w:val="left" w:pos="-540"/>
                <w:tab w:val="left" w:pos="7380"/>
                <w:tab w:val="left" w:pos="8280"/>
              </w:tabs>
              <w:rPr>
                <w:sz w:val="28"/>
                <w:szCs w:val="28"/>
              </w:rPr>
            </w:pPr>
            <w:r w:rsidRPr="00A929F1">
              <w:rPr>
                <w:sz w:val="28"/>
                <w:szCs w:val="28"/>
              </w:rPr>
              <w:t>3</w:t>
            </w:r>
          </w:p>
        </w:tc>
        <w:tc>
          <w:tcPr>
            <w:tcW w:w="2297" w:type="pct"/>
            <w:shd w:val="clear" w:color="auto" w:fill="auto"/>
          </w:tcPr>
          <w:p w:rsidR="007A3B11" w:rsidRPr="007A3B11" w:rsidRDefault="001A19FE" w:rsidP="007A3B11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BF7B56" w:rsidRPr="00A929F1">
              <w:rPr>
                <w:sz w:val="28"/>
                <w:szCs w:val="28"/>
              </w:rPr>
              <w:t xml:space="preserve">остигнутый перевозчиком уровень регулярности выполнения </w:t>
            </w:r>
            <w:r w:rsidR="00BF7B56" w:rsidRPr="00A929F1">
              <w:rPr>
                <w:sz w:val="28"/>
                <w:szCs w:val="28"/>
              </w:rPr>
              <w:lastRenderedPageBreak/>
              <w:t>рейсов за послед</w:t>
            </w:r>
            <w:r w:rsidR="00C53C49">
              <w:rPr>
                <w:sz w:val="28"/>
                <w:szCs w:val="28"/>
              </w:rPr>
              <w:t xml:space="preserve">ний завершенный отчетный период, </w:t>
            </w:r>
            <w:r w:rsidR="007A3B11" w:rsidRPr="007A3B11">
              <w:rPr>
                <w:sz w:val="28"/>
                <w:szCs w:val="28"/>
              </w:rPr>
              <w:t>за исключением случаев, если задержка или  отмена рейсов имела место вследствие непреодолимой силы, устранения неисправности воздушного судна, угрожающей жизни или здоровью пассажиров воздушного судна, либо иных обстоятельс</w:t>
            </w:r>
            <w:r w:rsidR="00617531">
              <w:rPr>
                <w:sz w:val="28"/>
                <w:szCs w:val="28"/>
              </w:rPr>
              <w:t>тв, не зависящих от перевозчика</w:t>
            </w:r>
            <w:r w:rsidR="007A3B11" w:rsidRPr="007A3B11">
              <w:rPr>
                <w:sz w:val="28"/>
                <w:szCs w:val="28"/>
              </w:rPr>
              <w:t>.</w:t>
            </w:r>
          </w:p>
          <w:p w:rsidR="001A19FE" w:rsidRPr="00A929F1" w:rsidRDefault="001A19FE" w:rsidP="00A929F1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  <w:p w:rsidR="00BF7B56" w:rsidRPr="00A929F1" w:rsidRDefault="00BF7B56" w:rsidP="00A929F1">
            <w:pPr>
              <w:tabs>
                <w:tab w:val="left" w:pos="-540"/>
                <w:tab w:val="left" w:pos="7380"/>
                <w:tab w:val="left" w:pos="8280"/>
              </w:tabs>
              <w:rPr>
                <w:sz w:val="28"/>
                <w:szCs w:val="28"/>
              </w:rPr>
            </w:pPr>
          </w:p>
        </w:tc>
        <w:tc>
          <w:tcPr>
            <w:tcW w:w="2312" w:type="pct"/>
            <w:shd w:val="clear" w:color="auto" w:fill="auto"/>
          </w:tcPr>
          <w:p w:rsidR="00617531" w:rsidRDefault="00617531" w:rsidP="001A19FE">
            <w:pPr>
              <w:tabs>
                <w:tab w:val="left" w:pos="-540"/>
                <w:tab w:val="left" w:pos="7380"/>
                <w:tab w:val="left" w:pos="8280"/>
              </w:tabs>
              <w:ind w:firstLine="4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</w:t>
            </w:r>
            <w:r w:rsidRPr="00A929F1">
              <w:rPr>
                <w:sz w:val="28"/>
                <w:szCs w:val="28"/>
              </w:rPr>
              <w:t>ровень регулярности</w:t>
            </w:r>
            <w:r>
              <w:rPr>
                <w:sz w:val="28"/>
                <w:szCs w:val="28"/>
              </w:rPr>
              <w:t xml:space="preserve">: </w:t>
            </w:r>
          </w:p>
          <w:p w:rsidR="00617531" w:rsidRDefault="00617531" w:rsidP="001A19FE">
            <w:pPr>
              <w:tabs>
                <w:tab w:val="left" w:pos="-540"/>
                <w:tab w:val="left" w:pos="7380"/>
                <w:tab w:val="left" w:pos="8280"/>
              </w:tabs>
              <w:ind w:firstLine="4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100%  до 90%  оценивается </w:t>
            </w:r>
          </w:p>
          <w:p w:rsidR="00617531" w:rsidRDefault="00617531" w:rsidP="001A19FE">
            <w:pPr>
              <w:tabs>
                <w:tab w:val="left" w:pos="-540"/>
                <w:tab w:val="left" w:pos="7380"/>
                <w:tab w:val="left" w:pos="8280"/>
              </w:tabs>
              <w:ind w:firstLine="4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 баллами;</w:t>
            </w:r>
          </w:p>
          <w:p w:rsidR="00617531" w:rsidRDefault="00617531" w:rsidP="00617531">
            <w:pPr>
              <w:tabs>
                <w:tab w:val="left" w:pos="-540"/>
                <w:tab w:val="left" w:pos="7380"/>
                <w:tab w:val="left" w:pos="8280"/>
              </w:tabs>
              <w:ind w:firstLine="4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90% до 80% оценивается </w:t>
            </w:r>
          </w:p>
          <w:p w:rsidR="00617531" w:rsidRDefault="00617531" w:rsidP="00617531">
            <w:pPr>
              <w:tabs>
                <w:tab w:val="left" w:pos="-540"/>
                <w:tab w:val="left" w:pos="7380"/>
                <w:tab w:val="left" w:pos="8280"/>
              </w:tabs>
              <w:ind w:firstLine="4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баллами;</w:t>
            </w:r>
          </w:p>
          <w:p w:rsidR="00617531" w:rsidRDefault="00617531" w:rsidP="00617531">
            <w:pPr>
              <w:tabs>
                <w:tab w:val="left" w:pos="-540"/>
                <w:tab w:val="left" w:pos="7380"/>
                <w:tab w:val="left" w:pos="8280"/>
              </w:tabs>
              <w:ind w:firstLine="4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291C03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0% до </w:t>
            </w:r>
            <w:r w:rsidR="00291C03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0% оценивается </w:t>
            </w:r>
          </w:p>
          <w:p w:rsidR="00617531" w:rsidRDefault="00291C03" w:rsidP="00617531">
            <w:pPr>
              <w:tabs>
                <w:tab w:val="left" w:pos="-540"/>
                <w:tab w:val="left" w:pos="7380"/>
                <w:tab w:val="left" w:pos="8280"/>
              </w:tabs>
              <w:ind w:firstLine="4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17531">
              <w:rPr>
                <w:sz w:val="28"/>
                <w:szCs w:val="28"/>
              </w:rPr>
              <w:t xml:space="preserve"> баллами;</w:t>
            </w:r>
          </w:p>
          <w:p w:rsidR="00291C03" w:rsidRDefault="00291C03" w:rsidP="00291C03">
            <w:pPr>
              <w:tabs>
                <w:tab w:val="left" w:pos="-540"/>
                <w:tab w:val="left" w:pos="7380"/>
                <w:tab w:val="left" w:pos="8280"/>
              </w:tabs>
              <w:ind w:firstLine="4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ниже  70% оценивается 0 баллов.</w:t>
            </w:r>
          </w:p>
          <w:p w:rsidR="00FA508F" w:rsidRDefault="00FA508F" w:rsidP="00291C03">
            <w:pPr>
              <w:tabs>
                <w:tab w:val="left" w:pos="-540"/>
                <w:tab w:val="left" w:pos="7380"/>
                <w:tab w:val="left" w:pos="8280"/>
              </w:tabs>
              <w:ind w:firstLine="433"/>
              <w:jc w:val="both"/>
              <w:rPr>
                <w:sz w:val="28"/>
                <w:szCs w:val="28"/>
              </w:rPr>
            </w:pPr>
          </w:p>
          <w:p w:rsidR="00617531" w:rsidRDefault="00617531" w:rsidP="001A19FE">
            <w:pPr>
              <w:tabs>
                <w:tab w:val="left" w:pos="-540"/>
                <w:tab w:val="left" w:pos="7380"/>
                <w:tab w:val="left" w:pos="8280"/>
              </w:tabs>
              <w:ind w:firstLine="433"/>
              <w:jc w:val="both"/>
              <w:rPr>
                <w:sz w:val="28"/>
                <w:szCs w:val="28"/>
              </w:rPr>
            </w:pPr>
          </w:p>
          <w:p w:rsidR="00BF7B56" w:rsidRPr="00A929F1" w:rsidRDefault="00BF7B56" w:rsidP="00291C03">
            <w:pPr>
              <w:tabs>
                <w:tab w:val="left" w:pos="-540"/>
                <w:tab w:val="left" w:pos="7380"/>
                <w:tab w:val="left" w:pos="8280"/>
              </w:tabs>
              <w:ind w:firstLine="433"/>
              <w:jc w:val="both"/>
              <w:rPr>
                <w:sz w:val="28"/>
                <w:szCs w:val="28"/>
              </w:rPr>
            </w:pPr>
          </w:p>
        </w:tc>
      </w:tr>
      <w:tr w:rsidR="005400CF" w:rsidRPr="00A929F1" w:rsidTr="00CC4FFB">
        <w:tc>
          <w:tcPr>
            <w:tcW w:w="390" w:type="pct"/>
            <w:shd w:val="clear" w:color="auto" w:fill="auto"/>
          </w:tcPr>
          <w:p w:rsidR="005400CF" w:rsidRPr="00A929F1" w:rsidRDefault="005400CF" w:rsidP="00A929F1">
            <w:pPr>
              <w:tabs>
                <w:tab w:val="left" w:pos="-540"/>
                <w:tab w:val="left" w:pos="7380"/>
                <w:tab w:val="left" w:pos="8280"/>
              </w:tabs>
              <w:rPr>
                <w:sz w:val="28"/>
                <w:szCs w:val="28"/>
              </w:rPr>
            </w:pPr>
            <w:r w:rsidRPr="00A929F1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2297" w:type="pct"/>
            <w:shd w:val="clear" w:color="auto" w:fill="auto"/>
          </w:tcPr>
          <w:p w:rsidR="005400CF" w:rsidRPr="00A929F1" w:rsidRDefault="005400CF" w:rsidP="00A929F1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A929F1">
              <w:rPr>
                <w:sz w:val="28"/>
              </w:rPr>
              <w:t>Аффилированность одной и/или нескольких авиакомпаний назначенному перевозчику</w:t>
            </w:r>
            <w:r w:rsidR="001A19FE">
              <w:rPr>
                <w:sz w:val="28"/>
              </w:rPr>
              <w:t>.</w:t>
            </w:r>
          </w:p>
        </w:tc>
        <w:tc>
          <w:tcPr>
            <w:tcW w:w="2312" w:type="pct"/>
            <w:shd w:val="clear" w:color="auto" w:fill="auto"/>
          </w:tcPr>
          <w:p w:rsidR="006A1CBF" w:rsidRPr="00A929F1" w:rsidRDefault="00291C03" w:rsidP="00291C03">
            <w:pPr>
              <w:tabs>
                <w:tab w:val="left" w:pos="-540"/>
                <w:tab w:val="left" w:pos="7380"/>
                <w:tab w:val="left" w:pos="8280"/>
              </w:tabs>
              <w:ind w:firstLine="4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Минус </w:t>
            </w:r>
            <w:r w:rsidR="00CC4FFB">
              <w:rPr>
                <w:sz w:val="28"/>
                <w:szCs w:val="28"/>
              </w:rPr>
              <w:t>5 баллов</w:t>
            </w:r>
            <w:r>
              <w:rPr>
                <w:sz w:val="28"/>
                <w:szCs w:val="28"/>
              </w:rPr>
              <w:t xml:space="preserve">. </w:t>
            </w:r>
          </w:p>
        </w:tc>
      </w:tr>
      <w:tr w:rsidR="00635C42" w:rsidRPr="00A929F1" w:rsidTr="00CC4FFB">
        <w:tc>
          <w:tcPr>
            <w:tcW w:w="390" w:type="pct"/>
            <w:shd w:val="clear" w:color="auto" w:fill="auto"/>
          </w:tcPr>
          <w:p w:rsidR="00635C42" w:rsidRPr="00A929F1" w:rsidRDefault="00553029" w:rsidP="00A929F1">
            <w:pPr>
              <w:tabs>
                <w:tab w:val="left" w:pos="-540"/>
                <w:tab w:val="left" w:pos="7380"/>
                <w:tab w:val="left" w:pos="82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297" w:type="pct"/>
            <w:shd w:val="clear" w:color="auto" w:fill="auto"/>
          </w:tcPr>
          <w:p w:rsidR="00942313" w:rsidRPr="00A929F1" w:rsidRDefault="001A19FE" w:rsidP="00942313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635C42" w:rsidRPr="00A929F1">
              <w:rPr>
                <w:sz w:val="28"/>
                <w:szCs w:val="28"/>
              </w:rPr>
              <w:t>спользование на воздушной линии, по которой перевозчиком представлено заявление на допуск,  современных воздушных судов отечественного производства</w:t>
            </w:r>
            <w:r w:rsidR="005D58D4" w:rsidRPr="00A929F1">
              <w:rPr>
                <w:sz w:val="28"/>
                <w:szCs w:val="28"/>
              </w:rPr>
              <w:t xml:space="preserve"> </w:t>
            </w:r>
            <w:r w:rsidR="00942313" w:rsidRPr="00291C03">
              <w:rPr>
                <w:sz w:val="28"/>
                <w:szCs w:val="28"/>
              </w:rPr>
              <w:t xml:space="preserve">(Ту-204/214, </w:t>
            </w:r>
            <w:r w:rsidR="00942313" w:rsidRPr="00291C03">
              <w:rPr>
                <w:sz w:val="28"/>
                <w:szCs w:val="28"/>
                <w:lang w:val="en-US"/>
              </w:rPr>
              <w:t>SSJ</w:t>
            </w:r>
            <w:r w:rsidR="00942313" w:rsidRPr="00291C03">
              <w:rPr>
                <w:sz w:val="28"/>
                <w:szCs w:val="28"/>
              </w:rPr>
              <w:t>, Ан-148).</w:t>
            </w:r>
          </w:p>
          <w:p w:rsidR="00635C42" w:rsidRPr="00A929F1" w:rsidRDefault="00635C42" w:rsidP="00942313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2312" w:type="pct"/>
            <w:shd w:val="clear" w:color="auto" w:fill="auto"/>
          </w:tcPr>
          <w:p w:rsidR="005D58D4" w:rsidRPr="00A929F1" w:rsidRDefault="00291C03" w:rsidP="00291C03">
            <w:pPr>
              <w:tabs>
                <w:tab w:val="left" w:pos="-540"/>
                <w:tab w:val="left" w:pos="7380"/>
                <w:tab w:val="left" w:pos="8280"/>
              </w:tabs>
              <w:ind w:firstLine="4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961FFA" w:rsidRPr="001A19FE">
              <w:rPr>
                <w:sz w:val="28"/>
                <w:szCs w:val="28"/>
              </w:rPr>
              <w:t>люс 5 баллов</w:t>
            </w:r>
          </w:p>
          <w:p w:rsidR="005D58D4" w:rsidRPr="00A929F1" w:rsidRDefault="005D58D4" w:rsidP="00291C03">
            <w:pPr>
              <w:tabs>
                <w:tab w:val="left" w:pos="-540"/>
                <w:tab w:val="left" w:pos="7380"/>
                <w:tab w:val="left" w:pos="8280"/>
              </w:tabs>
              <w:ind w:firstLine="433"/>
              <w:jc w:val="both"/>
              <w:rPr>
                <w:sz w:val="28"/>
                <w:szCs w:val="28"/>
              </w:rPr>
            </w:pPr>
          </w:p>
          <w:p w:rsidR="005D58D4" w:rsidRPr="00A929F1" w:rsidRDefault="005D58D4" w:rsidP="00291C03">
            <w:pPr>
              <w:tabs>
                <w:tab w:val="left" w:pos="-540"/>
                <w:tab w:val="left" w:pos="7380"/>
                <w:tab w:val="left" w:pos="8280"/>
              </w:tabs>
              <w:ind w:firstLine="433"/>
              <w:jc w:val="both"/>
              <w:rPr>
                <w:sz w:val="28"/>
                <w:szCs w:val="28"/>
              </w:rPr>
            </w:pPr>
          </w:p>
          <w:p w:rsidR="005D58D4" w:rsidRPr="00A929F1" w:rsidRDefault="005D58D4" w:rsidP="00291C03">
            <w:pPr>
              <w:tabs>
                <w:tab w:val="left" w:pos="-540"/>
                <w:tab w:val="left" w:pos="7380"/>
                <w:tab w:val="left" w:pos="8280"/>
              </w:tabs>
              <w:ind w:firstLine="433"/>
              <w:jc w:val="both"/>
              <w:rPr>
                <w:sz w:val="28"/>
                <w:szCs w:val="28"/>
              </w:rPr>
            </w:pPr>
          </w:p>
          <w:p w:rsidR="005D58D4" w:rsidRPr="00A929F1" w:rsidRDefault="005D58D4" w:rsidP="00291C03">
            <w:pPr>
              <w:tabs>
                <w:tab w:val="left" w:pos="-540"/>
                <w:tab w:val="left" w:pos="7380"/>
                <w:tab w:val="left" w:pos="8280"/>
              </w:tabs>
              <w:ind w:firstLine="433"/>
              <w:jc w:val="both"/>
              <w:rPr>
                <w:sz w:val="28"/>
                <w:szCs w:val="28"/>
              </w:rPr>
            </w:pPr>
          </w:p>
        </w:tc>
      </w:tr>
      <w:tr w:rsidR="00BF7B56" w:rsidRPr="00A929F1" w:rsidTr="00CC4FFB">
        <w:tc>
          <w:tcPr>
            <w:tcW w:w="390" w:type="pct"/>
            <w:shd w:val="clear" w:color="auto" w:fill="auto"/>
          </w:tcPr>
          <w:p w:rsidR="00BF7B56" w:rsidRPr="00A929F1" w:rsidRDefault="00553029" w:rsidP="00A929F1">
            <w:pPr>
              <w:tabs>
                <w:tab w:val="left" w:pos="-540"/>
                <w:tab w:val="left" w:pos="7380"/>
                <w:tab w:val="left" w:pos="82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297" w:type="pct"/>
            <w:shd w:val="clear" w:color="auto" w:fill="auto"/>
          </w:tcPr>
          <w:p w:rsidR="00BF7B56" w:rsidRPr="00A929F1" w:rsidRDefault="001A19FE" w:rsidP="00A929F1">
            <w:pPr>
              <w:tabs>
                <w:tab w:val="left" w:pos="-540"/>
                <w:tab w:val="left" w:pos="7380"/>
                <w:tab w:val="left" w:pos="8280"/>
              </w:tabs>
              <w:ind w:firstLine="613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Н</w:t>
            </w:r>
            <w:r w:rsidR="00BF7B56" w:rsidRPr="00A929F1">
              <w:rPr>
                <w:sz w:val="28"/>
              </w:rPr>
              <w:t>аличие у перевозчика сертификата ИАТА по аудиту эксплуатацион</w:t>
            </w:r>
            <w:r w:rsidR="005D58D4" w:rsidRPr="00A929F1">
              <w:rPr>
                <w:sz w:val="28"/>
              </w:rPr>
              <w:t>ной безопасности полетов (IOSA)</w:t>
            </w:r>
            <w:r w:rsidR="00942313">
              <w:rPr>
                <w:sz w:val="28"/>
              </w:rPr>
              <w:t>.</w:t>
            </w:r>
          </w:p>
        </w:tc>
        <w:tc>
          <w:tcPr>
            <w:tcW w:w="2312" w:type="pct"/>
            <w:shd w:val="clear" w:color="auto" w:fill="auto"/>
          </w:tcPr>
          <w:p w:rsidR="006A1CBF" w:rsidRPr="00A929F1" w:rsidRDefault="00291C03" w:rsidP="00291C03">
            <w:pPr>
              <w:tabs>
                <w:tab w:val="left" w:pos="-540"/>
                <w:tab w:val="left" w:pos="7380"/>
                <w:tab w:val="left" w:pos="8280"/>
              </w:tabs>
              <w:ind w:firstLine="4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961FFA" w:rsidRPr="001A19FE">
              <w:rPr>
                <w:sz w:val="28"/>
                <w:szCs w:val="28"/>
              </w:rPr>
              <w:t>люс 5 баллов</w:t>
            </w:r>
          </w:p>
          <w:p w:rsidR="00BF7B56" w:rsidRPr="00A929F1" w:rsidRDefault="00BF7B56" w:rsidP="00291C03">
            <w:pPr>
              <w:tabs>
                <w:tab w:val="left" w:pos="-540"/>
                <w:tab w:val="left" w:pos="7380"/>
                <w:tab w:val="left" w:pos="8280"/>
              </w:tabs>
              <w:ind w:firstLine="433"/>
              <w:jc w:val="both"/>
              <w:rPr>
                <w:sz w:val="28"/>
                <w:szCs w:val="28"/>
              </w:rPr>
            </w:pPr>
          </w:p>
        </w:tc>
      </w:tr>
    </w:tbl>
    <w:p w:rsidR="00585473" w:rsidRDefault="00585473" w:rsidP="00942313">
      <w:pPr>
        <w:tabs>
          <w:tab w:val="left" w:pos="-540"/>
          <w:tab w:val="left" w:pos="7380"/>
          <w:tab w:val="left" w:pos="8280"/>
        </w:tabs>
        <w:jc w:val="both"/>
        <w:rPr>
          <w:sz w:val="28"/>
          <w:szCs w:val="28"/>
        </w:rPr>
      </w:pPr>
    </w:p>
    <w:p w:rsidR="00585473" w:rsidRPr="00D43862" w:rsidRDefault="00585473" w:rsidP="00D81E77">
      <w:pPr>
        <w:tabs>
          <w:tab w:val="left" w:pos="-540"/>
          <w:tab w:val="left" w:pos="7380"/>
          <w:tab w:val="left" w:pos="8280"/>
        </w:tabs>
        <w:rPr>
          <w:sz w:val="28"/>
          <w:szCs w:val="28"/>
        </w:rPr>
      </w:pPr>
    </w:p>
    <w:sectPr w:rsidR="00585473" w:rsidRPr="00D43862" w:rsidSect="00967528">
      <w:headerReference w:type="even" r:id="rId6"/>
      <w:headerReference w:type="default" r:id="rId7"/>
      <w:pgSz w:w="11906" w:h="16838"/>
      <w:pgMar w:top="539" w:right="284" w:bottom="1134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1E34" w:rsidRDefault="000D1E34">
      <w:r>
        <w:separator/>
      </w:r>
    </w:p>
  </w:endnote>
  <w:endnote w:type="continuationSeparator" w:id="0">
    <w:p w:rsidR="000D1E34" w:rsidRDefault="000D1E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1E34" w:rsidRDefault="000D1E34">
      <w:r>
        <w:separator/>
      </w:r>
    </w:p>
  </w:footnote>
  <w:footnote w:type="continuationSeparator" w:id="0">
    <w:p w:rsidR="000D1E34" w:rsidRDefault="000D1E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531" w:rsidRDefault="00617531" w:rsidP="001B578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17531" w:rsidRDefault="0061753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531" w:rsidRDefault="00617531" w:rsidP="001B578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47ACE">
      <w:rPr>
        <w:rStyle w:val="a6"/>
        <w:noProof/>
      </w:rPr>
      <w:t>2</w:t>
    </w:r>
    <w:r>
      <w:rPr>
        <w:rStyle w:val="a6"/>
      </w:rPr>
      <w:fldChar w:fldCharType="end"/>
    </w:r>
  </w:p>
  <w:p w:rsidR="00617531" w:rsidRDefault="0061753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70A0"/>
    <w:rsid w:val="000341E8"/>
    <w:rsid w:val="00071286"/>
    <w:rsid w:val="000738AB"/>
    <w:rsid w:val="000D1E34"/>
    <w:rsid w:val="000F4DDC"/>
    <w:rsid w:val="00124D44"/>
    <w:rsid w:val="00154204"/>
    <w:rsid w:val="001A19FE"/>
    <w:rsid w:val="001B578C"/>
    <w:rsid w:val="001B7545"/>
    <w:rsid w:val="001C083B"/>
    <w:rsid w:val="00214D12"/>
    <w:rsid w:val="002245C4"/>
    <w:rsid w:val="002317C9"/>
    <w:rsid w:val="002361A1"/>
    <w:rsid w:val="00250390"/>
    <w:rsid w:val="00280509"/>
    <w:rsid w:val="002914D7"/>
    <w:rsid w:val="00291C03"/>
    <w:rsid w:val="002C147A"/>
    <w:rsid w:val="002C4351"/>
    <w:rsid w:val="002C7396"/>
    <w:rsid w:val="002C7422"/>
    <w:rsid w:val="002D0723"/>
    <w:rsid w:val="002F61F0"/>
    <w:rsid w:val="003368E8"/>
    <w:rsid w:val="00344C1E"/>
    <w:rsid w:val="00350C54"/>
    <w:rsid w:val="0035602C"/>
    <w:rsid w:val="003E608D"/>
    <w:rsid w:val="0041638D"/>
    <w:rsid w:val="00442D44"/>
    <w:rsid w:val="00484AE0"/>
    <w:rsid w:val="004A4827"/>
    <w:rsid w:val="004D6E40"/>
    <w:rsid w:val="004E32D2"/>
    <w:rsid w:val="005114C5"/>
    <w:rsid w:val="005400CF"/>
    <w:rsid w:val="00553029"/>
    <w:rsid w:val="00585473"/>
    <w:rsid w:val="005D58D4"/>
    <w:rsid w:val="005E00C3"/>
    <w:rsid w:val="005F135D"/>
    <w:rsid w:val="00617531"/>
    <w:rsid w:val="00635C42"/>
    <w:rsid w:val="00635E3E"/>
    <w:rsid w:val="00646ABB"/>
    <w:rsid w:val="00655987"/>
    <w:rsid w:val="006A1CBF"/>
    <w:rsid w:val="006B3BA6"/>
    <w:rsid w:val="006B42EE"/>
    <w:rsid w:val="006E4763"/>
    <w:rsid w:val="006E4975"/>
    <w:rsid w:val="006F35D7"/>
    <w:rsid w:val="00715FE2"/>
    <w:rsid w:val="00744558"/>
    <w:rsid w:val="00747ACE"/>
    <w:rsid w:val="00762A94"/>
    <w:rsid w:val="007A3B11"/>
    <w:rsid w:val="00817A71"/>
    <w:rsid w:val="00880D70"/>
    <w:rsid w:val="008A11E4"/>
    <w:rsid w:val="008A442A"/>
    <w:rsid w:val="008E0879"/>
    <w:rsid w:val="008F3445"/>
    <w:rsid w:val="009070A0"/>
    <w:rsid w:val="00924362"/>
    <w:rsid w:val="00942313"/>
    <w:rsid w:val="00961FFA"/>
    <w:rsid w:val="00967528"/>
    <w:rsid w:val="009864F5"/>
    <w:rsid w:val="009B1E65"/>
    <w:rsid w:val="009B20AD"/>
    <w:rsid w:val="00A2214F"/>
    <w:rsid w:val="00A24492"/>
    <w:rsid w:val="00A300E9"/>
    <w:rsid w:val="00A31965"/>
    <w:rsid w:val="00A41D0C"/>
    <w:rsid w:val="00A56321"/>
    <w:rsid w:val="00A929F1"/>
    <w:rsid w:val="00A97B7A"/>
    <w:rsid w:val="00A97DF8"/>
    <w:rsid w:val="00AB4467"/>
    <w:rsid w:val="00AF0787"/>
    <w:rsid w:val="00B00EE6"/>
    <w:rsid w:val="00B12910"/>
    <w:rsid w:val="00B2075E"/>
    <w:rsid w:val="00B640CD"/>
    <w:rsid w:val="00B9383C"/>
    <w:rsid w:val="00BA36B0"/>
    <w:rsid w:val="00BA743B"/>
    <w:rsid w:val="00BB1D6E"/>
    <w:rsid w:val="00BE324A"/>
    <w:rsid w:val="00BE7CFA"/>
    <w:rsid w:val="00BF7B56"/>
    <w:rsid w:val="00C429E7"/>
    <w:rsid w:val="00C45F7F"/>
    <w:rsid w:val="00C53C49"/>
    <w:rsid w:val="00C873EE"/>
    <w:rsid w:val="00CA3D74"/>
    <w:rsid w:val="00CC4FFB"/>
    <w:rsid w:val="00D2408C"/>
    <w:rsid w:val="00D40AD8"/>
    <w:rsid w:val="00D43862"/>
    <w:rsid w:val="00D56D21"/>
    <w:rsid w:val="00D65ABA"/>
    <w:rsid w:val="00D81E77"/>
    <w:rsid w:val="00DC166B"/>
    <w:rsid w:val="00DC29D2"/>
    <w:rsid w:val="00DF7805"/>
    <w:rsid w:val="00E07B61"/>
    <w:rsid w:val="00E852DC"/>
    <w:rsid w:val="00EA58D0"/>
    <w:rsid w:val="00EB1160"/>
    <w:rsid w:val="00EB5145"/>
    <w:rsid w:val="00ED573F"/>
    <w:rsid w:val="00F012BF"/>
    <w:rsid w:val="00F416A8"/>
    <w:rsid w:val="00F54762"/>
    <w:rsid w:val="00F83AEE"/>
    <w:rsid w:val="00FA508F"/>
    <w:rsid w:val="00FA6329"/>
    <w:rsid w:val="00FC2531"/>
    <w:rsid w:val="00FD516D"/>
    <w:rsid w:val="00FF4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640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124D44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1B578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B578C"/>
  </w:style>
  <w:style w:type="character" w:customStyle="1" w:styleId="a7">
    <w:name w:val="Гипертекстовая ссылка"/>
    <w:rsid w:val="00BF7B56"/>
    <w:rPr>
      <w:color w:val="008000"/>
    </w:rPr>
  </w:style>
  <w:style w:type="character" w:customStyle="1" w:styleId="a8">
    <w:name w:val="Не вступил в силу"/>
    <w:basedOn w:val="a0"/>
    <w:rsid w:val="00942313"/>
    <w:rPr>
      <w:color w:val="0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Admin</dc:creator>
  <cp:keywords/>
  <cp:lastModifiedBy>SavelyevaLB</cp:lastModifiedBy>
  <cp:revision>2</cp:revision>
  <cp:lastPrinted>2010-11-16T11:10:00Z</cp:lastPrinted>
  <dcterms:created xsi:type="dcterms:W3CDTF">2012-03-13T06:20:00Z</dcterms:created>
  <dcterms:modified xsi:type="dcterms:W3CDTF">2012-03-13T06:20:00Z</dcterms:modified>
</cp:coreProperties>
</file>