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E9" w:rsidRPr="00B10DE9" w:rsidRDefault="001B5C50" w:rsidP="00B10DE9">
      <w:pPr>
        <w:jc w:val="center"/>
        <w:rPr>
          <w:rFonts w:ascii="DidonaCTT" w:hAnsi="DidonaCTT"/>
          <w:b/>
          <w:color w:val="0000FF"/>
          <w:sz w:val="32"/>
          <w:szCs w:val="32"/>
        </w:rPr>
      </w:pPr>
      <w:r>
        <w:rPr>
          <w:rFonts w:ascii="DidonaCTT" w:hAnsi="DidonaCTT"/>
          <w:b/>
          <w:color w:val="0000FF"/>
          <w:sz w:val="32"/>
          <w:szCs w:val="32"/>
        </w:rPr>
        <w:t>20</w:t>
      </w:r>
      <w:r w:rsidR="00003C66">
        <w:rPr>
          <w:rFonts w:ascii="DidonaCTT" w:hAnsi="DidonaCTT"/>
          <w:b/>
          <w:color w:val="0000FF"/>
          <w:sz w:val="32"/>
          <w:szCs w:val="32"/>
        </w:rPr>
        <w:t xml:space="preserve"> </w:t>
      </w:r>
      <w:r w:rsidR="001476DE">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5A2FE2">
        <w:rPr>
          <w:rFonts w:ascii="DidonaCTT" w:hAnsi="DidonaCTT"/>
          <w:b/>
          <w:color w:val="0000FF"/>
          <w:sz w:val="32"/>
          <w:szCs w:val="32"/>
        </w:rPr>
        <w:t>12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BD084A" w:rsidRPr="00A020F8" w:rsidRDefault="00BD084A" w:rsidP="00BD084A">
      <w:pPr>
        <w:pStyle w:val="3"/>
        <w:tabs>
          <w:tab w:val="left" w:pos="0"/>
        </w:tabs>
        <w:jc w:val="both"/>
        <w:rPr>
          <w:rFonts w:ascii="Times New Roman" w:hAnsi="Times New Roman" w:cs="Times New Roman"/>
          <w:sz w:val="24"/>
          <w:szCs w:val="24"/>
        </w:rPr>
      </w:pPr>
      <w:bookmarkStart w:id="1" w:name="_Toc319995392"/>
      <w:bookmarkEnd w:id="0"/>
      <w:r w:rsidRPr="00A020F8">
        <w:rPr>
          <w:rFonts w:ascii="Times New Roman" w:hAnsi="Times New Roman" w:cs="Times New Roman"/>
          <w:sz w:val="24"/>
          <w:szCs w:val="24"/>
        </w:rPr>
        <w:t>ЗОЛОТОЙ РОГ (ВЛАДИВОСТОК); 20.03.2012; НА ВРЕМЯ САММИТА АТЭС ВО ВЛАДИВОСТОКЕ ОТКРОЮТ ЗАПРЕТНЫЕ ДЛЯ ПЛАВАНИЯ РАЙОНЫ</w:t>
      </w:r>
      <w:bookmarkEnd w:id="1"/>
    </w:p>
    <w:p w:rsidR="00BD084A" w:rsidRDefault="00BD084A" w:rsidP="00BD084A">
      <w:pPr>
        <w:jc w:val="both"/>
      </w:pPr>
      <w:r>
        <w:t xml:space="preserve">Проведение саммита АТЭС, как и следовало ожидать, приведет к ряду ограничений на свободное плавание в ряде морских районов Приморья. Согласно приказу </w:t>
      </w:r>
      <w:r w:rsidRPr="00FE5245">
        <w:t>министра транспорта Игоря ЛЕВИТИНА первыми для свободного плавания с 00:00</w:t>
      </w:r>
      <w:r>
        <w:t xml:space="preserve"> местного времени 25 августа 2012 года закроются акватории бухт Новик (ограничена с северо-запада линией от острова Уши до мыса Ларионова), Аякс и Парис (ограничены с северо-востока линией от мыса Новосильского до мыса Житкова) острова Русский. </w:t>
      </w:r>
    </w:p>
    <w:p w:rsidR="00BD084A" w:rsidRDefault="00BD084A" w:rsidP="00BD084A">
      <w:pPr>
        <w:jc w:val="both"/>
      </w:pPr>
      <w:r>
        <w:t xml:space="preserve">В указанных акваториях запрещается стоянка и передвижение всех судов, в том числе маломерных, за исключением судов, привлеченных к мероприятиям саммита АТЭС-2012 и судов местных пассажирских линий, следующих по расписанию в бухту Новик (поселок Подножье острова Русский). </w:t>
      </w:r>
    </w:p>
    <w:p w:rsidR="00BD084A" w:rsidRDefault="00BD084A" w:rsidP="00BD084A">
      <w:pPr>
        <w:jc w:val="both"/>
      </w:pPr>
      <w:r>
        <w:t xml:space="preserve">С 00:00 местного времени 7 сентября будет закрыто свободное плавание в акватории морского порта Владивосток, а также в акваториях Амурского залива (ограничен с юга линией от мыса Турек (42º59,3´ с.ш., 131є32,2ґ в.д.) до южной оконечности острова Рейнеке (42є53,8ґ с.ш., 131є43,4ґ в.д.) и Уссурийского залива (ограничен с юга линией от мыса Сысоева (42є50,6ґ с.ш., 132є19,1ґ в.д.) до южной оконечности острова Рейнеке (42є53,8ґ с.ш., 131є43,4ґ в.д.). </w:t>
      </w:r>
    </w:p>
    <w:p w:rsidR="00BD084A" w:rsidRDefault="00BD084A" w:rsidP="00BD084A">
      <w:pPr>
        <w:jc w:val="both"/>
      </w:pPr>
      <w:r>
        <w:t xml:space="preserve">В указанных акваториях запрещается стоянка и передвижение всех судов, в том числе маломерных, за исключением судов, привлеченных к мероприятиям саммита; судов местных пассажирских линий, следующих по расписанию в бухту Новик (поселок Подножье острова Русский), бухту Славянка, поселок Безверхово, к мысу Песчаный, острову Попова, острову Рейнеке, мысу Чуркин); специальных спасательных судов, судов для оказания экстренной медицинской помощи. </w:t>
      </w:r>
    </w:p>
    <w:p w:rsidR="00BD084A" w:rsidRDefault="00BD084A" w:rsidP="00BD084A">
      <w:pPr>
        <w:jc w:val="both"/>
      </w:pPr>
      <w:r>
        <w:t xml:space="preserve">Всем судам, находящимся на рейде в акватории морского порта Владивосток, а также в акваториях Амурского залива (ограничен с юга линией от мыса Турек (42є59,3ґ с.ш., 131є32,2ґ в.д.) до южной оконечности острова Рейнеке (42є53,8ґ с.ш., 131є43,4ґ в.д.) и Уссурийского залива (ограничен с юга линией от мыса Сысоева (42є50,6ґ с.ш., 132є19,1ґ в.ш.) до южной оконечности острова Рейнеке (42є53,8ґ с.ш., 131є43,4ґ в.ш.), на период с 00:00 7 сентября до 24:00 10 сентября приказано покинуть указанные районы. </w:t>
      </w:r>
    </w:p>
    <w:p w:rsidR="00BD084A" w:rsidRDefault="00BD084A" w:rsidP="00BD084A">
      <w:pPr>
        <w:jc w:val="both"/>
      </w:pPr>
      <w:r>
        <w:t xml:space="preserve">В то же время будут открыты запретные для плавания районы в акваториях морского порта Владивосток, Амурского и Уссурийского заливов. </w:t>
      </w:r>
    </w:p>
    <w:p w:rsidR="001C274C" w:rsidRPr="00243041" w:rsidRDefault="001C274C" w:rsidP="001C274C">
      <w:pPr>
        <w:pStyle w:val="3"/>
        <w:jc w:val="both"/>
        <w:rPr>
          <w:rFonts w:ascii="Times New Roman" w:hAnsi="Times New Roman" w:cs="Times New Roman"/>
          <w:sz w:val="24"/>
          <w:szCs w:val="24"/>
        </w:rPr>
      </w:pPr>
      <w:bookmarkStart w:id="2" w:name="_Toc319995396"/>
      <w:r w:rsidRPr="00243041">
        <w:rPr>
          <w:rFonts w:ascii="Times New Roman" w:hAnsi="Times New Roman" w:cs="Times New Roman"/>
          <w:sz w:val="24"/>
          <w:szCs w:val="24"/>
        </w:rPr>
        <w:t>PORTNEWS.RU; 19.03.2012; В ПОРТУ ОЛЯ (КАСПИЙ) ОТКРЫТ ЗЕРНОВОЙ ТЕРМИНАЛ</w:t>
      </w:r>
      <w:bookmarkEnd w:id="2"/>
    </w:p>
    <w:p w:rsidR="001C274C" w:rsidRDefault="001C274C" w:rsidP="001C274C">
      <w:pPr>
        <w:jc w:val="both"/>
      </w:pPr>
      <w:r>
        <w:t xml:space="preserve">В порту Оля (Каспий) открыт зерновой терминал. Как сообщили ИАА «ПортНьюс» в пресс-службе </w:t>
      </w:r>
      <w:r w:rsidRPr="00FE5245">
        <w:t>Минтранса России, на церемонии открытия присутствовал министр транспорта Игорь Левитин</w:t>
      </w:r>
      <w:r>
        <w:t>. Терминал, расположенный на российской части Каспия, предназначен для приема зерна с автомобильного и железнодорожного транспорта, временного хранения в металлическом зернохранилище общей вместимостью 32,5 тыс. тонн и перегрузки его в морские суда с предварительным взвешиванием в бункерных весах на тензодатчиках. Объем перегрузки составляет 500 тыс. тонн зерна в год.</w:t>
      </w:r>
    </w:p>
    <w:p w:rsidR="001C274C" w:rsidRDefault="001C274C" w:rsidP="001C274C">
      <w:pPr>
        <w:jc w:val="both"/>
      </w:pPr>
      <w:r>
        <w:t xml:space="preserve">Все основные технологические операции, связанные с транспортировкой зерна максимально механизированы и автоматизированы. Доставка зерна производится автотранспортом (20%) и железнодорожными вагонами (80%). Зерно отгружается в </w:t>
      </w:r>
      <w:r>
        <w:lastRenderedPageBreak/>
        <w:t>морские суда конвейерами. Перед разгрузкой ж/д вагонов и автомобилей производится отбор проб для контроля качества и категории зерна.</w:t>
      </w:r>
    </w:p>
    <w:p w:rsidR="001C274C" w:rsidRDefault="001C274C" w:rsidP="001C274C">
      <w:pPr>
        <w:jc w:val="both"/>
      </w:pPr>
      <w:r>
        <w:t xml:space="preserve">Напомним, морской торговый порт Оля расположен в </w:t>
      </w:r>
      <w:smartTag w:uri="urn:schemas-microsoft-com:office:smarttags" w:element="metricconverter">
        <w:smartTagPr>
          <w:attr w:name="ProductID" w:val="100 км"/>
        </w:smartTagPr>
        <w:r>
          <w:t>100 км</w:t>
        </w:r>
      </w:smartTag>
      <w:r>
        <w:t xml:space="preserve"> южнее г. Астрахани на </w:t>
      </w:r>
      <w:smartTag w:uri="urn:schemas-microsoft-com:office:smarttags" w:element="metricconverter">
        <w:smartTagPr>
          <w:attr w:name="ProductID" w:val="67 км"/>
        </w:smartTagPr>
        <w:r>
          <w:t>67 км</w:t>
        </w:r>
      </w:smartTag>
      <w:r>
        <w:t xml:space="preserve"> Волго-Каспийского канала в районе села Оля. Концепция развития порта Оля предусматривает два этапа – строительство первого грузового района, расположенного в непосредственной близости от села Оля, и второго грузового района, расположенного в </w:t>
      </w:r>
      <w:smartTag w:uri="urn:schemas-microsoft-com:office:smarttags" w:element="metricconverter">
        <w:smartTagPr>
          <w:attr w:name="ProductID" w:val="4 км"/>
        </w:smartTagPr>
        <w:r>
          <w:t>4 км</w:t>
        </w:r>
      </w:smartTag>
      <w:r>
        <w:t xml:space="preserve"> южнее первого (ильмень Забурунный). В настоящее время в порту в круглогодичном режиме работают три причала с глубиной у причала </w:t>
      </w:r>
      <w:smartTag w:uri="urn:schemas-microsoft-com:office:smarttags" w:element="metricconverter">
        <w:smartTagPr>
          <w:attr w:name="ProductID" w:val="5 м"/>
        </w:smartTagPr>
        <w:r>
          <w:t>5 м</w:t>
        </w:r>
      </w:smartTag>
      <w:r>
        <w:t>.</w:t>
      </w:r>
    </w:p>
    <w:p w:rsidR="001448A2" w:rsidRPr="00845389" w:rsidRDefault="001448A2" w:rsidP="001448A2">
      <w:pPr>
        <w:pStyle w:val="3"/>
        <w:tabs>
          <w:tab w:val="left" w:pos="0"/>
        </w:tabs>
        <w:jc w:val="both"/>
        <w:rPr>
          <w:rFonts w:ascii="Times New Roman" w:hAnsi="Times New Roman" w:cs="Times New Roman"/>
          <w:sz w:val="24"/>
          <w:szCs w:val="24"/>
        </w:rPr>
      </w:pPr>
      <w:bookmarkStart w:id="3" w:name="_Toc319995401"/>
      <w:r w:rsidRPr="00845389">
        <w:rPr>
          <w:rFonts w:ascii="Times New Roman" w:hAnsi="Times New Roman" w:cs="Times New Roman"/>
          <w:sz w:val="24"/>
          <w:szCs w:val="24"/>
        </w:rPr>
        <w:t>РОССИЙСКАЯ БИЗНЕС-ГАЗЕТА; ИРИНА ФУРСОВА; 20.03.2012; НЕ ТАК ДОРОГА ДОРОГА</w:t>
      </w:r>
      <w:bookmarkEnd w:id="3"/>
    </w:p>
    <w:p w:rsidR="001448A2" w:rsidRPr="00FE5245" w:rsidRDefault="001448A2" w:rsidP="001448A2">
      <w:pPr>
        <w:jc w:val="both"/>
      </w:pPr>
      <w:r w:rsidRPr="00FE5245">
        <w:t xml:space="preserve">Федеральное дорожное агентство подвело итоги работы в 2011 году. По словам руководителя агентства Анатолия Чабунина, большое внимание в прошлом сезоне было уделено развитию придорожной инфраструктуры. Для повышения безопасности движения на федеральных трассах установлены дополнительные линии искусственного освещения, надземные пешеходные переходы и дорожные ограждения. Отремонтировано 5,5 тыс. км федеральных автодорог, построено новых </w:t>
      </w:r>
      <w:smartTag w:uri="urn:schemas-microsoft-com:office:smarttags" w:element="metricconverter">
        <w:smartTagPr>
          <w:attr w:name="ProductID" w:val="233 км"/>
        </w:smartTagPr>
        <w:r w:rsidRPr="00FE5245">
          <w:t>233 км</w:t>
        </w:r>
      </w:smartTag>
      <w:r w:rsidRPr="00FE5245">
        <w:t xml:space="preserve">. Таким образом, к концу года соответствовать нормативным требованиям стали </w:t>
      </w:r>
      <w:smartTag w:uri="urn:schemas-microsoft-com:office:smarttags" w:element="metricconverter">
        <w:smartTagPr>
          <w:attr w:name="ProductID" w:val="18 874 км"/>
        </w:smartTagPr>
        <w:r w:rsidRPr="00FE5245">
          <w:t>18 874 км</w:t>
        </w:r>
      </w:smartTag>
      <w:r w:rsidRPr="00FE5245">
        <w:t xml:space="preserve">, или 38,89% от общей протяженности федеральных магистралей при изначальном ориентире на </w:t>
      </w:r>
      <w:smartTag w:uri="urn:schemas-microsoft-com:office:smarttags" w:element="metricconverter">
        <w:smartTagPr>
          <w:attr w:name="ProductID" w:val="18 448 км"/>
        </w:smartTagPr>
        <w:r w:rsidRPr="00FE5245">
          <w:t>18 448 км</w:t>
        </w:r>
      </w:smartTag>
      <w:r w:rsidRPr="00FE5245">
        <w:t xml:space="preserve"> и 38,67 % соответственно.</w:t>
      </w:r>
    </w:p>
    <w:p w:rsidR="001448A2" w:rsidRPr="00FE5245" w:rsidRDefault="001448A2" w:rsidP="001448A2">
      <w:pPr>
        <w:jc w:val="both"/>
      </w:pPr>
      <w:r w:rsidRPr="00FE5245">
        <w:t>Невыполненным остался только один пункт годовой программы: закончить не удалось участок дороги М-60 «Уссури» на подъезде к Владивостоку. Но это по независящим от Росавтодора обстоятельствам.</w:t>
      </w:r>
    </w:p>
    <w:p w:rsidR="001448A2" w:rsidRDefault="001448A2" w:rsidP="001448A2">
      <w:pPr>
        <w:jc w:val="both"/>
      </w:pPr>
      <w:r w:rsidRPr="00FE5245">
        <w:t>Как сообщил заместитель министра транспорта Олег Белозеров, в настоящий момент работу российских дорожников осложняют три проблемы. И на первое место здесь чиновник минтранса поставил «дряхло</w:t>
      </w:r>
      <w:r>
        <w:t>сть» нормативной базы дорожного строительства. Документы «времен Очаковских» тормозят внедрение современных проектных и технологических решений – строить по-новому, получается, вне закона. Обновление нормативной базы идет очень медленно из-за ведомственной разобщенности: СНиПами и ГОСТами «заведует» минрегион.</w:t>
      </w:r>
    </w:p>
    <w:p w:rsidR="001448A2" w:rsidRDefault="001448A2" w:rsidP="001448A2">
      <w:pPr>
        <w:jc w:val="both"/>
      </w:pPr>
      <w:r>
        <w:t>Второй вопрос – кто бы сомневался! – финансирование. Тут как в поговорке: сколько пива, столько и песен. Дорожники бы и рады строить больше, но действовать вынуждены строго в рамках сметы. В этом году начали действовать Федеральный и региональные дорожные фонды, но все понимают, что им необходимо «раскачаться». И, скорее всего, реформирование системы финансирования дорожного хозяйства, цель которого заставить работать неналоговые источники на формирование дополнительных средств для строительства и реконструкции дорог, продолжится до 2014 года. Тогда реальным станет охватить ремонтом и капремонтом до 10 тыс. км трасс. Кстати, уже в этом году дорожники намерены увеличить программу всех видов ремонта до 6 с лишним тыс. км – практически на треть.</w:t>
      </w:r>
    </w:p>
    <w:p w:rsidR="001448A2" w:rsidRDefault="001448A2" w:rsidP="001448A2">
      <w:pPr>
        <w:jc w:val="both"/>
      </w:pPr>
      <w:r>
        <w:t>И, наконец, остается неурегулированным вопрос выкупа земли при реализации проектов. Выкупы эти затягиваются на года. Плюс стоимость у земель запредельная. Так, в 2011 году на подготовку территорий и перенос коммуникаций под новые магистрали ушло 13,2 млрд руб. бюджетных средств, плюс около 5 млрд – компенсация владельцам земель. Здесь интересное решение проблемы предложил председатель Комитета Совета Федерации по бюджету и финансовым рынкам Евгений Бушмин: затраты на подготовку территории отдать субъектам РФ. В принципе, это логично. Если регион хочет, чтобы по его территории проходила федеральная трасса, пусть сам и подготовит под нее площадку.</w:t>
      </w:r>
    </w:p>
    <w:p w:rsidR="008A024D" w:rsidRPr="008A024D" w:rsidRDefault="008A024D" w:rsidP="00FD5A9D">
      <w:pPr>
        <w:jc w:val="both"/>
      </w:pPr>
    </w:p>
    <w:p w:rsidR="00692076" w:rsidRPr="00845389" w:rsidRDefault="00692076" w:rsidP="00692076">
      <w:pPr>
        <w:pStyle w:val="3"/>
        <w:tabs>
          <w:tab w:val="left" w:pos="0"/>
        </w:tabs>
        <w:jc w:val="both"/>
        <w:rPr>
          <w:rFonts w:ascii="Times New Roman" w:hAnsi="Times New Roman" w:cs="Times New Roman"/>
          <w:sz w:val="24"/>
          <w:szCs w:val="24"/>
        </w:rPr>
      </w:pPr>
      <w:bookmarkStart w:id="4" w:name="_Toc319995403"/>
      <w:r w:rsidRPr="00845389">
        <w:rPr>
          <w:rFonts w:ascii="Times New Roman" w:hAnsi="Times New Roman" w:cs="Times New Roman"/>
          <w:sz w:val="24"/>
          <w:szCs w:val="24"/>
        </w:rPr>
        <w:lastRenderedPageBreak/>
        <w:t>РОССИЙСКАЯ ГАЗЕТА; ТАТЬЯНА ШАДРИНА; 20.03.2012; ВОЗВРАЩЕНИЕ БЛУДНЫХ МОРЯКОВ</w:t>
      </w:r>
      <w:bookmarkEnd w:id="4"/>
    </w:p>
    <w:p w:rsidR="00692076" w:rsidRDefault="00692076" w:rsidP="00692076">
      <w:pPr>
        <w:jc w:val="both"/>
      </w:pPr>
      <w:r>
        <w:t xml:space="preserve">Под нашим флагом теперь ходит на полсотни судов больше </w:t>
      </w:r>
    </w:p>
    <w:p w:rsidR="00692076" w:rsidRDefault="00692076" w:rsidP="00692076">
      <w:pPr>
        <w:jc w:val="both"/>
      </w:pPr>
      <w:r>
        <w:t>С начала года в российском международном реестре морских  судов зарегистрировалось 51 судно. Многие перешли из открытых реестров – офшорных морских зон.</w:t>
      </w:r>
    </w:p>
    <w:p w:rsidR="00692076" w:rsidRPr="00FE5245" w:rsidRDefault="00692076" w:rsidP="00692076">
      <w:pPr>
        <w:jc w:val="both"/>
      </w:pPr>
      <w:r>
        <w:t xml:space="preserve">Мальту, например, «покинуло» больше 20 судов «2005-2012 года рождения», уточнил </w:t>
      </w:r>
      <w:r w:rsidRPr="00FE5245">
        <w:t>замминистра транспорта Виктор Олерский. Это говорит о том, что наш флаг стал привлекательным для судовладельцев.</w:t>
      </w:r>
    </w:p>
    <w:p w:rsidR="00692076" w:rsidRPr="00FE5245" w:rsidRDefault="00692076" w:rsidP="00692076">
      <w:pPr>
        <w:jc w:val="both"/>
      </w:pPr>
      <w:r w:rsidRPr="00FE5245">
        <w:t xml:space="preserve">Сегодня Россия кроме выгодных экономических условий плавания еще и обеспечивает надежную защиту экипажей от пиратов. Наши корабли несут вахту в тех водах, где возможен захват судов.  </w:t>
      </w:r>
    </w:p>
    <w:p w:rsidR="00692076" w:rsidRDefault="00692076" w:rsidP="00692076">
      <w:pPr>
        <w:jc w:val="both"/>
      </w:pPr>
      <w:r w:rsidRPr="00FE5245">
        <w:t>Что касается безопасности судоходства внутри страны, то «аварии 2011 года выявили две основные причины», рассказал глава Росморречфлота Александр Давыденко</w:t>
      </w:r>
      <w:r>
        <w:t xml:space="preserve">. Несовершенство надзора и человеческий фактор. Для устранения первой причины планируют создать бассейновые администрации на море, провести реформу Госморспасслужбы. Появятся также администрации речных бассейнов, институт капитана бассейна,  разработают систему портового контроля.   </w:t>
      </w:r>
    </w:p>
    <w:p w:rsidR="00692076" w:rsidRDefault="00692076" w:rsidP="00692076">
      <w:pPr>
        <w:jc w:val="both"/>
      </w:pPr>
      <w:r>
        <w:t>Кстати</w:t>
      </w:r>
    </w:p>
    <w:p w:rsidR="00692076" w:rsidRDefault="00692076" w:rsidP="00692076">
      <w:pPr>
        <w:jc w:val="both"/>
      </w:pPr>
      <w:r>
        <w:t>Последние  три года отмечены устойчивым маловодьем. Водохранилища на Волжско-Камском каскаде и на реке Дон наполнялись едва ли на 50 процентов</w:t>
      </w:r>
    </w:p>
    <w:p w:rsidR="00692076" w:rsidRDefault="00692076" w:rsidP="00692076">
      <w:pPr>
        <w:jc w:val="both"/>
      </w:pPr>
      <w:r>
        <w:t xml:space="preserve">В результате  получили три «узких» места, где глубины составляют чуть более трех метров. Это: Нижняя Кама от Чайковского шлюза до села Камбарка, Нижняя Волга в районе Саралева и Нижний Дон в районе Багаевки. Чтобы маловодье не стало тормозом для развития перевозок, </w:t>
      </w:r>
      <w:r w:rsidRPr="00FE5245">
        <w:t xml:space="preserve">Росморречфлот </w:t>
      </w:r>
      <w:r>
        <w:t>разрабатывает проекты реконструкции Саралевского водного узла и строительства Багаевской низконапорной плотины. По Нижней Каме формируется техническое задание.</w:t>
      </w:r>
    </w:p>
    <w:p w:rsidR="008A024D" w:rsidRDefault="008A024D" w:rsidP="00FD5A9D">
      <w:pPr>
        <w:jc w:val="both"/>
      </w:pPr>
    </w:p>
    <w:p w:rsidR="00F56A2C" w:rsidRPr="00A020F8" w:rsidRDefault="00F56A2C" w:rsidP="00F56A2C">
      <w:pPr>
        <w:pStyle w:val="3"/>
        <w:tabs>
          <w:tab w:val="left" w:pos="0"/>
        </w:tabs>
        <w:jc w:val="both"/>
        <w:rPr>
          <w:rFonts w:ascii="Times New Roman" w:hAnsi="Times New Roman" w:cs="Times New Roman"/>
          <w:sz w:val="24"/>
          <w:szCs w:val="24"/>
        </w:rPr>
      </w:pPr>
      <w:bookmarkStart w:id="5" w:name="_Toc319995406"/>
      <w:r w:rsidRPr="00A020F8">
        <w:rPr>
          <w:rFonts w:ascii="Times New Roman" w:hAnsi="Times New Roman" w:cs="Times New Roman"/>
          <w:sz w:val="24"/>
          <w:szCs w:val="24"/>
        </w:rPr>
        <w:t>НОВЫЕ ИЗВЕСТИЯ; ФЕДОР ВОЛКОВ; 20.03.2012; МИЛЛИАРДЫ ВОЗЬМУТ НА КОНТРОЛЬ</w:t>
      </w:r>
      <w:bookmarkEnd w:id="5"/>
    </w:p>
    <w:p w:rsidR="00F56A2C" w:rsidRDefault="00F56A2C" w:rsidP="00F56A2C">
      <w:pPr>
        <w:jc w:val="both"/>
      </w:pPr>
      <w:r>
        <w:t xml:space="preserve">Средства дорожных фондов должны использоваться по целевому назначению </w:t>
      </w:r>
    </w:p>
    <w:p w:rsidR="00F56A2C" w:rsidRPr="00FE5245" w:rsidRDefault="00F56A2C" w:rsidP="00F56A2C">
      <w:pPr>
        <w:jc w:val="both"/>
      </w:pPr>
      <w:r>
        <w:t xml:space="preserve">Строительство автомобильных дорог в России должно быть поставлено на поток. Об этом говорили участники прошедшей на днях в Москве конференции «Дорожные фонды и общественный контроль за их использованием». Напомним, что целевые фонды решено было возродить два года назад по предложению </w:t>
      </w:r>
      <w:r w:rsidRPr="00FE5245">
        <w:t xml:space="preserve">Минтранса России и Федерального дорожного агентства. В прошлом году заработал федеральный фонд, в нынешнем должны заработать аналогичные фонды во всех регионах России. Более того, будут созданы муниципальные дорожные фонды, которые получат не менее 5% средств региональных фондов. Суммы выделяются по прежним меркам небывалые. Однако и задачи перед дорожниками стоят непростые. </w:t>
      </w:r>
    </w:p>
    <w:p w:rsidR="00F56A2C" w:rsidRPr="00FE5245" w:rsidRDefault="00F56A2C" w:rsidP="00F56A2C">
      <w:pPr>
        <w:jc w:val="both"/>
      </w:pPr>
      <w:r w:rsidRPr="00FE5245">
        <w:t>Так, в прошлом году сельские дороги с твердым покрытием связали между собой более 200 населенных пунктов, где проживают свыше 85 тысяч человек. Однако это – капля в море. Как отметил, выступая на конференции, заместитель министра транспорта Олег Белозеров, в России не имеют дорожных связок 40 тысяч населенных пунктов. Теперь же только на сельские дороги должно выделяться в год не менее</w:t>
      </w:r>
      <w:r>
        <w:t xml:space="preserve"> 20 млрд. рублей. Вот только необходимо как-то контролировать расходы. В том смысле, что «дорожные» деньги должны тратиться именно на дороги. И ни на что иное. Хотя, увы, пример обратного уже есть. Так, в прошлом году в регионы было направлено 160 млрд. рублей – акцизные сборы на бензин. Но, по данным проверки, в дорожное строительство и капремонт регионы вложили только 130–140 млрд. Остальное ушло на финансирование «инфраструктуры» – строительство объектов городского землеустройства, размещение систем </w:t>
      </w:r>
      <w:r>
        <w:lastRenderedPageBreak/>
        <w:t xml:space="preserve">видеонаблюдения и т.п. Подобное расходование средств дорожных фондов недопустимо, подчеркивают в </w:t>
      </w:r>
      <w:r w:rsidRPr="00FE5245">
        <w:t xml:space="preserve">Министерстве транспорта. </w:t>
      </w:r>
    </w:p>
    <w:p w:rsidR="00F56A2C" w:rsidRPr="00FE5245" w:rsidRDefault="00F56A2C" w:rsidP="00F56A2C">
      <w:pPr>
        <w:jc w:val="both"/>
      </w:pPr>
      <w:r w:rsidRPr="00FE5245">
        <w:t xml:space="preserve">Ведь, собственно, именно из-за нецелевого использования средств дорожные фонды и были упразднены в свое время: уж очень активно главы регионов вкладывали дорожные средства в латание бюджетных дыр по социалке… Сегодня времена уже не те, как не те и средства, что готово государство вкладывать в дороги. Так, по самым скромным оценкам, в этом году в регионы будет направлено 344 млрд. рублей – это поступления от акцизных сборов на бензин, транспортный налог и еще 32 дополнительных источника, начиная с использования придорожной полосы и заканчивая возвратом штрафов за несвоевременное исполнение подрядных работ дорожными организациями и пр. К 2014 году сумма отчислений составит уже 530 с лишним миллиардов рублей. И далее – по нарастающей. </w:t>
      </w:r>
    </w:p>
    <w:p w:rsidR="00F56A2C" w:rsidRDefault="00F56A2C" w:rsidP="00F56A2C">
      <w:pPr>
        <w:jc w:val="both"/>
      </w:pPr>
      <w:r w:rsidRPr="00FE5245">
        <w:t>Росавтодор готов</w:t>
      </w:r>
      <w:r>
        <w:t xml:space="preserve"> эти средства освоить, переведя рубли в километры. Если, конечно, за рублем будет установлен подобающий контроль. Так, в этом году планируется построить более </w:t>
      </w:r>
      <w:smartTag w:uri="urn:schemas-microsoft-com:office:smarttags" w:element="metricconverter">
        <w:smartTagPr>
          <w:attr w:name="ProductID" w:val="200 километров"/>
        </w:smartTagPr>
        <w:r>
          <w:t>200 километров</w:t>
        </w:r>
      </w:smartTag>
      <w:r>
        <w:t xml:space="preserve"> федеральных дорог, а за ближайшие 7–8 лет – в 20 раз больше. Как минимум. По оценкам экспертов, следующий, 2013 год, для дорожников будет знаковым: именно он покажет, насколько правильной является организация работы дорожных фондов. А заодно и покажет перспективные пути – у нас, например, нет еще частных дорожных фондов, которые есть в Европе. Так – почему бы нет?</w:t>
      </w:r>
    </w:p>
    <w:p w:rsidR="000F7242" w:rsidRPr="00845389" w:rsidRDefault="000F7242" w:rsidP="000F7242">
      <w:pPr>
        <w:pStyle w:val="3"/>
        <w:tabs>
          <w:tab w:val="left" w:pos="0"/>
        </w:tabs>
        <w:jc w:val="both"/>
        <w:rPr>
          <w:rFonts w:ascii="Times New Roman" w:hAnsi="Times New Roman" w:cs="Times New Roman"/>
          <w:sz w:val="24"/>
          <w:szCs w:val="24"/>
        </w:rPr>
      </w:pPr>
      <w:bookmarkStart w:id="6" w:name="_Toc319995408"/>
      <w:r w:rsidRPr="00845389">
        <w:rPr>
          <w:rFonts w:ascii="Times New Roman" w:hAnsi="Times New Roman" w:cs="Times New Roman"/>
          <w:sz w:val="24"/>
          <w:szCs w:val="24"/>
        </w:rPr>
        <w:t>КОМСОМОЛЬСКАЯ ПРАВДА; ЕВГЕНИЙ ФЕДОРОВ; 20.03.2012; НОВУЮ РИГУ ПЕРЕКРЫВАТЬ НЕ БУДУТ</w:t>
      </w:r>
      <w:bookmarkEnd w:id="6"/>
    </w:p>
    <w:p w:rsidR="000F7242" w:rsidRDefault="000F7242" w:rsidP="000F7242">
      <w:pPr>
        <w:jc w:val="both"/>
      </w:pPr>
      <w:r>
        <w:t>Во время реконструкции трассы дорожникам потребуется лишь ограничение скорости.</w:t>
      </w:r>
    </w:p>
    <w:p w:rsidR="000F7242" w:rsidRDefault="000F7242" w:rsidP="000F7242">
      <w:pPr>
        <w:jc w:val="both"/>
      </w:pPr>
      <w:r>
        <w:t>Коллапс на Новорижском шоссе отменяется</w:t>
      </w:r>
      <w:r w:rsidRPr="00FE5245">
        <w:t>. Минтранс России и Федеральное дорожное агентство приняли решение во время рекон</w:t>
      </w:r>
      <w:r>
        <w:t>струкции трассы не закрывать для движения, как планировалось, часть полос. Об этом сообщили «Комсомолке» в ФКУ «Центравтомагистраль», которое ведет ремонт шоссе.</w:t>
      </w:r>
    </w:p>
    <w:p w:rsidR="000F7242" w:rsidRDefault="000F7242" w:rsidP="000F7242">
      <w:pPr>
        <w:jc w:val="both"/>
      </w:pPr>
      <w:r>
        <w:t>Напомним (см. kp.ru), Новую Ригу решили реконструировать на протяжении от МКАД до Малого бетонного кольца. Число полос планировалось увеличить с 4-6 до 8-10 (в зависимости от участка) плюс построить новые развязки и отремонтировать старые мосты. На время реконструкции, т.е. с 15 марта 2012 года по 30 марта 2015 года, дорожники решили ввести ограничения. Например, запретить с 5 утра до 11 вечера движение по трассе грузовиков и закрыть некоторые полосы. При таком раскладе, разумеется, Новая Рига стала бы гигантской пробкой. Но планы изменились.</w:t>
      </w:r>
    </w:p>
    <w:p w:rsidR="000F7242" w:rsidRDefault="000F7242" w:rsidP="000F7242">
      <w:pPr>
        <w:jc w:val="both"/>
      </w:pPr>
      <w:r>
        <w:t>- На самом высоком уровне было принято решение во время реконструкции число полос не уменьшать. Во всяком случае, в этом году, – заявил начальник ФКУ «Центравтомагистраль» Юрий Жирков. – Пока не будем ограничивать и движение большегрузов. Сейчас единственное ограничение на трассе – это снижение скорости.</w:t>
      </w:r>
    </w:p>
    <w:p w:rsidR="000F7242" w:rsidRDefault="000F7242" w:rsidP="000F7242">
      <w:pPr>
        <w:jc w:val="both"/>
      </w:pPr>
      <w:r>
        <w:t>Добавлять на шоссе новые полосы строители будут просто: к старому дорожному полотну пристроят новое. Затем машины пустят по новому полотну, а дорожники тем временем отремонтируют старое. А вот с путепроводами сложнее. Ведь их тоже нужно ремонтировать, а для этого – закрывать.</w:t>
      </w:r>
    </w:p>
    <w:p w:rsidR="000F7242" w:rsidRDefault="000F7242" w:rsidP="000F7242">
      <w:pPr>
        <w:jc w:val="both"/>
      </w:pPr>
      <w:r>
        <w:t>- Мы решили рядом со старыми строить новые, временные, из облегченных конструкций, – заявил Юрий Жирков. – Да, такая мера сделает проект дороже, но, чтобы избежать пробок, мы вынуждены на нее пойти.</w:t>
      </w:r>
    </w:p>
    <w:p w:rsidR="003A7314" w:rsidRPr="00D55B03" w:rsidRDefault="003A7314" w:rsidP="003A7314">
      <w:pPr>
        <w:pStyle w:val="3"/>
        <w:jc w:val="both"/>
        <w:rPr>
          <w:rFonts w:ascii="Times New Roman" w:hAnsi="Times New Roman" w:cs="Times New Roman"/>
          <w:sz w:val="24"/>
          <w:szCs w:val="24"/>
        </w:rPr>
      </w:pPr>
      <w:bookmarkStart w:id="7" w:name="_Toc319995411"/>
      <w:r w:rsidRPr="007C762E">
        <w:rPr>
          <w:rFonts w:ascii="Times New Roman" w:hAnsi="Times New Roman" w:cs="Times New Roman"/>
          <w:sz w:val="24"/>
          <w:szCs w:val="24"/>
        </w:rPr>
        <w:t xml:space="preserve">ИНТЕРФАКС; 19.03.2012; </w:t>
      </w:r>
      <w:r w:rsidRPr="00D55B03">
        <w:rPr>
          <w:rFonts w:ascii="Times New Roman" w:hAnsi="Times New Roman" w:cs="Times New Roman"/>
          <w:sz w:val="24"/>
          <w:szCs w:val="24"/>
        </w:rPr>
        <w:t>СРОК ПРИВЛЕЧЕНИЯ К АДМИНИСТРАТИВНОЙ ОТВЕТСТВЕННОСТИ ЗА НАРУШЕНИЯ НА ТРАНСПОРТЕ МОЖЕТ БЫТЬ УВЕЛИЧЕН ДО ГОДА</w:t>
      </w:r>
      <w:bookmarkEnd w:id="7"/>
      <w:r w:rsidRPr="00D55B03">
        <w:rPr>
          <w:rFonts w:ascii="Times New Roman" w:hAnsi="Times New Roman" w:cs="Times New Roman"/>
          <w:sz w:val="24"/>
          <w:szCs w:val="24"/>
        </w:rPr>
        <w:t xml:space="preserve"> </w:t>
      </w:r>
    </w:p>
    <w:p w:rsidR="003A7314" w:rsidRDefault="003A7314" w:rsidP="003A7314">
      <w:pPr>
        <w:jc w:val="both"/>
      </w:pPr>
      <w:r w:rsidRPr="00FE5245">
        <w:t>Минтранс</w:t>
      </w:r>
      <w:r>
        <w:t xml:space="preserve"> РФ предлагает увеличить сроки исковой давности за совершение административных нарушений на транспорте до 1 года.</w:t>
      </w:r>
    </w:p>
    <w:p w:rsidR="003A7314" w:rsidRDefault="003A7314" w:rsidP="003A7314">
      <w:pPr>
        <w:jc w:val="both"/>
      </w:pPr>
      <w:r>
        <w:lastRenderedPageBreak/>
        <w:t xml:space="preserve">Министерство отмечает, что «увеличение сроков давности привлечения к административной ответственности позволит применить в отношении виновных лиц наиболее действенные меры, предотвратить совершение новых нарушений законодательства РФ в области транспорта», говорится в проекте федерального закона «О внесении изменений в Кодекс Российской Федерации об административных правонарушениях в части уточнения составов административных правонарушений на транспорте и увеличения административных штрафов», разработчиком которого выступает </w:t>
      </w:r>
      <w:r w:rsidRPr="00FE5245">
        <w:t>Минтранс</w:t>
      </w:r>
      <w:r>
        <w:t>.</w:t>
      </w:r>
    </w:p>
    <w:p w:rsidR="003A7314" w:rsidRDefault="003A7314" w:rsidP="003A7314">
      <w:pPr>
        <w:jc w:val="both"/>
      </w:pPr>
      <w:r>
        <w:t>Как говорится в документе, опубликованном в понедельник на сайте Минэкономразвития, в настоящее время сложилась практика, что рассмотрение судом дела об административном происшествии происходит в течение 2-3 месяцев из-за неявки лица, привлекаемого к административной ответственности.</w:t>
      </w:r>
    </w:p>
    <w:p w:rsidR="003A7314" w:rsidRDefault="003A7314" w:rsidP="003A7314">
      <w:pPr>
        <w:jc w:val="both"/>
      </w:pPr>
      <w:r>
        <w:t>«Правонарушитель находит способы не присутствовать при рассмотрении дела вследствие объективных причин (болезнь, командировка и др.). Таким образом, правонарушитель имеет возможность избежать ответственности за содеянное. В результате по делам принимаются решения о прекращении дела ввиду истечения сроков давности. Увеличение сроков привлечения к административной ответственности до одного года с момента совершения правонарушения не позволит недобросовестным гражданам находить способы уклонения от привлечения к административной ответственности», – говорится в материалах ведомства.</w:t>
      </w:r>
    </w:p>
    <w:p w:rsidR="00517953" w:rsidRPr="00D55B03" w:rsidRDefault="00517953" w:rsidP="00517953">
      <w:pPr>
        <w:pStyle w:val="3"/>
        <w:jc w:val="both"/>
        <w:rPr>
          <w:rFonts w:ascii="Times New Roman" w:hAnsi="Times New Roman" w:cs="Times New Roman"/>
          <w:sz w:val="24"/>
          <w:szCs w:val="24"/>
        </w:rPr>
      </w:pPr>
      <w:bookmarkStart w:id="8" w:name="_Toc319995412"/>
      <w:r w:rsidRPr="007C762E">
        <w:rPr>
          <w:rFonts w:ascii="Times New Roman" w:hAnsi="Times New Roman" w:cs="Times New Roman"/>
          <w:sz w:val="24"/>
          <w:szCs w:val="24"/>
        </w:rPr>
        <w:t xml:space="preserve">ИНТЕРФАКС; 19.03.2012; </w:t>
      </w:r>
      <w:r w:rsidRPr="00D55B03">
        <w:rPr>
          <w:rFonts w:ascii="Times New Roman" w:hAnsi="Times New Roman" w:cs="Times New Roman"/>
          <w:sz w:val="24"/>
          <w:szCs w:val="24"/>
        </w:rPr>
        <w:t>МИНТРАНС ПРЕДЛАГАЕТ ШТРАФОВАТЬ ЗА ИСПОЛЬЗОВАНИЕ В ПЕРЕВОЗКАХ В РФ АВТОТЕХНИКИ, ЗАРЕГИСТРИРОВАННОЙ В ДРУГИХ СТРАНАХ</w:t>
      </w:r>
      <w:bookmarkEnd w:id="8"/>
      <w:r w:rsidRPr="00D55B03">
        <w:rPr>
          <w:rFonts w:ascii="Times New Roman" w:hAnsi="Times New Roman" w:cs="Times New Roman"/>
          <w:sz w:val="24"/>
          <w:szCs w:val="24"/>
        </w:rPr>
        <w:t xml:space="preserve"> </w:t>
      </w:r>
    </w:p>
    <w:p w:rsidR="00517953" w:rsidRPr="00FE5245" w:rsidRDefault="00517953" w:rsidP="00517953">
      <w:pPr>
        <w:jc w:val="both"/>
      </w:pPr>
      <w:r w:rsidRPr="00FE5245">
        <w:t>Министерство транспорта РФ предлагает штрафовать за незаконное использование зарегистрированных в других государствах автотранспортных средств для перевозки грузов и (или) пассажиров между пунктами, расположенными на территории России. Об этом говорится в проекте федерального закона «О внесении изменений в Кодекс Российской Федерации об административных правонарушениях в части уточнения составов административных правонарушений на транспорте и увеличения административных штрафов», разработчиком которого выступает Минтранс.</w:t>
      </w:r>
    </w:p>
    <w:p w:rsidR="00517953" w:rsidRDefault="00517953" w:rsidP="00517953">
      <w:pPr>
        <w:jc w:val="both"/>
      </w:pPr>
      <w:r>
        <w:t>Согласно документу, опубликованному в понедельник на сайте Минэкономразвития, размер штрафа для водителя может составить 50-70 тыс. рублей, для должностных лиц, грузоотправителей, грузополучателей, посредников – от 100 до 150 тыс. рублей.</w:t>
      </w:r>
    </w:p>
    <w:p w:rsidR="00517953" w:rsidRDefault="00517953" w:rsidP="00517953">
      <w:pPr>
        <w:jc w:val="both"/>
      </w:pPr>
      <w:r>
        <w:t xml:space="preserve">Кроме того, осуществление международных перевозок без разрешений может грозить штрафом от 50 тыс. до 400 тыс. рублей </w:t>
      </w:r>
    </w:p>
    <w:p w:rsidR="00517953" w:rsidRDefault="00517953" w:rsidP="00517953">
      <w:pPr>
        <w:jc w:val="both"/>
      </w:pPr>
      <w:r>
        <w:t>Также управление транспортным средством без тахографа или неправильное его использование может привести к штрафу для водителя в размере от 3 тыс. до 5 тыс. рублей. За нарушение установленного режима труда и отдыха водителем предполагается также штраф от 3 тыс. до 5 тыс. рублей, в то время как для индивидуальных предпринимателей и юридических лиц он может составить от 100 тыс. до 200 тыс. рублей.</w:t>
      </w:r>
    </w:p>
    <w:p w:rsidR="00517953" w:rsidRDefault="00517953" w:rsidP="00517953">
      <w:pPr>
        <w:jc w:val="both"/>
      </w:pPr>
      <w:r>
        <w:t xml:space="preserve">Кроме того, законопроектом предусматривается штраф за перевозку пассажиров, опасных, тяжеловесных грузов на транспортном средстве, не оборудованном аппаратурой ГЛОНАСС, нарушение установленных требований по проведению предрейсового медосмотра. </w:t>
      </w:r>
    </w:p>
    <w:p w:rsidR="00517953" w:rsidRDefault="00517953" w:rsidP="00517953">
      <w:pPr>
        <w:jc w:val="both"/>
      </w:pPr>
      <w:r>
        <w:t>«Введение указанных составов административных правонарушений позволит повысить эффективность правого регулирования общественных отношений в области транспортных перевозок», – указывается в законопроекте.</w:t>
      </w:r>
    </w:p>
    <w:p w:rsidR="001C41F2" w:rsidRDefault="001C41F2" w:rsidP="00FD5A9D">
      <w:pPr>
        <w:pStyle w:val="31"/>
        <w:spacing w:before="0" w:beforeAutospacing="0" w:after="0" w:afterAutospacing="0" w:line="240" w:lineRule="auto"/>
        <w:outlineLvl w:val="0"/>
        <w:rPr>
          <w:i/>
          <w:color w:val="808080"/>
          <w:sz w:val="36"/>
        </w:rPr>
      </w:pPr>
      <w:bookmarkStart w:id="9" w:name="_Toc319995414"/>
    </w:p>
    <w:p w:rsidR="003F583F" w:rsidRPr="00243041" w:rsidRDefault="003F583F" w:rsidP="003F583F">
      <w:pPr>
        <w:pStyle w:val="3"/>
        <w:jc w:val="both"/>
        <w:rPr>
          <w:rFonts w:ascii="Times New Roman" w:hAnsi="Times New Roman" w:cs="Times New Roman"/>
          <w:sz w:val="24"/>
          <w:szCs w:val="24"/>
        </w:rPr>
      </w:pPr>
      <w:bookmarkStart w:id="10" w:name="_Toc319995423"/>
      <w:bookmarkEnd w:id="9"/>
      <w:r w:rsidRPr="00243041">
        <w:rPr>
          <w:rFonts w:ascii="Times New Roman" w:hAnsi="Times New Roman" w:cs="Times New Roman"/>
          <w:sz w:val="24"/>
          <w:szCs w:val="24"/>
        </w:rPr>
        <w:lastRenderedPageBreak/>
        <w:t>РИА «НОВОСТИ»; 19.03.2012; ПОРТ ОЛЯ НА КАСПИИ ВВЕЛ В СТРОЙ ЗЕРНОВОЙ ТЕРМИНАЛ МОЩНОСТЬЮ 0,5 МЛН ТОНН</w:t>
      </w:r>
      <w:bookmarkEnd w:id="10"/>
    </w:p>
    <w:p w:rsidR="003F583F" w:rsidRDefault="003F583F" w:rsidP="003F583F">
      <w:pPr>
        <w:jc w:val="both"/>
      </w:pPr>
      <w:r>
        <w:t xml:space="preserve">Зерновой терминал мощностью 0,5 миллиона тонн зерна в год (с возможностью единовременного хранения до 32,5 тысячи тонн) открылся в морском торговом порту Оля (Астраханская область), сообщает </w:t>
      </w:r>
      <w:r w:rsidRPr="00FE5245">
        <w:t>Минтранс</w:t>
      </w:r>
      <w:r>
        <w:t xml:space="preserve"> РФ. </w:t>
      </w:r>
    </w:p>
    <w:p w:rsidR="003F583F" w:rsidRDefault="003F583F" w:rsidP="003F583F">
      <w:pPr>
        <w:jc w:val="both"/>
      </w:pPr>
      <w:r>
        <w:t xml:space="preserve">«Это – первый специализированный зерновой терминал на российском побережье Каспия, построенный за счет средств стратегического инвестора – ЗАО «Морской торговый порт Оля», – говорится в сообщении. </w:t>
      </w:r>
    </w:p>
    <w:p w:rsidR="003F583F" w:rsidRDefault="003F583F" w:rsidP="003F583F">
      <w:pPr>
        <w:jc w:val="both"/>
      </w:pPr>
      <w:r>
        <w:t xml:space="preserve">Терминал предназначен для приема зерна с автомобильного и железнодорожного транспорта, временного хранения в металлическом зернохранилище и перегрузки его в морские суда с предварительным взвешиванием. </w:t>
      </w:r>
    </w:p>
    <w:p w:rsidR="003F583F" w:rsidRDefault="003F583F" w:rsidP="003F583F">
      <w:pPr>
        <w:jc w:val="both"/>
      </w:pPr>
      <w:r>
        <w:t xml:space="preserve">Все операции максимально автоматизированы. Доставка зерна производится автотранспортом (20%) и железнодорожными вагонами (80%). Зерно отгружается в морские суда конвейерами. Перед разгрузкой ж/д вагонов и автомобилей производится отбор проб для контроля качества и категории зерна. </w:t>
      </w:r>
    </w:p>
    <w:p w:rsidR="003F583F" w:rsidRDefault="003F583F" w:rsidP="003F583F">
      <w:pPr>
        <w:jc w:val="both"/>
      </w:pPr>
      <w:r>
        <w:t xml:space="preserve">Оля – порт и населенный пункт в Лиманской районе Астраханской области, на берегу одного из крупнейших рукавов реки Волга – Бахтемире в непосредственной близости от Каспийского моря примерно в </w:t>
      </w:r>
      <w:smartTag w:uri="urn:schemas-microsoft-com:office:smarttags" w:element="metricconverter">
        <w:smartTagPr>
          <w:attr w:name="ProductID" w:val="120 километрах"/>
        </w:smartTagPr>
        <w:r>
          <w:t>120 километрах</w:t>
        </w:r>
      </w:smartTag>
      <w:r>
        <w:t xml:space="preserve"> на юго-запад от Астрахани. Концепция развития порта Оля предусматривает два этапа – строительство первого грузового района, расположенного в непосредственной близости от села Оля, и второго грузового района, расположенного в </w:t>
      </w:r>
      <w:smartTag w:uri="urn:schemas-microsoft-com:office:smarttags" w:element="metricconverter">
        <w:smartTagPr>
          <w:attr w:name="ProductID" w:val="4 км"/>
        </w:smartTagPr>
        <w:r>
          <w:t>4 км</w:t>
        </w:r>
      </w:smartTag>
      <w:r>
        <w:t xml:space="preserve"> южнее первого (ильмень Забурунный). В настоящее время в порту в круглогодичном режиме работают три причала с глубиной у причала пять метров. Грузооборот порта Оля по итогам 2011 года составил 0,6 миллиона тонн.</w:t>
      </w:r>
    </w:p>
    <w:p w:rsidR="009F78E7" w:rsidRPr="00243041" w:rsidRDefault="009F78E7" w:rsidP="009F78E7">
      <w:pPr>
        <w:pStyle w:val="3"/>
        <w:jc w:val="both"/>
        <w:rPr>
          <w:rFonts w:ascii="Times New Roman" w:hAnsi="Times New Roman" w:cs="Times New Roman"/>
          <w:sz w:val="24"/>
          <w:szCs w:val="24"/>
        </w:rPr>
      </w:pPr>
      <w:bookmarkStart w:id="11" w:name="_Toc319995427"/>
      <w:r w:rsidRPr="00243041">
        <w:rPr>
          <w:rFonts w:ascii="Times New Roman" w:hAnsi="Times New Roman" w:cs="Times New Roman"/>
          <w:sz w:val="24"/>
          <w:szCs w:val="24"/>
        </w:rPr>
        <w:t>TAMOGNIA.RU; 19.03.2012; ВОДНЫЙ ТРАНСПОРТ РФ ПОЛНОСТЬ ВОССТАНОВИТСЯ ПОСЛЕ КРИЗИСА</w:t>
      </w:r>
      <w:bookmarkEnd w:id="11"/>
    </w:p>
    <w:p w:rsidR="009F78E7" w:rsidRPr="00FE5245" w:rsidRDefault="009F78E7" w:rsidP="009F78E7">
      <w:pPr>
        <w:jc w:val="both"/>
      </w:pPr>
      <w:r>
        <w:t xml:space="preserve">Отрасль водного транспорта России полностью восстановится к докризисному уровню в течение 2012 года. Такой прогноз содержится в материалах </w:t>
      </w:r>
      <w:r w:rsidRPr="00FE5245">
        <w:t>Росморречфлота к расширенному заседанию Совета федерального агентства, состоявшегося на днях.</w:t>
      </w:r>
    </w:p>
    <w:p w:rsidR="009F78E7" w:rsidRPr="00FE5245" w:rsidRDefault="009F78E7" w:rsidP="009F78E7">
      <w:pPr>
        <w:jc w:val="both"/>
      </w:pPr>
      <w:r w:rsidRPr="00FE5245">
        <w:t>«Для этого есть все основные предпосылки – устойчивое бюджетное финансирование инвестиционных проектов, крупные события и мероприятия, Саммит АТЭС-2012, Олимпиада-2014 и общий подъем экономики», – утверждается в материалах.</w:t>
      </w:r>
    </w:p>
    <w:p w:rsidR="003A7314" w:rsidRPr="00D55B03" w:rsidRDefault="003A7314" w:rsidP="003A7314">
      <w:pPr>
        <w:pStyle w:val="3"/>
        <w:jc w:val="both"/>
        <w:rPr>
          <w:rFonts w:ascii="Times New Roman" w:hAnsi="Times New Roman" w:cs="Times New Roman"/>
          <w:sz w:val="24"/>
          <w:szCs w:val="24"/>
        </w:rPr>
      </w:pPr>
      <w:bookmarkStart w:id="12" w:name="_Toc319995429"/>
      <w:r w:rsidRPr="007C762E">
        <w:rPr>
          <w:rFonts w:ascii="Times New Roman" w:hAnsi="Times New Roman" w:cs="Times New Roman"/>
          <w:sz w:val="24"/>
          <w:szCs w:val="24"/>
        </w:rPr>
        <w:t xml:space="preserve">ИНТЕРФАКС; 19.03.2012; </w:t>
      </w:r>
      <w:r w:rsidRPr="00D55B03">
        <w:rPr>
          <w:rFonts w:ascii="Times New Roman" w:hAnsi="Times New Roman" w:cs="Times New Roman"/>
          <w:sz w:val="24"/>
          <w:szCs w:val="24"/>
        </w:rPr>
        <w:t>«НИЖЕГОРОДСКИЙ ТЕПЛОХОД» ПОСТРОИТ 2 СУДНА ПО КОНТРАКТУ С «РЕЧВОДПУТЕМ»</w:t>
      </w:r>
      <w:bookmarkEnd w:id="12"/>
      <w:r w:rsidRPr="00D55B03">
        <w:rPr>
          <w:rFonts w:ascii="Times New Roman" w:hAnsi="Times New Roman" w:cs="Times New Roman"/>
          <w:sz w:val="24"/>
          <w:szCs w:val="24"/>
        </w:rPr>
        <w:t xml:space="preserve"> </w:t>
      </w:r>
    </w:p>
    <w:p w:rsidR="003A7314" w:rsidRDefault="003A7314" w:rsidP="003A7314">
      <w:pPr>
        <w:jc w:val="both"/>
      </w:pPr>
      <w:r>
        <w:t>ОАО «Завод Нижегородский теплоход» (г.Бор, Нижегородская область) до конца октября 2013 года построит два обстановочных судна по контракту с федеральным казенным учреждением (ФКУ) «Речводпуть» (Москва), сообщили «Интерфаксу» на предприятии.</w:t>
      </w:r>
    </w:p>
    <w:p w:rsidR="003A7314" w:rsidRDefault="003A7314" w:rsidP="003A7314">
      <w:pPr>
        <w:jc w:val="both"/>
      </w:pPr>
      <w:r>
        <w:t>Как сообщается в пресс-релизе АО, на заводе «Нижегородский теплоход» 15 марта был заложен киль первого обстановочного судна проекта BLV02. На предприятии агентству уточнили, что закладка киля второго обстановочного судна по этому контракту намечена на июнь-июль этого года, сдаваться заказчику суда будут по мере готовности.</w:t>
      </w:r>
    </w:p>
    <w:p w:rsidR="003A7314" w:rsidRDefault="003A7314" w:rsidP="003A7314">
      <w:pPr>
        <w:jc w:val="both"/>
      </w:pPr>
      <w:r>
        <w:t>Согласно пресс-релизу, контракт между ФКУ «Речводпуть» и заводом был подписан 21 декабря 2011 года. В соответствии с условиями контракта «Нижегородский теплоход» за 675 дней построит два обстановочных судна: одно для федерального бюджетного учреждения «Волго-Балтийское государственное бассейновое управление водных путей и судоходства (ГБУВПиС)» (Санкт-Петербург), другое – для федерального госучреждения «Беломорско-Онежское ГБУВПиС» (г. Медвежьегорск).</w:t>
      </w:r>
    </w:p>
    <w:p w:rsidR="003A7314" w:rsidRDefault="003A7314" w:rsidP="003A7314">
      <w:pPr>
        <w:jc w:val="both"/>
      </w:pPr>
      <w:r>
        <w:t>Технический проект судна разработан «Морским инженерным бюро», одобрен Российским речным регистром и Роспотребнадзором.</w:t>
      </w:r>
    </w:p>
    <w:p w:rsidR="003A7314" w:rsidRDefault="003A7314" w:rsidP="003A7314">
      <w:pPr>
        <w:jc w:val="both"/>
      </w:pPr>
      <w:r>
        <w:lastRenderedPageBreak/>
        <w:t>Многофункциональное обстановочное судно проекта BLV02 является стальным однопалубным самоходным двухвинтовым судном с рабочей палубой в средней части, позволяющей разместить одновременно 4 буя типа БМС с якорными устройствами. Обстановочное судно этого проекта предназначено для осуществления контроля состояния судового хода на внутренних водных путях и в акваториях портов; контроля состояния навигационного ограждения судового хода, горения огней на знаках освещаемой обстановки; расстановки и снятия знаков, а также их перемещения при изменении границ судового хода; для обслуживания знаков судоходной обстановки и ремонта светосигнальной аппаратуры.</w:t>
      </w:r>
    </w:p>
    <w:p w:rsidR="003A7314" w:rsidRDefault="003A7314" w:rsidP="003A7314">
      <w:pPr>
        <w:jc w:val="both"/>
      </w:pPr>
      <w:r>
        <w:t xml:space="preserve">Основные характеристики судна: длина – </w:t>
      </w:r>
      <w:smartTag w:uri="urn:schemas-microsoft-com:office:smarttags" w:element="metricconverter">
        <w:smartTagPr>
          <w:attr w:name="ProductID" w:val="41 м"/>
        </w:smartTagPr>
        <w:r>
          <w:t>41 м</w:t>
        </w:r>
      </w:smartTag>
      <w:r>
        <w:t xml:space="preserve">, ширина – </w:t>
      </w:r>
      <w:smartTag w:uri="urn:schemas-microsoft-com:office:smarttags" w:element="metricconverter">
        <w:smartTagPr>
          <w:attr w:name="ProductID" w:val="9,7 м"/>
        </w:smartTagPr>
        <w:r>
          <w:t>9,7 м</w:t>
        </w:r>
      </w:smartTag>
      <w:r>
        <w:t xml:space="preserve">, максимальная осадка – </w:t>
      </w:r>
      <w:smartTag w:uri="urn:schemas-microsoft-com:office:smarttags" w:element="metricconverter">
        <w:smartTagPr>
          <w:attr w:name="ProductID" w:val="2,5 м"/>
        </w:smartTagPr>
        <w:r>
          <w:t>2,5 м</w:t>
        </w:r>
      </w:smartTag>
      <w:r>
        <w:t xml:space="preserve">, дедвейт при осадке </w:t>
      </w:r>
      <w:smartTag w:uri="urn:schemas-microsoft-com:office:smarttags" w:element="metricconverter">
        <w:smartTagPr>
          <w:attr w:name="ProductID" w:val="2 м"/>
        </w:smartTagPr>
        <w:r>
          <w:t>2 м</w:t>
        </w:r>
      </w:smartTag>
      <w:r>
        <w:t xml:space="preserve"> – 119 тонн, дедвейт при осадке </w:t>
      </w:r>
      <w:smartTag w:uri="urn:schemas-microsoft-com:office:smarttags" w:element="metricconverter">
        <w:smartTagPr>
          <w:attr w:name="ProductID" w:val="2,5 м"/>
        </w:smartTagPr>
        <w:r>
          <w:t>2,5 м</w:t>
        </w:r>
      </w:smartTag>
      <w:r>
        <w:t xml:space="preserve"> – 318 тонн.</w:t>
      </w:r>
    </w:p>
    <w:p w:rsidR="003A7314" w:rsidRDefault="003A7314" w:rsidP="003A7314">
      <w:pPr>
        <w:jc w:val="both"/>
      </w:pPr>
      <w:r>
        <w:t>«Завод Нижегородский теплоход» специализируется на создании судов технического и вспомогательного флота, портовой техники и изделий судового машиностроения. Предприятие является судоверфью, имеющей опыт реализации проектов полного цикла – от проектирования до постройки и технического сопровождения судов.</w:t>
      </w:r>
    </w:p>
    <w:p w:rsidR="003A7314" w:rsidRDefault="003A7314" w:rsidP="003A7314">
      <w:pPr>
        <w:jc w:val="both"/>
      </w:pPr>
      <w:r>
        <w:t>Согласно отчету за четвертый квартал 2011 года, ОАО «Объединенная судостроительная корпорация» (Москва) владеет 25,5% уставного капитала ОАО «Завод Нижегородский теплоход» (33,999% обыкновенных акций), ЗАО «Группа Дельта-Волга» (Санкт-Петербург) – 56,13% уставного капитала (57,6% обыкновенных акций).</w:t>
      </w:r>
    </w:p>
    <w:p w:rsidR="008A024D" w:rsidRPr="008A024D" w:rsidRDefault="008A024D" w:rsidP="00FD5A9D">
      <w:pPr>
        <w:jc w:val="both"/>
      </w:pPr>
    </w:p>
    <w:p w:rsidR="00777C33" w:rsidRPr="00A020F8" w:rsidRDefault="00777C33" w:rsidP="00777C33">
      <w:pPr>
        <w:pStyle w:val="3"/>
        <w:tabs>
          <w:tab w:val="left" w:pos="0"/>
        </w:tabs>
        <w:jc w:val="both"/>
        <w:rPr>
          <w:rFonts w:ascii="Times New Roman" w:hAnsi="Times New Roman" w:cs="Times New Roman"/>
          <w:sz w:val="24"/>
          <w:szCs w:val="24"/>
        </w:rPr>
      </w:pPr>
      <w:bookmarkStart w:id="13" w:name="_Toc319995431"/>
      <w:r w:rsidRPr="00A020F8">
        <w:rPr>
          <w:rFonts w:ascii="Times New Roman" w:hAnsi="Times New Roman" w:cs="Times New Roman"/>
          <w:sz w:val="24"/>
          <w:szCs w:val="24"/>
        </w:rPr>
        <w:t>КОММЕРСАНТЪ; 20.03.2012; ДИСЦИПЛИНУ ПАССАЖИРОВ ПОДНИМУТ ШТРАФАМИ</w:t>
      </w:r>
      <w:bookmarkEnd w:id="13"/>
      <w:r w:rsidRPr="00A020F8">
        <w:rPr>
          <w:rFonts w:ascii="Times New Roman" w:hAnsi="Times New Roman" w:cs="Times New Roman"/>
          <w:sz w:val="24"/>
          <w:szCs w:val="24"/>
        </w:rPr>
        <w:t xml:space="preserve"> </w:t>
      </w:r>
    </w:p>
    <w:p w:rsidR="00777C33" w:rsidRDefault="00777C33" w:rsidP="00777C33">
      <w:pPr>
        <w:jc w:val="both"/>
      </w:pPr>
      <w:r>
        <w:t xml:space="preserve">Пьянство в самолете может обойтись в 50 тысяч рублей </w:t>
      </w:r>
    </w:p>
    <w:p w:rsidR="00777C33" w:rsidRDefault="00777C33" w:rsidP="00777C33">
      <w:pPr>
        <w:jc w:val="both"/>
      </w:pPr>
      <w:r w:rsidRPr="00A020F8">
        <w:rPr>
          <w:b/>
        </w:rPr>
        <w:t>Минтранс</w:t>
      </w:r>
      <w:r>
        <w:t xml:space="preserve"> предложил существенно ужесточить санкции за нарушение правил поведения граждан в самолетах, поездах и на борту кораблей. В десять раз могут быть увеличены штрафы за курение на борту самолета, в тамбурах, а также за выбрасывание мусора из окон поездов. За невыполнение требований капитана самолета прекратить распивать алкоголь или шуметь граждане рискуют заплатить штраф 50 тыс. руб. Такие предложения содержатся в законопроекте, который разработало транспортное ведомство. </w:t>
      </w:r>
    </w:p>
    <w:p w:rsidR="00777C33" w:rsidRPr="00FE5245" w:rsidRDefault="00777C33" w:rsidP="00777C33">
      <w:pPr>
        <w:jc w:val="both"/>
      </w:pPr>
      <w:r>
        <w:t xml:space="preserve">На сегодняшний день максимальный размер штрафов для граждан за административные правонарушения составляет 5 тыс. руб. </w:t>
      </w:r>
      <w:r w:rsidRPr="00FE5245">
        <w:t xml:space="preserve">Минтранс предложил ввести штраф в размере 20-50 тыс. руб. (либо применять административный арест на срок до 15 суток) за «невыполнение лицами, находящимися на борту воздушного судна, законных распоряжений капитана». Речь идет о ситуациях, когда пассажиры, к примеру, не подчиняются требованиям командира не шуметь на борту самолета, прекратить распивать спиртные напитки и не курить. Сейчас максимальная санкция за это нарушение составляет 5 тыс. руб. (либо арест до 15 суток). </w:t>
      </w:r>
    </w:p>
    <w:p w:rsidR="00777C33" w:rsidRDefault="00777C33" w:rsidP="00777C33">
      <w:pPr>
        <w:jc w:val="both"/>
      </w:pPr>
      <w:r w:rsidRPr="00FE5245">
        <w:t>Помимо этого, Минтранс хочет в десять раз (до 1 тыс. руб.) увеличить штрафы за курение в вагонах, тамбурах пригородных поездов, а также на борту морского судна или самолета. Отметим, что запрет курения в поездах прописан и в правилах пожарной безопасности на железнодорожном транспорте, за нарушение которых Минтранс</w:t>
      </w:r>
      <w:r>
        <w:t xml:space="preserve"> намерен поднять штраф с 1,5-2 тыс. до 10-20 тыс. руб. для граждан. Впрочем, пока неясно, по какой статье будет квалифицироваться данное нарушение. 1 тыс. руб. (вместо 100 руб.) придется заплатить за проезд на подножках, крышах вагонов, а также «в других не приспособленных для проезда пассажиров местах», за выбрасывание мусора на железнодорожные пути и платформы либо за борт судна. Такая же санкция грозит тем, кто нарушил правила фотографирования, видео- и киносъемки либо «пользования средствами радиосвязи» на борту самолета. </w:t>
      </w:r>
    </w:p>
    <w:p w:rsidR="00777C33" w:rsidRDefault="00777C33" w:rsidP="00777C33">
      <w:pPr>
        <w:jc w:val="both"/>
      </w:pPr>
      <w:r>
        <w:t xml:space="preserve">В комитете Госдумы по транспорту, где будет вестись работа над законопроектом, документ вчера не комментировали. «Надо отдавать себе отчет, что одни лишь штрафы не </w:t>
      </w:r>
      <w:r>
        <w:lastRenderedPageBreak/>
        <w:t xml:space="preserve">всегда дают желаемый результат. Если человек заперся в туалете и курит, то ни 100 руб., ни 1 тыс. руб. его не остановят»,– считает главный редактор агентства «Авиапорт» Олег Пантелеев. Он напомнил, что штрафы, применяемые на борту самолета, по прибытию в аэропорт могут быть применены только в том случае, если бортпроводники направят жалобу на пассажира в полицию. «Что касается санкции в 50 тыс. руб. за отказ следовать требованиям командира, то она сопоставима со стоимостью всего отдыха, поэтому может стать действенным инструментом в борьбе за порядок на борту»,– добавил господин Пантелеев. </w:t>
      </w:r>
    </w:p>
    <w:p w:rsidR="00777C33" w:rsidRDefault="00777C33" w:rsidP="00777C33">
      <w:pPr>
        <w:jc w:val="both"/>
      </w:pPr>
      <w:r>
        <w:t xml:space="preserve">Отметим, что ряд поправок, перечисленных в 15-страничном законопроекте (вчера он был опубликован на сайте Минэкономразвития), касаются исключительно перевозчиков. К примеру, «взлет на воздушном судне при наличии неисправностей» будет чреват штрафом для командира самолета в размере 10-20 тыс. вместо 2-2,5 тыс. руб. Кроме того, вводится новый штраф в размере 30-50 тыс. руб. для компаний, осуществляющих перевозки пассажиров на транспортном средстве, не оборудованном системой спутниковой навигации ГЛОНАСС / GPS. А за управление судном лицом, не имеющим на это прав, штраф составит 20-50 тыс. руб. вместо 2 тыс. руб. В пояснительной записке к законопроекту сказано, что поправки, увеличивающие санкции для перевозчиков и пассажиров, были подготовлены по решению правительственной комиссии по транспорту от 28 августа 2011 года. Комиссия заседала через полтора месяца после катастрофы теплохода «Булгария» на Волге, в результате которой погибло 122 человека. </w:t>
      </w:r>
    </w:p>
    <w:p w:rsidR="00E55575" w:rsidRPr="00A733A7" w:rsidRDefault="00E55575" w:rsidP="00E55575">
      <w:pPr>
        <w:pStyle w:val="3"/>
        <w:tabs>
          <w:tab w:val="left" w:pos="0"/>
        </w:tabs>
        <w:jc w:val="both"/>
        <w:rPr>
          <w:rFonts w:ascii="Times New Roman" w:hAnsi="Times New Roman" w:cs="Times New Roman"/>
          <w:sz w:val="24"/>
          <w:szCs w:val="24"/>
        </w:rPr>
      </w:pPr>
      <w:bookmarkStart w:id="14" w:name="_Toc319995433"/>
      <w:r w:rsidRPr="00A733A7">
        <w:rPr>
          <w:rFonts w:ascii="Times New Roman" w:hAnsi="Times New Roman" w:cs="Times New Roman"/>
          <w:sz w:val="24"/>
          <w:szCs w:val="24"/>
        </w:rPr>
        <w:t>РОССИЙСКАЯ ГАЗЕТА; ТАТЬЯНА ШАДРИНА; 19.03.2012; РОССИЙСКИМ ЛЕТЧИКАМ ВЫДАДУТ ПРОПУСКА МЕЖДУНАРОДНОГО ОБРАЗЦА</w:t>
      </w:r>
      <w:bookmarkEnd w:id="14"/>
      <w:r w:rsidRPr="00A733A7">
        <w:rPr>
          <w:rFonts w:ascii="Times New Roman" w:hAnsi="Times New Roman" w:cs="Times New Roman"/>
          <w:sz w:val="24"/>
          <w:szCs w:val="24"/>
        </w:rPr>
        <w:t xml:space="preserve"> </w:t>
      </w:r>
    </w:p>
    <w:p w:rsidR="00E55575" w:rsidRPr="00FE5245" w:rsidRDefault="00E55575" w:rsidP="00E55575">
      <w:pPr>
        <w:jc w:val="both"/>
      </w:pPr>
      <w:r>
        <w:t xml:space="preserve">В России намерены выдавать членам экипажей гражданских судов пропуски международного образца на право прохода в аэропорты. Для этого </w:t>
      </w:r>
      <w:r w:rsidRPr="00FE5245">
        <w:t>Минтранс предлагает внести изменения в Воздушный кодекс. Законопроект опубликован на сайте ведомства.</w:t>
      </w:r>
    </w:p>
    <w:p w:rsidR="00E55575" w:rsidRPr="00FE5245" w:rsidRDefault="00E55575" w:rsidP="00E55575">
      <w:pPr>
        <w:jc w:val="both"/>
      </w:pPr>
      <w:r w:rsidRPr="00FE5245">
        <w:t>Единая форма пропуска позволит повысить рейтинг отечественных аэропортов по антитеррористической защищенности.  Сейчас у пилотов также есть пропуска на территорию тех аэропортов, где базируются и летают их авиакомпании. Но существующий документ не дает права летать в другие страны без визы. Пропуск нового образца в ряде стран заменит визу, например, в ЕС и США. А вот в Россию с члены экипажа иностранной компании без визы не пропустят, таковы у нас правила, пояснили «РГ» в Минтрансе.</w:t>
      </w:r>
    </w:p>
    <w:p w:rsidR="00E55575" w:rsidRPr="00FE5245" w:rsidRDefault="00E55575" w:rsidP="00E55575">
      <w:pPr>
        <w:jc w:val="both"/>
      </w:pPr>
      <w:r w:rsidRPr="00FE5245">
        <w:t>В министерстве предлагают, как и сейчас, функцию по выдачи пропусков оставить за Росавиацией.</w:t>
      </w:r>
    </w:p>
    <w:p w:rsidR="00CC096C" w:rsidRPr="00204BB5" w:rsidRDefault="00CC096C" w:rsidP="00CC096C">
      <w:pPr>
        <w:pStyle w:val="3"/>
        <w:jc w:val="both"/>
        <w:rPr>
          <w:rFonts w:ascii="Times New Roman" w:hAnsi="Times New Roman" w:cs="Times New Roman"/>
          <w:sz w:val="24"/>
          <w:szCs w:val="24"/>
        </w:rPr>
      </w:pPr>
      <w:bookmarkStart w:id="15" w:name="_Toc319995434"/>
      <w:r w:rsidRPr="00204BB5">
        <w:rPr>
          <w:rFonts w:ascii="Times New Roman" w:hAnsi="Times New Roman" w:cs="Times New Roman"/>
          <w:sz w:val="24"/>
          <w:szCs w:val="24"/>
        </w:rPr>
        <w:t>ИТАР-ТАСС; 19.03.2012; РОСАВИАЦИЯ РАЗРЕШИТ АВИАКОМПАНИИ «ВИМ-АВИА» С АПРЕЛЯ ВОЗОБНОВИТЬ ПОЛЕТЫ В ЕВРОСОЮЗ</w:t>
      </w:r>
      <w:bookmarkEnd w:id="15"/>
    </w:p>
    <w:p w:rsidR="00CC096C" w:rsidRPr="00FE5245" w:rsidRDefault="00CC096C" w:rsidP="00CC096C">
      <w:pPr>
        <w:jc w:val="both"/>
      </w:pPr>
      <w:r w:rsidRPr="00FE5245">
        <w:t>Росавиация разрешит авиакомпании «Вим- Авиа» с 1 апреля 2012 года возобновить полеты в Евросоюз, говорится в материалах ведомства.</w:t>
      </w:r>
    </w:p>
    <w:p w:rsidR="00CC096C" w:rsidRDefault="00CC096C" w:rsidP="00CC096C">
      <w:pPr>
        <w:jc w:val="both"/>
      </w:pPr>
      <w:r w:rsidRPr="00FE5245">
        <w:t>Росавиация</w:t>
      </w:r>
      <w:r>
        <w:t xml:space="preserve"> ввела в ноябре 2011 года ограничения на полеты в страны Европейского союза ряда российских авиакомпаний из-за неудовлетворительных результатов рамповых проверок воздушных судов инспекторами европейских авиавластей.</w:t>
      </w:r>
    </w:p>
    <w:p w:rsidR="00CC096C" w:rsidRDefault="00CC096C" w:rsidP="00CC096C">
      <w:pPr>
        <w:jc w:val="both"/>
      </w:pPr>
      <w:r>
        <w:t>Всего тогда были введены ограничения на полеты в Европу для шести российских авиакомпаний – «Вим-Авиа», «Дагестанские авиалинии», «Татарстан», «Якутия», Авиастар-Ту и «ЮТэйр карго». Часть из этих компаний – «Авиастар-Ту», «Татарстан» и «Якутия» – получили разрешение на полеты в Европу еще в декабре 2011 года.</w:t>
      </w:r>
    </w:p>
    <w:p w:rsidR="00CC096C" w:rsidRDefault="00CC096C" w:rsidP="00CC096C">
      <w:pPr>
        <w:jc w:val="both"/>
      </w:pPr>
      <w:r>
        <w:t>В ведомстве отметили, что как российские, так и европейские авивласти удовлетворены работой компании над устранением недостатков и не видят причин для продолжения запрета таких полетов.</w:t>
      </w:r>
    </w:p>
    <w:p w:rsidR="00CC096C" w:rsidRDefault="00CC096C" w:rsidP="00CC096C">
      <w:pPr>
        <w:jc w:val="both"/>
      </w:pPr>
      <w:r>
        <w:lastRenderedPageBreak/>
        <w:t>«Вим-Авиа» входит в одноименный авиахолдинг. В 2011 году компания увеличила объем перевозки пассажиров по сравнению с предыдущим годом на 11,8 проц до 1,212 млн человек. Парк «Вим-Авиа» состоит из 11 самолетов Boeing-757.</w:t>
      </w:r>
    </w:p>
    <w:p w:rsidR="002D029D" w:rsidRPr="00503A4A" w:rsidRDefault="002D029D" w:rsidP="002D029D">
      <w:pPr>
        <w:pStyle w:val="3"/>
        <w:jc w:val="both"/>
        <w:rPr>
          <w:rFonts w:ascii="Times New Roman" w:hAnsi="Times New Roman" w:cs="Times New Roman"/>
          <w:sz w:val="24"/>
          <w:szCs w:val="24"/>
        </w:rPr>
      </w:pPr>
      <w:bookmarkStart w:id="16" w:name="_Toc319995435"/>
      <w:r w:rsidRPr="00503A4A">
        <w:rPr>
          <w:rFonts w:ascii="Times New Roman" w:hAnsi="Times New Roman" w:cs="Times New Roman"/>
          <w:sz w:val="24"/>
          <w:szCs w:val="24"/>
        </w:rPr>
        <w:t>АВИАПОРТ.РУ; 19.03.2012; НОВЫЕ ПРАВИЛА ОЦЕНКИ АВИАКОМПАНИЙ: КОГО НЕ ДОПУСТЯТ К ПОЛЕТАМ</w:t>
      </w:r>
      <w:bookmarkEnd w:id="16"/>
    </w:p>
    <w:p w:rsidR="002D029D" w:rsidRDefault="002D029D" w:rsidP="002D029D">
      <w:pPr>
        <w:jc w:val="both"/>
      </w:pPr>
      <w:r>
        <w:t xml:space="preserve">Авиаперевозчиков в России должно стать больше. </w:t>
      </w:r>
      <w:r w:rsidRPr="00204BB5">
        <w:rPr>
          <w:b/>
        </w:rPr>
        <w:t>Минтранс</w:t>
      </w:r>
      <w:r>
        <w:t xml:space="preserve"> разработал новые правила допуска авиакомпаний на международные маршруты. Выбирать перевозчика теперь будет межведомственная комиссия при помощи балльной шкалы. </w:t>
      </w:r>
    </w:p>
    <w:p w:rsidR="002D029D" w:rsidRDefault="002D029D" w:rsidP="002D029D">
      <w:pPr>
        <w:jc w:val="both"/>
      </w:pPr>
      <w:r>
        <w:t xml:space="preserve">Поможет ли этот подход уйти от монополии в сфере авиаперевозок? Об этом в эфире «Утра России» рассказал главный редактор интернет-портала Авиа.Ру Роман Гусаров. </w:t>
      </w:r>
    </w:p>
    <w:p w:rsidR="002D029D" w:rsidRDefault="002D029D" w:rsidP="002D029D">
      <w:pPr>
        <w:jc w:val="both"/>
      </w:pPr>
      <w:r w:rsidRPr="00FE5245">
        <w:t>Минтранс</w:t>
      </w:r>
      <w:r>
        <w:t xml:space="preserve"> вводит новые правила оценки авиакомпаний. Оценивать перевозчиков будут по ряду параметров. «Критерии, которые закладываются в эту систему, применяются и сегодня. Это, в первую очередь, и достаточное количество воздушных судов, и тип воздушных судов у этой авиакомпании, наличие или отсутствие замечаний со стороны проверяющих организаций», – рассказал эксперт. </w:t>
      </w:r>
    </w:p>
    <w:p w:rsidR="002D029D" w:rsidRDefault="002D029D" w:rsidP="002D029D">
      <w:pPr>
        <w:jc w:val="both"/>
      </w:pPr>
      <w:r>
        <w:t xml:space="preserve">А вот возраст воздушных судов здесь учитываться не будет. По словам Романа Гусарова, в авиации нет понятия «возраст самолета», есть понятие «летная годность». Новый самолет или старый – если он соответствует всем условиям летной годности, то его допускают до полетов. «Зачастую 15-летний самолет после прохождения сложной формы техобслуживания находится в лучшем состоянии, чем 5-летний», – отметил он. </w:t>
      </w:r>
    </w:p>
    <w:p w:rsidR="002D029D" w:rsidRPr="00FE5245" w:rsidRDefault="002D029D" w:rsidP="002D029D">
      <w:pPr>
        <w:jc w:val="both"/>
      </w:pPr>
      <w:r>
        <w:t xml:space="preserve">По словам эксперта, на внутренних линиях тоже происходит подобная оценка, соблюдаются все те же критерии. «И если </w:t>
      </w:r>
      <w:r w:rsidRPr="00FE5245">
        <w:t xml:space="preserve">Росавиация понимает, что у авиакомпании нет достаточного количества воздушных судов или персонала, или у нее плохая статистика по задержкам, то, конечно, она может отказать в выдаче разрешения на совершение тех или иных полетов», – подчеркнул Гусаров. </w:t>
      </w:r>
    </w:p>
    <w:p w:rsidR="002D029D" w:rsidRDefault="002D029D" w:rsidP="002D029D">
      <w:pPr>
        <w:jc w:val="both"/>
      </w:pPr>
      <w:r w:rsidRPr="00FE5245">
        <w:t>Но для пассажира главные критерии выбора перевозчика – это удобный и по возможности недорогой рейс. В связи со вступлением России в ВТО выбор у пассажиров расширится, отмечает эксперт. «Минтранс ведет пе</w:t>
      </w:r>
      <w:r>
        <w:t xml:space="preserve">реговоры с отдельными европейскими странами о расширении числа назначенных перевозчиков, – рассказал он. – Это будут потенциальные конкуренты «Аэрофлота», причем, как с российской, так и с противоположной стороны. Конкуренция усилится и это, несомненно, даст положительный эффект». По мнению эксперта, на первом этапе можно ожидать снижения стоимости авиабилетов на 20%. </w:t>
      </w:r>
    </w:p>
    <w:p w:rsidR="00B31A6A" w:rsidRPr="00503A4A" w:rsidRDefault="00B31A6A" w:rsidP="00B31A6A">
      <w:pPr>
        <w:pStyle w:val="3"/>
        <w:jc w:val="both"/>
        <w:rPr>
          <w:rFonts w:ascii="Times New Roman" w:hAnsi="Times New Roman" w:cs="Times New Roman"/>
          <w:sz w:val="24"/>
          <w:szCs w:val="24"/>
        </w:rPr>
      </w:pPr>
      <w:bookmarkStart w:id="17" w:name="_Toc319995439"/>
      <w:r w:rsidRPr="00503A4A">
        <w:rPr>
          <w:rFonts w:ascii="Times New Roman" w:hAnsi="Times New Roman" w:cs="Times New Roman"/>
          <w:sz w:val="24"/>
          <w:szCs w:val="24"/>
        </w:rPr>
        <w:t>АВИАПОРТ.РУ; 19.03.2012; ПУТИН РАСПОРЯДИЛСЯ ПЕРЕДАТЬ АЭРОПОРТ КЫЗЫЛ В ФЕДЕРАЛЬНУЮ СОБСТВЕННОСТЬ</w:t>
      </w:r>
      <w:bookmarkEnd w:id="17"/>
    </w:p>
    <w:p w:rsidR="00B31A6A" w:rsidRDefault="00B31A6A" w:rsidP="00B31A6A">
      <w:pPr>
        <w:jc w:val="both"/>
      </w:pPr>
      <w:r>
        <w:t xml:space="preserve">Председатель правительства РФ Владимир Путин подписал распоряжение о передаче государственного унитарного предприятия Тувы «Аэропорт Кызыл» в федеральную собственность и отнесении его к ведению </w:t>
      </w:r>
      <w:r w:rsidRPr="00FE5245">
        <w:t>Росавиаци</w:t>
      </w:r>
      <w:r>
        <w:t xml:space="preserve">и. Как сообщили корреспонденту «ФедералПресс» сегодня, 19 марта, в пресс-службе правительства республики, такой шаг позволит решить задачу возрождения авиапредприятия, которую самостоятельно регион решить не в силах. </w:t>
      </w:r>
    </w:p>
    <w:p w:rsidR="00B31A6A" w:rsidRDefault="00B31A6A" w:rsidP="00B31A6A">
      <w:pPr>
        <w:jc w:val="both"/>
      </w:pPr>
      <w:r>
        <w:t xml:space="preserve">«Решить в полном объеме задачу республике не под силу, – говорит министр дорожно-транспортного комплекса и связи Тувы Игорь Грейсеров. – В течение четырех лет ставился вопрос о создании в регионе федерального казенного предприятия на базе имущественного комплекса кызылского аэропорта. Распоряжение Владимира Путина – принципиально важный шаг на пути решения проблемы». </w:t>
      </w:r>
    </w:p>
    <w:p w:rsidR="00B31A6A" w:rsidRDefault="00B31A6A" w:rsidP="00B31A6A">
      <w:pPr>
        <w:jc w:val="both"/>
      </w:pPr>
      <w:r>
        <w:t>Смена собственника позволит избавить бюджет республики от нагрузки на содержание авиапорта и даст гарантии реализации проекта коренной реконструкции взлетно-посадочной полосы.</w:t>
      </w:r>
    </w:p>
    <w:p w:rsidR="0010257A" w:rsidRPr="0098527E" w:rsidRDefault="0010257A" w:rsidP="0098527E"/>
    <w:sectPr w:rsidR="0010257A" w:rsidRPr="0098527E"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FE" w:rsidRDefault="00A324FE">
      <w:r>
        <w:separator/>
      </w:r>
    </w:p>
  </w:endnote>
  <w:endnote w:type="continuationSeparator" w:id="0">
    <w:p w:rsidR="00A324FE" w:rsidRDefault="00A32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E1" w:rsidRDefault="007613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13E1" w:rsidRDefault="007613E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E1" w:rsidRDefault="007613E1">
    <w:pPr>
      <w:pStyle w:val="a4"/>
      <w:pBdr>
        <w:bottom w:val="single" w:sz="6" w:space="1" w:color="auto"/>
      </w:pBdr>
      <w:ind w:right="360"/>
      <w:rPr>
        <w:lang w:val="en-US"/>
      </w:rPr>
    </w:pPr>
  </w:p>
  <w:p w:rsidR="007613E1" w:rsidRDefault="007613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3776">
      <w:rPr>
        <w:rStyle w:val="a5"/>
        <w:noProof/>
      </w:rPr>
      <w:t>2</w:t>
    </w:r>
    <w:r>
      <w:rPr>
        <w:rStyle w:val="a5"/>
      </w:rPr>
      <w:fldChar w:fldCharType="end"/>
    </w:r>
  </w:p>
  <w:p w:rsidR="007613E1" w:rsidRDefault="007613E1">
    <w:pPr>
      <w:pStyle w:val="a4"/>
      <w:ind w:right="360"/>
      <w:rPr>
        <w:lang w:val="en-US"/>
      </w:rPr>
    </w:pPr>
  </w:p>
  <w:p w:rsidR="007613E1" w:rsidRDefault="007613E1">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E1" w:rsidRDefault="007613E1">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FE" w:rsidRDefault="00A324FE">
      <w:r>
        <w:separator/>
      </w:r>
    </w:p>
  </w:footnote>
  <w:footnote w:type="continuationSeparator" w:id="0">
    <w:p w:rsidR="00A324FE" w:rsidRDefault="00A32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E1" w:rsidRDefault="007613E1">
    <w:pPr>
      <w:pStyle w:val="a3"/>
      <w:jc w:val="center"/>
      <w:rPr>
        <w:rFonts w:ascii="DidonaCTT" w:hAnsi="DidonaCTT"/>
        <w:color w:val="000080"/>
        <w:sz w:val="28"/>
        <w:szCs w:val="28"/>
      </w:rPr>
    </w:pPr>
  </w:p>
  <w:p w:rsidR="007613E1" w:rsidRPr="00C81007" w:rsidRDefault="007613E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613E1" w:rsidRDefault="007613E1">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E1" w:rsidRDefault="00893776"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7613E1" w:rsidRPr="00B2388E" w:rsidRDefault="007613E1" w:rsidP="00742C5C">
    <w:pPr>
      <w:jc w:val="center"/>
      <w:rPr>
        <w:b/>
        <w:color w:val="000080"/>
        <w:sz w:val="32"/>
        <w:szCs w:val="32"/>
      </w:rPr>
    </w:pPr>
    <w:r w:rsidRPr="00B2388E">
      <w:rPr>
        <w:b/>
        <w:color w:val="000080"/>
        <w:sz w:val="32"/>
        <w:szCs w:val="32"/>
      </w:rPr>
      <w:t>Ежедневный мониторинг СМИ</w:t>
    </w:r>
  </w:p>
  <w:p w:rsidR="007613E1" w:rsidRDefault="007613E1">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30B84"/>
    <w:rsid w:val="000332BF"/>
    <w:rsid w:val="00034FB5"/>
    <w:rsid w:val="00047BAB"/>
    <w:rsid w:val="000560AF"/>
    <w:rsid w:val="000651A0"/>
    <w:rsid w:val="000721CE"/>
    <w:rsid w:val="00082A1B"/>
    <w:rsid w:val="00093731"/>
    <w:rsid w:val="00093F23"/>
    <w:rsid w:val="000A5C00"/>
    <w:rsid w:val="000B3F21"/>
    <w:rsid w:val="000C1088"/>
    <w:rsid w:val="000D2FCB"/>
    <w:rsid w:val="000F7242"/>
    <w:rsid w:val="0010257A"/>
    <w:rsid w:val="0010348B"/>
    <w:rsid w:val="001035AD"/>
    <w:rsid w:val="00132034"/>
    <w:rsid w:val="00143020"/>
    <w:rsid w:val="001448A2"/>
    <w:rsid w:val="00146A41"/>
    <w:rsid w:val="001476DE"/>
    <w:rsid w:val="00153E98"/>
    <w:rsid w:val="00155914"/>
    <w:rsid w:val="0016397B"/>
    <w:rsid w:val="00174178"/>
    <w:rsid w:val="001926E7"/>
    <w:rsid w:val="001B5C50"/>
    <w:rsid w:val="001C274C"/>
    <w:rsid w:val="001C41F2"/>
    <w:rsid w:val="001E0DCA"/>
    <w:rsid w:val="001E218A"/>
    <w:rsid w:val="001F439B"/>
    <w:rsid w:val="001F609A"/>
    <w:rsid w:val="001F7AAA"/>
    <w:rsid w:val="00206DBE"/>
    <w:rsid w:val="002121D9"/>
    <w:rsid w:val="0022667C"/>
    <w:rsid w:val="002452B4"/>
    <w:rsid w:val="002733C0"/>
    <w:rsid w:val="002A2278"/>
    <w:rsid w:val="002C1ABB"/>
    <w:rsid w:val="002C2F67"/>
    <w:rsid w:val="002D029D"/>
    <w:rsid w:val="002F3789"/>
    <w:rsid w:val="002F3E8D"/>
    <w:rsid w:val="003041BE"/>
    <w:rsid w:val="00314ECF"/>
    <w:rsid w:val="00325E0E"/>
    <w:rsid w:val="00345C66"/>
    <w:rsid w:val="00381408"/>
    <w:rsid w:val="00392B1F"/>
    <w:rsid w:val="003A7314"/>
    <w:rsid w:val="003B172F"/>
    <w:rsid w:val="003B21A9"/>
    <w:rsid w:val="003F2D3C"/>
    <w:rsid w:val="003F583F"/>
    <w:rsid w:val="004104C1"/>
    <w:rsid w:val="00412D04"/>
    <w:rsid w:val="0041424C"/>
    <w:rsid w:val="00473B7D"/>
    <w:rsid w:val="00483A80"/>
    <w:rsid w:val="00490AA8"/>
    <w:rsid w:val="00496AA7"/>
    <w:rsid w:val="004A5A84"/>
    <w:rsid w:val="004B631B"/>
    <w:rsid w:val="004D61D2"/>
    <w:rsid w:val="004E15DB"/>
    <w:rsid w:val="00517953"/>
    <w:rsid w:val="005179C9"/>
    <w:rsid w:val="00517A20"/>
    <w:rsid w:val="00524103"/>
    <w:rsid w:val="00525738"/>
    <w:rsid w:val="00537F93"/>
    <w:rsid w:val="0055731C"/>
    <w:rsid w:val="00574A63"/>
    <w:rsid w:val="00585FA8"/>
    <w:rsid w:val="005A2FE2"/>
    <w:rsid w:val="005A44EB"/>
    <w:rsid w:val="005A7FB5"/>
    <w:rsid w:val="005C178E"/>
    <w:rsid w:val="005D33AD"/>
    <w:rsid w:val="005D6106"/>
    <w:rsid w:val="005E0D6B"/>
    <w:rsid w:val="005E75BB"/>
    <w:rsid w:val="006266FE"/>
    <w:rsid w:val="006463B0"/>
    <w:rsid w:val="00684B38"/>
    <w:rsid w:val="00692076"/>
    <w:rsid w:val="006A0019"/>
    <w:rsid w:val="006B2AEF"/>
    <w:rsid w:val="006B46F2"/>
    <w:rsid w:val="006F79F9"/>
    <w:rsid w:val="00704660"/>
    <w:rsid w:val="007341D6"/>
    <w:rsid w:val="00742C5C"/>
    <w:rsid w:val="00743E6C"/>
    <w:rsid w:val="0075137D"/>
    <w:rsid w:val="007544C7"/>
    <w:rsid w:val="007613E1"/>
    <w:rsid w:val="00777C33"/>
    <w:rsid w:val="00793AD4"/>
    <w:rsid w:val="00797F1A"/>
    <w:rsid w:val="007C178D"/>
    <w:rsid w:val="007C647E"/>
    <w:rsid w:val="00812A16"/>
    <w:rsid w:val="0083393A"/>
    <w:rsid w:val="008504FA"/>
    <w:rsid w:val="008545A0"/>
    <w:rsid w:val="0087128E"/>
    <w:rsid w:val="0087227F"/>
    <w:rsid w:val="00873544"/>
    <w:rsid w:val="00883AB7"/>
    <w:rsid w:val="008915C0"/>
    <w:rsid w:val="00893776"/>
    <w:rsid w:val="008A024D"/>
    <w:rsid w:val="008C5A87"/>
    <w:rsid w:val="008D452E"/>
    <w:rsid w:val="008D647A"/>
    <w:rsid w:val="008D649C"/>
    <w:rsid w:val="008E225D"/>
    <w:rsid w:val="00900ABD"/>
    <w:rsid w:val="00902509"/>
    <w:rsid w:val="00905E70"/>
    <w:rsid w:val="009072C4"/>
    <w:rsid w:val="00950024"/>
    <w:rsid w:val="00982A9F"/>
    <w:rsid w:val="0098527E"/>
    <w:rsid w:val="009911F1"/>
    <w:rsid w:val="009926D8"/>
    <w:rsid w:val="00993006"/>
    <w:rsid w:val="009951A7"/>
    <w:rsid w:val="009B0A23"/>
    <w:rsid w:val="009C19AF"/>
    <w:rsid w:val="009D0A64"/>
    <w:rsid w:val="009E30B0"/>
    <w:rsid w:val="009E41C2"/>
    <w:rsid w:val="009E4916"/>
    <w:rsid w:val="009F78E7"/>
    <w:rsid w:val="00A023EA"/>
    <w:rsid w:val="00A06949"/>
    <w:rsid w:val="00A11022"/>
    <w:rsid w:val="00A17F82"/>
    <w:rsid w:val="00A21C6B"/>
    <w:rsid w:val="00A324FE"/>
    <w:rsid w:val="00A371A1"/>
    <w:rsid w:val="00A825F0"/>
    <w:rsid w:val="00A83215"/>
    <w:rsid w:val="00A92E4D"/>
    <w:rsid w:val="00A93E6B"/>
    <w:rsid w:val="00A95545"/>
    <w:rsid w:val="00A97756"/>
    <w:rsid w:val="00AA02B2"/>
    <w:rsid w:val="00AA0521"/>
    <w:rsid w:val="00AA1802"/>
    <w:rsid w:val="00AA6BE3"/>
    <w:rsid w:val="00AA6C26"/>
    <w:rsid w:val="00AB3A00"/>
    <w:rsid w:val="00AB6E5F"/>
    <w:rsid w:val="00AD6E17"/>
    <w:rsid w:val="00AD7872"/>
    <w:rsid w:val="00AE48A0"/>
    <w:rsid w:val="00B07594"/>
    <w:rsid w:val="00B10DE9"/>
    <w:rsid w:val="00B2565E"/>
    <w:rsid w:val="00B25666"/>
    <w:rsid w:val="00B2591A"/>
    <w:rsid w:val="00B31A6A"/>
    <w:rsid w:val="00B34A42"/>
    <w:rsid w:val="00B42BD7"/>
    <w:rsid w:val="00B50621"/>
    <w:rsid w:val="00B647BA"/>
    <w:rsid w:val="00B678CD"/>
    <w:rsid w:val="00B67DC2"/>
    <w:rsid w:val="00BA050F"/>
    <w:rsid w:val="00BC1268"/>
    <w:rsid w:val="00BC353D"/>
    <w:rsid w:val="00BD084A"/>
    <w:rsid w:val="00BE0CA5"/>
    <w:rsid w:val="00BF34E3"/>
    <w:rsid w:val="00C007BD"/>
    <w:rsid w:val="00C06F32"/>
    <w:rsid w:val="00C344A5"/>
    <w:rsid w:val="00C6241D"/>
    <w:rsid w:val="00C70D33"/>
    <w:rsid w:val="00C72C06"/>
    <w:rsid w:val="00C81007"/>
    <w:rsid w:val="00C81B15"/>
    <w:rsid w:val="00C950FB"/>
    <w:rsid w:val="00CA0C59"/>
    <w:rsid w:val="00CA69AB"/>
    <w:rsid w:val="00CB52DF"/>
    <w:rsid w:val="00CB533A"/>
    <w:rsid w:val="00CC096C"/>
    <w:rsid w:val="00CC4247"/>
    <w:rsid w:val="00CF4B3D"/>
    <w:rsid w:val="00D17B3B"/>
    <w:rsid w:val="00D35B82"/>
    <w:rsid w:val="00D425D9"/>
    <w:rsid w:val="00D5399F"/>
    <w:rsid w:val="00D75AF6"/>
    <w:rsid w:val="00D8324A"/>
    <w:rsid w:val="00D96D86"/>
    <w:rsid w:val="00DA60AA"/>
    <w:rsid w:val="00DB28D8"/>
    <w:rsid w:val="00DE18C2"/>
    <w:rsid w:val="00E06663"/>
    <w:rsid w:val="00E219EC"/>
    <w:rsid w:val="00E352C4"/>
    <w:rsid w:val="00E35EB7"/>
    <w:rsid w:val="00E517C0"/>
    <w:rsid w:val="00E55575"/>
    <w:rsid w:val="00E734F4"/>
    <w:rsid w:val="00E7490C"/>
    <w:rsid w:val="00E75049"/>
    <w:rsid w:val="00E7691E"/>
    <w:rsid w:val="00EC2769"/>
    <w:rsid w:val="00EF6EEE"/>
    <w:rsid w:val="00F059CA"/>
    <w:rsid w:val="00F107AF"/>
    <w:rsid w:val="00F26D91"/>
    <w:rsid w:val="00F41854"/>
    <w:rsid w:val="00F44511"/>
    <w:rsid w:val="00F56A2C"/>
    <w:rsid w:val="00F627E9"/>
    <w:rsid w:val="00FA0EE5"/>
    <w:rsid w:val="00FA3813"/>
    <w:rsid w:val="00FD5A9D"/>
    <w:rsid w:val="00FE0F73"/>
    <w:rsid w:val="00FE5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206DB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2452B4"/>
  </w:style>
  <w:style w:type="paragraph" w:styleId="32">
    <w:name w:val="toc 3"/>
    <w:basedOn w:val="a"/>
    <w:next w:val="a"/>
    <w:autoRedefine/>
    <w:semiHidden/>
    <w:rsid w:val="002452B4"/>
    <w:pPr>
      <w:ind w:left="480"/>
    </w:pPr>
  </w:style>
  <w:style w:type="character" w:styleId="a9">
    <w:name w:val="Hyperlink"/>
    <w:basedOn w:val="a0"/>
    <w:rsid w:val="002452B4"/>
    <w:rPr>
      <w:color w:val="0000FF"/>
      <w:u w:val="single"/>
    </w:rPr>
  </w:style>
  <w:style w:type="character" w:customStyle="1" w:styleId="30">
    <w:name w:val="Заголовок 3 Знак"/>
    <w:basedOn w:val="a0"/>
    <w:link w:val="3"/>
    <w:rsid w:val="00F56A2C"/>
    <w:rPr>
      <w:rFonts w:ascii="Arial" w:hAnsi="Arial" w:cs="Arial"/>
      <w:b/>
      <w:bCs/>
      <w:sz w:val="26"/>
      <w:szCs w:val="26"/>
      <w:lang w:val="ru-RU" w:eastAsia="ru-RU" w:bidi="ar-SA"/>
    </w:rPr>
  </w:style>
  <w:style w:type="paragraph" w:styleId="aa">
    <w:name w:val="Balloon Text"/>
    <w:basedOn w:val="a"/>
    <w:link w:val="ab"/>
    <w:rsid w:val="00893776"/>
    <w:rPr>
      <w:rFonts w:ascii="Tahoma" w:hAnsi="Tahoma" w:cs="Tahoma"/>
      <w:sz w:val="16"/>
      <w:szCs w:val="16"/>
    </w:rPr>
  </w:style>
  <w:style w:type="character" w:customStyle="1" w:styleId="ab">
    <w:name w:val="Текст выноски Знак"/>
    <w:basedOn w:val="a0"/>
    <w:link w:val="aa"/>
    <w:rsid w:val="00893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9</Pages>
  <Words>4596</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30738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2012-03-20T06:06:00Z</dcterms:created>
  <dcterms:modified xsi:type="dcterms:W3CDTF">2012-03-20T06:06:00Z</dcterms:modified>
</cp:coreProperties>
</file>